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b/>
          <w:color w:val="000000"/>
          <w:sz w:val="48"/>
          <w:szCs w:val="48"/>
        </w:rPr>
      </w:pPr>
      <w:r>
        <w:rPr>
          <w:b/>
          <w:color w:val="000000"/>
          <w:sz w:val="48"/>
          <w:szCs w:val="48"/>
        </w:rPr>
        <w:t>衢州学院</w:t>
      </w:r>
    </w:p>
    <w:p>
      <w:pPr>
        <w:widowControl/>
        <w:jc w:val="left"/>
        <w:rPr>
          <w:color w:val="000000"/>
          <w:kern w:val="0"/>
          <w:sz w:val="24"/>
        </w:rPr>
      </w:pPr>
    </w:p>
    <w:p>
      <w:pPr>
        <w:spacing w:line="500" w:lineRule="exact"/>
        <w:jc w:val="center"/>
        <w:rPr>
          <w:rFonts w:eastAsia="方正小标宋简体"/>
          <w:bCs/>
          <w:color w:val="000000"/>
          <w:spacing w:val="-11"/>
          <w:kern w:val="0"/>
          <w:sz w:val="36"/>
          <w:szCs w:val="36"/>
        </w:rPr>
      </w:pPr>
    </w:p>
    <w:p>
      <w:pPr>
        <w:spacing w:line="360" w:lineRule="auto"/>
        <w:jc w:val="center"/>
        <w:rPr>
          <w:rFonts w:ascii="宋体" w:hAnsi="宋体" w:cs="宋体"/>
          <w:b/>
          <w:color w:val="000000"/>
          <w:spacing w:val="-11"/>
          <w:kern w:val="0"/>
          <w:sz w:val="44"/>
          <w:szCs w:val="44"/>
        </w:rPr>
      </w:pPr>
      <w:r>
        <w:rPr>
          <w:rFonts w:hint="eastAsia" w:ascii="宋体" w:hAnsi="宋体" w:cs="宋体"/>
          <w:b/>
          <w:color w:val="000000"/>
          <w:spacing w:val="-11"/>
          <w:kern w:val="0"/>
          <w:sz w:val="44"/>
          <w:szCs w:val="44"/>
        </w:rPr>
        <w:t>工程结构智能化实训教学中心设备</w:t>
      </w:r>
    </w:p>
    <w:p>
      <w:pPr>
        <w:spacing w:line="360" w:lineRule="auto"/>
        <w:jc w:val="center"/>
        <w:rPr>
          <w:rFonts w:ascii="宋体" w:hAnsi="宋体" w:cs="宋体"/>
          <w:b/>
          <w:color w:val="000000"/>
          <w:spacing w:val="-11"/>
          <w:kern w:val="0"/>
          <w:sz w:val="32"/>
          <w:szCs w:val="32"/>
        </w:rPr>
      </w:pPr>
      <w:r>
        <w:rPr>
          <w:rFonts w:hint="eastAsia" w:ascii="宋体" w:hAnsi="宋体" w:cs="宋体"/>
          <w:b/>
          <w:color w:val="000000"/>
          <w:spacing w:val="-11"/>
          <w:kern w:val="0"/>
          <w:sz w:val="32"/>
          <w:szCs w:val="32"/>
        </w:rPr>
        <w:t>（建筑工程学院）</w:t>
      </w:r>
    </w:p>
    <w:p>
      <w:pPr>
        <w:spacing w:line="360" w:lineRule="auto"/>
        <w:rPr>
          <w:rFonts w:ascii="宋体" w:hAnsi="宋体" w:cs="宋体"/>
          <w:b/>
          <w:color w:val="000000"/>
          <w:sz w:val="44"/>
          <w:szCs w:val="44"/>
        </w:rPr>
      </w:pPr>
    </w:p>
    <w:p>
      <w:pPr>
        <w:spacing w:line="1200" w:lineRule="exact"/>
        <w:jc w:val="center"/>
        <w:rPr>
          <w:b/>
          <w:bCs/>
          <w:color w:val="000000"/>
          <w:sz w:val="72"/>
        </w:rPr>
      </w:pPr>
      <w:r>
        <w:rPr>
          <w:b/>
          <w:bCs/>
          <w:color w:val="000000"/>
          <w:sz w:val="72"/>
        </w:rPr>
        <w:t>公</w:t>
      </w:r>
    </w:p>
    <w:p>
      <w:pPr>
        <w:spacing w:line="1200" w:lineRule="exact"/>
        <w:jc w:val="center"/>
        <w:rPr>
          <w:b/>
          <w:bCs/>
          <w:color w:val="000000"/>
          <w:sz w:val="72"/>
        </w:rPr>
      </w:pPr>
      <w:r>
        <w:rPr>
          <w:b/>
          <w:bCs/>
          <w:color w:val="000000"/>
          <w:sz w:val="72"/>
        </w:rPr>
        <w:t>开</w:t>
      </w:r>
    </w:p>
    <w:p>
      <w:pPr>
        <w:spacing w:line="1200" w:lineRule="exact"/>
        <w:jc w:val="center"/>
        <w:rPr>
          <w:b/>
          <w:bCs/>
          <w:color w:val="000000"/>
          <w:sz w:val="72"/>
        </w:rPr>
      </w:pPr>
      <w:r>
        <w:rPr>
          <w:b/>
          <w:bCs/>
          <w:color w:val="000000"/>
          <w:sz w:val="72"/>
        </w:rPr>
        <w:t>招</w:t>
      </w:r>
    </w:p>
    <w:p>
      <w:pPr>
        <w:spacing w:line="1200" w:lineRule="exact"/>
        <w:jc w:val="center"/>
        <w:rPr>
          <w:b/>
          <w:bCs/>
          <w:color w:val="000000"/>
          <w:sz w:val="72"/>
        </w:rPr>
      </w:pPr>
      <w:r>
        <w:rPr>
          <w:b/>
          <w:bCs/>
          <w:color w:val="000000"/>
          <w:sz w:val="72"/>
        </w:rPr>
        <w:t>标</w:t>
      </w:r>
    </w:p>
    <w:p>
      <w:pPr>
        <w:spacing w:line="1200" w:lineRule="exact"/>
        <w:jc w:val="center"/>
        <w:rPr>
          <w:b/>
          <w:bCs/>
          <w:color w:val="000000"/>
          <w:sz w:val="72"/>
        </w:rPr>
      </w:pPr>
      <w:r>
        <w:rPr>
          <w:b/>
          <w:bCs/>
          <w:color w:val="000000"/>
          <w:sz w:val="72"/>
        </w:rPr>
        <w:t>文</w:t>
      </w:r>
    </w:p>
    <w:p>
      <w:pPr>
        <w:spacing w:line="1200" w:lineRule="exact"/>
        <w:jc w:val="center"/>
        <w:rPr>
          <w:b/>
          <w:bCs/>
          <w:color w:val="000000"/>
          <w:sz w:val="72"/>
        </w:rPr>
      </w:pPr>
      <w:r>
        <w:rPr>
          <w:b/>
          <w:bCs/>
          <w:color w:val="000000"/>
          <w:sz w:val="72"/>
        </w:rPr>
        <w:t>件</w:t>
      </w:r>
    </w:p>
    <w:p>
      <w:pPr>
        <w:rPr>
          <w:b/>
          <w:bCs/>
          <w:color w:val="000000"/>
          <w:sz w:val="32"/>
        </w:rPr>
      </w:pPr>
    </w:p>
    <w:p>
      <w:pPr>
        <w:jc w:val="center"/>
        <w:rPr>
          <w:b/>
          <w:bCs/>
          <w:color w:val="000000"/>
          <w:sz w:val="32"/>
        </w:rPr>
      </w:pPr>
    </w:p>
    <w:p>
      <w:pPr>
        <w:jc w:val="center"/>
        <w:rPr>
          <w:b/>
          <w:bCs/>
          <w:color w:val="000000"/>
          <w:sz w:val="32"/>
        </w:rPr>
      </w:pPr>
      <w:r>
        <w:rPr>
          <w:b/>
          <w:bCs/>
          <w:color w:val="000000"/>
          <w:sz w:val="32"/>
        </w:rPr>
        <w:t>招标单位：衢州学院</w:t>
      </w:r>
    </w:p>
    <w:p>
      <w:pPr>
        <w:jc w:val="center"/>
        <w:rPr>
          <w:b/>
          <w:bCs/>
          <w:color w:val="000000"/>
          <w:sz w:val="32"/>
        </w:rPr>
      </w:pPr>
      <w:r>
        <w:rPr>
          <w:b/>
          <w:bCs/>
          <w:color w:val="000000"/>
          <w:sz w:val="32"/>
        </w:rPr>
        <w:t>202</w:t>
      </w:r>
      <w:r>
        <w:rPr>
          <w:rFonts w:hint="eastAsia"/>
          <w:b/>
          <w:bCs/>
          <w:color w:val="000000"/>
          <w:sz w:val="32"/>
        </w:rPr>
        <w:t>4</w:t>
      </w:r>
      <w:r>
        <w:rPr>
          <w:b/>
          <w:bCs/>
          <w:color w:val="000000"/>
          <w:sz w:val="32"/>
        </w:rPr>
        <w:t>年</w:t>
      </w:r>
      <w:r>
        <w:rPr>
          <w:rFonts w:hint="eastAsia"/>
          <w:b/>
          <w:bCs/>
          <w:color w:val="000000"/>
          <w:sz w:val="32"/>
        </w:rPr>
        <w:t>9</w:t>
      </w:r>
      <w:r>
        <w:rPr>
          <w:b/>
          <w:bCs/>
          <w:color w:val="000000"/>
          <w:sz w:val="32"/>
        </w:rPr>
        <w:t>月</w:t>
      </w:r>
    </w:p>
    <w:p>
      <w:pPr>
        <w:pStyle w:val="11"/>
        <w:spacing w:line="360" w:lineRule="auto"/>
        <w:ind w:left="210" w:leftChars="100"/>
        <w:jc w:val="center"/>
        <w:rPr>
          <w:rFonts w:ascii="Times New Roman" w:eastAsia="宋体"/>
          <w:color w:val="000000"/>
        </w:rPr>
      </w:pPr>
    </w:p>
    <w:p>
      <w:pPr>
        <w:pStyle w:val="11"/>
        <w:spacing w:line="360" w:lineRule="auto"/>
        <w:ind w:left="210" w:leftChars="100"/>
        <w:jc w:val="center"/>
        <w:rPr>
          <w:rFonts w:ascii="Times New Roman" w:eastAsia="宋体"/>
          <w:color w:val="000000"/>
          <w:sz w:val="48"/>
        </w:rPr>
      </w:pPr>
      <w:r>
        <w:rPr>
          <w:rFonts w:ascii="Times New Roman" w:eastAsia="宋体"/>
          <w:color w:val="000000"/>
        </w:rPr>
        <w:t>目   录</w:t>
      </w:r>
    </w:p>
    <w:p>
      <w:pPr>
        <w:rPr>
          <w:bCs/>
          <w:color w:val="000000"/>
          <w:sz w:val="32"/>
          <w:szCs w:val="36"/>
        </w:rPr>
      </w:pPr>
    </w:p>
    <w:p>
      <w:pPr>
        <w:rPr>
          <w:bCs/>
          <w:color w:val="000000"/>
          <w:sz w:val="32"/>
          <w:szCs w:val="36"/>
        </w:rPr>
      </w:pPr>
      <w:r>
        <w:rPr>
          <w:bCs/>
          <w:color w:val="000000"/>
          <w:sz w:val="32"/>
          <w:szCs w:val="36"/>
        </w:rPr>
        <w:t>第一章  招标公告</w:t>
      </w:r>
      <w:r>
        <w:rPr>
          <w:color w:val="000000"/>
          <w:sz w:val="32"/>
        </w:rPr>
        <w:t>…………………………………………3</w:t>
      </w:r>
    </w:p>
    <w:p>
      <w:pPr>
        <w:rPr>
          <w:bCs/>
          <w:color w:val="000000"/>
          <w:sz w:val="32"/>
          <w:szCs w:val="36"/>
        </w:rPr>
      </w:pPr>
    </w:p>
    <w:p>
      <w:pPr>
        <w:rPr>
          <w:bCs/>
          <w:color w:val="000000"/>
          <w:sz w:val="32"/>
          <w:szCs w:val="36"/>
        </w:rPr>
      </w:pPr>
      <w:r>
        <w:rPr>
          <w:bCs/>
          <w:color w:val="000000"/>
          <w:sz w:val="32"/>
          <w:szCs w:val="36"/>
        </w:rPr>
        <w:t>第二章  投标须知</w:t>
      </w:r>
      <w:r>
        <w:rPr>
          <w:color w:val="000000"/>
          <w:sz w:val="32"/>
        </w:rPr>
        <w:t>…………………………………………6</w:t>
      </w:r>
    </w:p>
    <w:p>
      <w:pPr>
        <w:rPr>
          <w:bCs/>
          <w:color w:val="000000"/>
          <w:sz w:val="32"/>
        </w:rPr>
      </w:pPr>
    </w:p>
    <w:p>
      <w:pPr>
        <w:rPr>
          <w:rFonts w:hint="eastAsia" w:eastAsia="宋体"/>
          <w:bCs/>
          <w:color w:val="000000"/>
          <w:sz w:val="32"/>
          <w:lang w:val="en-US" w:eastAsia="zh-CN"/>
        </w:rPr>
      </w:pPr>
      <w:r>
        <w:rPr>
          <w:bCs/>
          <w:color w:val="000000"/>
          <w:sz w:val="32"/>
        </w:rPr>
        <w:t>第三章  采购内容及要求</w:t>
      </w:r>
      <w:r>
        <w:rPr>
          <w:color w:val="000000"/>
          <w:sz w:val="32"/>
        </w:rPr>
        <w:t>…………………………………1</w:t>
      </w:r>
      <w:r>
        <w:rPr>
          <w:rFonts w:hint="eastAsia"/>
          <w:color w:val="000000"/>
          <w:sz w:val="32"/>
          <w:lang w:val="en-US" w:eastAsia="zh-CN"/>
        </w:rPr>
        <w:t>8</w:t>
      </w:r>
    </w:p>
    <w:p>
      <w:pPr>
        <w:rPr>
          <w:bCs/>
          <w:color w:val="000000"/>
          <w:sz w:val="32"/>
        </w:rPr>
      </w:pPr>
    </w:p>
    <w:p>
      <w:pPr>
        <w:rPr>
          <w:rFonts w:hint="eastAsia" w:eastAsia="宋体"/>
          <w:bCs/>
          <w:color w:val="000000"/>
          <w:sz w:val="32"/>
          <w:lang w:val="en-US" w:eastAsia="zh-CN"/>
        </w:rPr>
      </w:pPr>
      <w:r>
        <w:rPr>
          <w:bCs/>
          <w:color w:val="000000"/>
          <w:sz w:val="32"/>
        </w:rPr>
        <w:t>第四章  合同主要条款</w:t>
      </w:r>
      <w:r>
        <w:rPr>
          <w:color w:val="000000"/>
          <w:sz w:val="32"/>
        </w:rPr>
        <w:t>……………………………………</w:t>
      </w:r>
      <w:r>
        <w:rPr>
          <w:rFonts w:hint="eastAsia"/>
          <w:color w:val="000000"/>
          <w:sz w:val="32"/>
        </w:rPr>
        <w:t>3</w:t>
      </w:r>
      <w:r>
        <w:rPr>
          <w:rFonts w:hint="eastAsia"/>
          <w:color w:val="000000"/>
          <w:sz w:val="32"/>
          <w:lang w:val="en-US" w:eastAsia="zh-CN"/>
        </w:rPr>
        <w:t>4</w:t>
      </w:r>
    </w:p>
    <w:p>
      <w:pPr>
        <w:rPr>
          <w:bCs/>
          <w:color w:val="000000"/>
          <w:sz w:val="32"/>
        </w:rPr>
      </w:pPr>
    </w:p>
    <w:p>
      <w:pPr>
        <w:rPr>
          <w:rFonts w:hint="eastAsia" w:eastAsia="宋体"/>
          <w:bCs/>
          <w:color w:val="000000"/>
          <w:sz w:val="32"/>
          <w:lang w:val="en-US" w:eastAsia="zh-CN"/>
        </w:rPr>
      </w:pPr>
      <w:r>
        <w:rPr>
          <w:bCs/>
          <w:color w:val="000000"/>
          <w:sz w:val="32"/>
        </w:rPr>
        <w:t>第五章  评标办法及开标程序</w:t>
      </w:r>
      <w:r>
        <w:rPr>
          <w:color w:val="000000"/>
          <w:sz w:val="32"/>
        </w:rPr>
        <w:t>……………………………</w:t>
      </w:r>
      <w:r>
        <w:rPr>
          <w:rFonts w:hint="eastAsia"/>
          <w:color w:val="000000"/>
          <w:sz w:val="32"/>
        </w:rPr>
        <w:t>3</w:t>
      </w:r>
      <w:r>
        <w:rPr>
          <w:rFonts w:hint="eastAsia"/>
          <w:color w:val="000000"/>
          <w:sz w:val="32"/>
          <w:lang w:val="en-US" w:eastAsia="zh-CN"/>
        </w:rPr>
        <w:t>8</w:t>
      </w:r>
    </w:p>
    <w:p>
      <w:pPr>
        <w:rPr>
          <w:bCs/>
          <w:color w:val="000000"/>
          <w:sz w:val="32"/>
        </w:rPr>
      </w:pPr>
    </w:p>
    <w:p>
      <w:pPr>
        <w:rPr>
          <w:rFonts w:hint="eastAsia" w:eastAsia="宋体"/>
          <w:color w:val="000000"/>
          <w:sz w:val="28"/>
          <w:lang w:val="en-US" w:eastAsia="zh-CN"/>
        </w:rPr>
      </w:pPr>
      <w:r>
        <w:rPr>
          <w:bCs/>
          <w:color w:val="000000"/>
          <w:sz w:val="32"/>
        </w:rPr>
        <w:t>第六章  应提交的有关材料格式范例</w:t>
      </w:r>
      <w:r>
        <w:rPr>
          <w:color w:val="000000"/>
          <w:sz w:val="32"/>
        </w:rPr>
        <w:t>……………………</w:t>
      </w:r>
      <w:r>
        <w:rPr>
          <w:rFonts w:hint="eastAsia"/>
          <w:color w:val="000000"/>
          <w:sz w:val="32"/>
        </w:rPr>
        <w:t>4</w:t>
      </w:r>
      <w:r>
        <w:rPr>
          <w:rFonts w:hint="eastAsia"/>
          <w:color w:val="000000"/>
          <w:sz w:val="32"/>
          <w:lang w:val="en-US" w:eastAsia="zh-CN"/>
        </w:rPr>
        <w:t>2</w:t>
      </w: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jc w:val="center"/>
        <w:rPr>
          <w:b/>
          <w:bCs/>
          <w:color w:val="000000"/>
          <w:sz w:val="32"/>
        </w:rPr>
      </w:pPr>
    </w:p>
    <w:p>
      <w:pPr>
        <w:spacing w:line="410" w:lineRule="exact"/>
        <w:rPr>
          <w:b/>
          <w:bCs/>
          <w:color w:val="000000"/>
          <w:sz w:val="32"/>
        </w:rPr>
      </w:pPr>
    </w:p>
    <w:p>
      <w:pPr>
        <w:rPr>
          <w:b/>
          <w:bCs/>
          <w:color w:val="000000"/>
          <w:sz w:val="32"/>
        </w:rPr>
      </w:pPr>
      <w:r>
        <w:rPr>
          <w:b/>
          <w:bCs/>
          <w:color w:val="000000"/>
          <w:sz w:val="32"/>
        </w:rPr>
        <w:br w:type="page"/>
      </w:r>
    </w:p>
    <w:p>
      <w:pPr>
        <w:spacing w:line="440" w:lineRule="exact"/>
        <w:jc w:val="center"/>
        <w:rPr>
          <w:rFonts w:ascii="宋体" w:hAnsi="宋体" w:cs="宋体"/>
          <w:b/>
          <w:bCs/>
          <w:color w:val="000000"/>
          <w:sz w:val="32"/>
        </w:rPr>
      </w:pPr>
      <w:r>
        <w:rPr>
          <w:rFonts w:hint="eastAsia" w:ascii="宋体" w:hAnsi="宋体" w:cs="宋体"/>
          <w:b/>
          <w:bCs/>
          <w:color w:val="000000"/>
          <w:sz w:val="32"/>
        </w:rPr>
        <w:t>第一章  招标公告</w:t>
      </w:r>
    </w:p>
    <w:p>
      <w:pPr>
        <w:spacing w:line="440" w:lineRule="exact"/>
        <w:ind w:firstLine="480" w:firstLineChars="200"/>
        <w:rPr>
          <w:rFonts w:ascii="宋体" w:hAnsi="宋体" w:cs="宋体"/>
          <w:b/>
          <w:color w:val="000000"/>
          <w:sz w:val="24"/>
        </w:rPr>
      </w:pPr>
      <w:r>
        <w:rPr>
          <w:rFonts w:hint="eastAsia" w:ascii="宋体" w:hAnsi="宋体" w:cs="宋体"/>
          <w:bCs/>
          <w:color w:val="000000"/>
          <w:sz w:val="24"/>
        </w:rPr>
        <w:t>根据教学需要，经衢州市财政局审批，现就衢州学院</w:t>
      </w:r>
      <w:r>
        <w:rPr>
          <w:rFonts w:hint="eastAsia" w:ascii="宋体" w:hAnsi="宋体" w:cs="宋体"/>
          <w:b/>
          <w:color w:val="000000"/>
          <w:sz w:val="24"/>
        </w:rPr>
        <w:t>工程结构智能化实训教学中心设备</w:t>
      </w:r>
      <w:r>
        <w:rPr>
          <w:rFonts w:hint="eastAsia" w:ascii="宋体" w:hAnsi="宋体" w:cs="宋体"/>
          <w:bCs/>
          <w:color w:val="000000"/>
          <w:sz w:val="24"/>
        </w:rPr>
        <w:t>进行公开招标，欢迎符合相关资质的供</w:t>
      </w:r>
      <w:r>
        <w:rPr>
          <w:rFonts w:hint="eastAsia" w:ascii="宋体" w:hAnsi="宋体" w:cs="宋体"/>
          <w:bCs/>
          <w:color w:val="000000"/>
          <w:kern w:val="0"/>
          <w:sz w:val="24"/>
          <w:szCs w:val="21"/>
        </w:rPr>
        <w:t>应商</w:t>
      </w:r>
      <w:r>
        <w:rPr>
          <w:rFonts w:hint="eastAsia" w:ascii="宋体" w:hAnsi="宋体" w:cs="宋体"/>
          <w:bCs/>
          <w:color w:val="000000"/>
          <w:sz w:val="24"/>
        </w:rPr>
        <w:t>参与投标。</w:t>
      </w:r>
    </w:p>
    <w:p>
      <w:pPr>
        <w:spacing w:line="440" w:lineRule="exact"/>
        <w:ind w:firstLine="495"/>
        <w:rPr>
          <w:rFonts w:ascii="宋体" w:hAnsi="宋体" w:cs="宋体"/>
          <w:b/>
          <w:color w:val="000000"/>
          <w:sz w:val="24"/>
        </w:rPr>
      </w:pPr>
      <w:r>
        <w:rPr>
          <w:rFonts w:hint="eastAsia" w:ascii="宋体" w:hAnsi="宋体" w:cs="宋体"/>
          <w:b/>
          <w:bCs/>
          <w:color w:val="000000"/>
          <w:sz w:val="24"/>
        </w:rPr>
        <w:t>一、项</w:t>
      </w:r>
      <w:r>
        <w:rPr>
          <w:rFonts w:hint="eastAsia" w:ascii="宋体" w:hAnsi="宋体" w:cs="宋体"/>
          <w:b/>
          <w:color w:val="000000"/>
          <w:sz w:val="24"/>
        </w:rPr>
        <w:t>目编号：衢院招2024-21（第二次）</w:t>
      </w:r>
    </w:p>
    <w:p>
      <w:pPr>
        <w:spacing w:line="440" w:lineRule="exact"/>
        <w:ind w:firstLine="495"/>
        <w:rPr>
          <w:rFonts w:ascii="宋体" w:hAnsi="宋体" w:cs="宋体"/>
          <w:b/>
          <w:color w:val="000000"/>
          <w:sz w:val="24"/>
        </w:rPr>
      </w:pPr>
      <w:r>
        <w:rPr>
          <w:rFonts w:hint="eastAsia" w:ascii="宋体" w:hAnsi="宋体" w:cs="宋体"/>
          <w:b/>
          <w:color w:val="000000"/>
          <w:sz w:val="24"/>
        </w:rPr>
        <w:t>二、项目名称：工程结构智能化实训教学中心设备</w:t>
      </w:r>
    </w:p>
    <w:p>
      <w:pPr>
        <w:spacing w:line="440" w:lineRule="exact"/>
        <w:ind w:firstLine="495"/>
        <w:rPr>
          <w:rFonts w:ascii="宋体" w:hAnsi="宋体" w:cs="宋体"/>
          <w:bCs/>
          <w:color w:val="000000"/>
          <w:sz w:val="24"/>
        </w:rPr>
      </w:pPr>
      <w:r>
        <w:rPr>
          <w:rFonts w:hint="eastAsia" w:ascii="宋体" w:hAnsi="宋体" w:cs="宋体"/>
          <w:b/>
          <w:color w:val="000000"/>
          <w:kern w:val="0"/>
          <w:sz w:val="24"/>
        </w:rPr>
        <w:t>三、</w:t>
      </w:r>
      <w:r>
        <w:rPr>
          <w:rFonts w:hint="eastAsia" w:ascii="宋体" w:hAnsi="宋体" w:cs="宋体"/>
          <w:b/>
          <w:color w:val="000000" w:themeColor="text1"/>
          <w:kern w:val="0"/>
          <w:sz w:val="24"/>
          <w14:textFill>
            <w14:solidFill>
              <w14:schemeClr w14:val="tx1"/>
            </w14:solidFill>
          </w14:textFill>
        </w:rPr>
        <w:t xml:space="preserve">项目概况 </w:t>
      </w:r>
    </w:p>
    <w:tbl>
      <w:tblPr>
        <w:tblStyle w:val="16"/>
        <w:tblW w:w="87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3"/>
        <w:gridCol w:w="851"/>
        <w:gridCol w:w="850"/>
        <w:gridCol w:w="2268"/>
        <w:gridCol w:w="25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2263"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kern w:val="0"/>
                <w:sz w:val="24"/>
              </w:rPr>
            </w:pPr>
            <w:r>
              <w:rPr>
                <w:rFonts w:hint="eastAsia" w:ascii="宋体" w:hAnsi="宋体" w:cs="宋体"/>
                <w:color w:val="000000"/>
                <w:kern w:val="0"/>
                <w:sz w:val="24"/>
              </w:rPr>
              <w:t>采购内容</w:t>
            </w:r>
          </w:p>
        </w:tc>
        <w:tc>
          <w:tcPr>
            <w:tcW w:w="851"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kern w:val="0"/>
                <w:sz w:val="24"/>
              </w:rPr>
            </w:pPr>
            <w:r>
              <w:rPr>
                <w:rFonts w:hint="eastAsia" w:ascii="宋体" w:hAnsi="宋体" w:cs="宋体"/>
                <w:color w:val="000000"/>
                <w:kern w:val="0"/>
                <w:sz w:val="24"/>
              </w:rPr>
              <w:t>数量</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kern w:val="0"/>
                <w:sz w:val="24"/>
              </w:rPr>
            </w:pPr>
            <w:r>
              <w:rPr>
                <w:rFonts w:hint="eastAsia" w:ascii="宋体" w:hAnsi="宋体" w:cs="宋体"/>
                <w:color w:val="000000"/>
                <w:kern w:val="0"/>
                <w:sz w:val="24"/>
              </w:rPr>
              <w:t>单位</w:t>
            </w:r>
          </w:p>
        </w:tc>
        <w:tc>
          <w:tcPr>
            <w:tcW w:w="2268"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kern w:val="0"/>
                <w:sz w:val="24"/>
              </w:rPr>
            </w:pPr>
            <w:r>
              <w:rPr>
                <w:rFonts w:hint="eastAsia" w:ascii="宋体" w:hAnsi="宋体" w:cs="宋体"/>
                <w:color w:val="000000"/>
                <w:kern w:val="0"/>
                <w:sz w:val="24"/>
              </w:rPr>
              <w:t>预算金额（万元）</w:t>
            </w:r>
          </w:p>
        </w:tc>
        <w:tc>
          <w:tcPr>
            <w:tcW w:w="2535"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rPr>
            </w:pPr>
            <w:r>
              <w:rPr>
                <w:rFonts w:hint="eastAsia" w:ascii="宋体" w:hAnsi="宋体" w:cs="宋体"/>
                <w:color w:val="000000"/>
                <w:kern w:val="0"/>
                <w:sz w:val="24"/>
              </w:rPr>
              <w:t>规格型号及技术要求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2263"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0" w:right="60"/>
              <w:jc w:val="center"/>
              <w:rPr>
                <w:rFonts w:ascii="宋体" w:hAnsi="宋体" w:cs="宋体"/>
                <w:color w:val="000000"/>
                <w:sz w:val="24"/>
                <w:highlight w:val="red"/>
              </w:rPr>
            </w:pPr>
            <w:r>
              <w:rPr>
                <w:kern w:val="0"/>
                <w:sz w:val="24"/>
              </w:rPr>
              <w:t>工程结构智能化实训教学中心设备</w:t>
            </w:r>
          </w:p>
        </w:tc>
        <w:tc>
          <w:tcPr>
            <w:tcW w:w="851"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0" w:right="60"/>
              <w:jc w:val="center"/>
              <w:rPr>
                <w:rFonts w:ascii="宋体" w:hAnsi="宋体" w:cs="宋体"/>
                <w:color w:val="000000"/>
                <w:sz w:val="24"/>
              </w:rPr>
            </w:pPr>
            <w:r>
              <w:rPr>
                <w:rFonts w:hint="eastAsia" w:ascii="宋体" w:hAnsi="宋体" w:cs="宋体"/>
                <w:color w:val="000000"/>
                <w:sz w:val="24"/>
              </w:rPr>
              <w:t>1</w:t>
            </w:r>
          </w:p>
        </w:tc>
        <w:tc>
          <w:tcPr>
            <w:tcW w:w="850"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0" w:right="60"/>
              <w:jc w:val="center"/>
              <w:rPr>
                <w:rFonts w:ascii="宋体" w:hAnsi="宋体" w:cs="宋体"/>
                <w:color w:val="000000"/>
                <w:sz w:val="24"/>
              </w:rPr>
            </w:pPr>
            <w:r>
              <w:rPr>
                <w:rFonts w:ascii="宋体" w:hAnsi="宋体" w:cs="宋体"/>
                <w:color w:val="000000"/>
                <w:sz w:val="24"/>
              </w:rPr>
              <w:t>批</w:t>
            </w:r>
          </w:p>
        </w:tc>
        <w:tc>
          <w:tcPr>
            <w:tcW w:w="2268" w:type="dxa"/>
            <w:tcBorders>
              <w:top w:val="single" w:color="auto" w:sz="4" w:space="0"/>
              <w:left w:val="single" w:color="auto" w:sz="4" w:space="0"/>
              <w:bottom w:val="single" w:color="auto" w:sz="4" w:space="0"/>
              <w:right w:val="single" w:color="auto" w:sz="4" w:space="0"/>
            </w:tcBorders>
            <w:vAlign w:val="center"/>
          </w:tcPr>
          <w:p>
            <w:pPr>
              <w:widowControl/>
              <w:spacing w:line="440" w:lineRule="exact"/>
              <w:jc w:val="center"/>
              <w:rPr>
                <w:rFonts w:ascii="宋体" w:hAnsi="宋体" w:cs="宋体"/>
                <w:color w:val="000000"/>
                <w:kern w:val="0"/>
                <w:sz w:val="24"/>
                <w:highlight w:val="red"/>
              </w:rPr>
            </w:pPr>
            <w:r>
              <w:rPr>
                <w:rFonts w:hint="eastAsia" w:ascii="宋体" w:hAnsi="宋体" w:cs="宋体"/>
                <w:color w:val="000000"/>
                <w:kern w:val="0"/>
                <w:sz w:val="24"/>
              </w:rPr>
              <w:t>94.3</w:t>
            </w:r>
          </w:p>
        </w:tc>
        <w:tc>
          <w:tcPr>
            <w:tcW w:w="2535" w:type="dxa"/>
            <w:tcBorders>
              <w:top w:val="single" w:color="auto" w:sz="4" w:space="0"/>
              <w:left w:val="single" w:color="auto" w:sz="4" w:space="0"/>
              <w:bottom w:val="single" w:color="auto" w:sz="4" w:space="0"/>
              <w:right w:val="single" w:color="auto" w:sz="4" w:space="0"/>
            </w:tcBorders>
            <w:vAlign w:val="center"/>
          </w:tcPr>
          <w:p>
            <w:pPr>
              <w:widowControl/>
              <w:spacing w:line="440" w:lineRule="exact"/>
              <w:jc w:val="center"/>
              <w:rPr>
                <w:rFonts w:ascii="宋体" w:hAnsi="宋体" w:cs="宋体"/>
                <w:color w:val="000000"/>
                <w:sz w:val="24"/>
              </w:rPr>
            </w:pPr>
            <w:r>
              <w:rPr>
                <w:rFonts w:hint="eastAsia" w:ascii="宋体" w:hAnsi="宋体" w:cs="宋体"/>
                <w:color w:val="000000"/>
                <w:sz w:val="24"/>
              </w:rPr>
              <w:t>以招标文件第三章</w:t>
            </w:r>
          </w:p>
          <w:p>
            <w:pPr>
              <w:widowControl/>
              <w:spacing w:line="440" w:lineRule="exact"/>
              <w:jc w:val="center"/>
              <w:rPr>
                <w:rFonts w:ascii="宋体" w:hAnsi="宋体" w:cs="宋体"/>
                <w:color w:val="000000"/>
                <w:highlight w:val="red"/>
              </w:rPr>
            </w:pPr>
            <w:r>
              <w:rPr>
                <w:rFonts w:hint="eastAsia" w:ascii="宋体" w:hAnsi="宋体" w:cs="宋体"/>
                <w:color w:val="000000"/>
                <w:sz w:val="24"/>
              </w:rPr>
              <w:t>要求为准</w:t>
            </w:r>
          </w:p>
        </w:tc>
      </w:tr>
    </w:tbl>
    <w:p>
      <w:pPr>
        <w:tabs>
          <w:tab w:val="left" w:pos="2366"/>
        </w:tabs>
        <w:spacing w:line="440" w:lineRule="exact"/>
        <w:ind w:firstLine="482" w:firstLineChars="200"/>
        <w:rPr>
          <w:rFonts w:ascii="宋体" w:hAnsi="宋体" w:cs="宋体"/>
          <w:b/>
          <w:bCs/>
          <w:color w:val="000000"/>
          <w:sz w:val="24"/>
        </w:rPr>
      </w:pPr>
      <w:r>
        <w:rPr>
          <w:rFonts w:hint="eastAsia" w:ascii="宋体" w:hAnsi="宋体" w:cs="宋体"/>
          <w:b/>
          <w:color w:val="000000"/>
          <w:sz w:val="24"/>
        </w:rPr>
        <w:t>四</w:t>
      </w:r>
      <w:r>
        <w:rPr>
          <w:rFonts w:hint="eastAsia" w:ascii="宋体" w:hAnsi="宋体" w:cs="宋体"/>
          <w:b/>
          <w:bCs/>
          <w:color w:val="000000"/>
          <w:sz w:val="24"/>
        </w:rPr>
        <w:t>、投标人的资格要求</w:t>
      </w:r>
    </w:p>
    <w:p>
      <w:pPr>
        <w:pStyle w:val="15"/>
        <w:spacing w:before="0" w:beforeAutospacing="0" w:after="0" w:afterAutospacing="0" w:line="360" w:lineRule="auto"/>
        <w:ind w:firstLine="480" w:firstLineChars="200"/>
        <w:rPr>
          <w:rFonts w:cs="宋体"/>
          <w:color w:val="000000"/>
        </w:rPr>
      </w:pPr>
      <w:r>
        <w:rPr>
          <w:rFonts w:hint="eastAsia" w:cs="宋体"/>
          <w:color w:val="000000"/>
        </w:rPr>
        <w:t>1.满足《中华人民共和国政府采购法》第二十二条规定；未被“信用中国”（www.creditchina.gov.cn)、中国政府采购网（www.ccgp.gov.cn）列入失信被执行人、重大税收违法案件当事人名单、政府采购严重违法失信行为记录名单。</w:t>
      </w:r>
    </w:p>
    <w:p>
      <w:pPr>
        <w:pStyle w:val="15"/>
        <w:spacing w:before="0" w:beforeAutospacing="0" w:after="0" w:afterAutospacing="0" w:line="360" w:lineRule="auto"/>
        <w:ind w:firstLine="480" w:firstLineChars="200"/>
        <w:rPr>
          <w:rFonts w:cs="宋体"/>
          <w:color w:val="000000"/>
        </w:rPr>
      </w:pPr>
      <w:r>
        <w:rPr>
          <w:rFonts w:hint="eastAsia" w:cs="宋体"/>
          <w:color w:val="000000"/>
        </w:rPr>
        <w:t>2.落实政府采购政策需满足的资格要求：</w:t>
      </w:r>
      <w:bookmarkStart w:id="0" w:name="OLE_LINK2"/>
      <w:r>
        <w:rPr>
          <w:rFonts w:hint="eastAsia"/>
          <w:highlight w:val="yellow"/>
        </w:rPr>
        <w:t>本项目面向中小微企业、监狱或戒毒企业、残疾人福利性单位</w:t>
      </w:r>
      <w:r>
        <w:rPr>
          <w:rFonts w:hint="eastAsia" w:cs="宋体"/>
          <w:color w:val="000000"/>
        </w:rPr>
        <w:t>。</w:t>
      </w:r>
    </w:p>
    <w:bookmarkEnd w:id="0"/>
    <w:p>
      <w:pPr>
        <w:pStyle w:val="15"/>
        <w:spacing w:before="0" w:beforeAutospacing="0" w:after="0" w:afterAutospacing="0" w:line="360" w:lineRule="auto"/>
        <w:ind w:firstLine="480" w:firstLineChars="200"/>
        <w:rPr>
          <w:rFonts w:cs="宋体"/>
          <w:color w:val="000000"/>
        </w:rPr>
      </w:pPr>
      <w:r>
        <w:rPr>
          <w:rFonts w:hint="eastAsia" w:cs="宋体"/>
          <w:color w:val="000000"/>
        </w:rPr>
        <w:t>3.本项目的特定资格要求：无。</w:t>
      </w:r>
    </w:p>
    <w:p>
      <w:pPr>
        <w:pStyle w:val="15"/>
        <w:spacing w:before="0" w:beforeAutospacing="0" w:after="0" w:afterAutospacing="0" w:line="360" w:lineRule="auto"/>
        <w:ind w:firstLine="480" w:firstLineChars="200"/>
        <w:rPr>
          <w:rFonts w:cs="宋体"/>
          <w:color w:val="000000"/>
        </w:rPr>
      </w:pPr>
      <w:r>
        <w:rPr>
          <w:rFonts w:hint="eastAsia" w:cs="宋体"/>
          <w:color w:val="000000"/>
        </w:rPr>
        <w:t>4.本项目（是）接受联合体投标。</w:t>
      </w:r>
    </w:p>
    <w:p>
      <w:pPr>
        <w:spacing w:line="440" w:lineRule="exact"/>
        <w:ind w:firstLine="482" w:firstLineChars="200"/>
        <w:jc w:val="left"/>
        <w:rPr>
          <w:rFonts w:ascii="宋体" w:hAnsi="宋体" w:cs="宋体"/>
          <w:b/>
          <w:sz w:val="24"/>
        </w:rPr>
      </w:pPr>
      <w:r>
        <w:rPr>
          <w:rFonts w:hint="eastAsia" w:ascii="宋体" w:hAnsi="宋体" w:cs="宋体"/>
          <w:b/>
          <w:sz w:val="24"/>
        </w:rPr>
        <w:t>五、招标文件的获取</w:t>
      </w:r>
    </w:p>
    <w:p>
      <w:pPr>
        <w:tabs>
          <w:tab w:val="left" w:pos="2366"/>
        </w:tabs>
        <w:spacing w:line="360" w:lineRule="auto"/>
        <w:ind w:firstLine="480" w:firstLineChars="200"/>
        <w:rPr>
          <w:color w:val="FF0000"/>
          <w:sz w:val="24"/>
          <w:highlight w:val="yellow"/>
        </w:rPr>
      </w:pPr>
      <w:r>
        <w:rPr>
          <w:rFonts w:hint="eastAsia"/>
          <w:color w:val="FF0000"/>
          <w:sz w:val="24"/>
          <w:highlight w:val="yellow"/>
        </w:rPr>
        <w:t>1.时间：/至2024年1</w:t>
      </w:r>
      <w:r>
        <w:rPr>
          <w:rFonts w:hint="eastAsia"/>
          <w:color w:val="FF0000"/>
          <w:sz w:val="24"/>
          <w:highlight w:val="yellow"/>
          <w:lang w:val="en-US" w:eastAsia="zh-CN"/>
        </w:rPr>
        <w:t>1</w:t>
      </w:r>
      <w:r>
        <w:rPr>
          <w:rFonts w:hint="eastAsia"/>
          <w:color w:val="FF0000"/>
          <w:sz w:val="24"/>
          <w:highlight w:val="yellow"/>
        </w:rPr>
        <w:t>月</w:t>
      </w:r>
      <w:r>
        <w:rPr>
          <w:rFonts w:hint="eastAsia"/>
          <w:color w:val="FF0000"/>
          <w:sz w:val="24"/>
          <w:highlight w:val="yellow"/>
          <w:lang w:val="en-US" w:eastAsia="zh-CN"/>
        </w:rPr>
        <w:t>6</w:t>
      </w:r>
      <w:r>
        <w:rPr>
          <w:rFonts w:hint="eastAsia"/>
          <w:color w:val="FF0000"/>
          <w:sz w:val="24"/>
          <w:highlight w:val="yellow"/>
        </w:rPr>
        <w:t>日，每天上午00:00至12:00，下午12:00至23:59（北京时间，线上获取法定节假日均可，线下获取文件法定节假日除外）</w:t>
      </w:r>
    </w:p>
    <w:p>
      <w:pPr>
        <w:tabs>
          <w:tab w:val="left" w:pos="2366"/>
        </w:tabs>
        <w:spacing w:line="360" w:lineRule="auto"/>
        <w:ind w:firstLine="480" w:firstLineChars="200"/>
        <w:rPr>
          <w:color w:val="FF0000"/>
          <w:sz w:val="24"/>
          <w:highlight w:val="yellow"/>
        </w:rPr>
      </w:pPr>
      <w:r>
        <w:rPr>
          <w:rFonts w:hint="eastAsia"/>
          <w:color w:val="FF0000"/>
          <w:sz w:val="24"/>
          <w:highlight w:val="yellow"/>
        </w:rPr>
        <w:t>2.地点（网址）：政采云平台https://www.zcygov.cn/</w:t>
      </w:r>
    </w:p>
    <w:p>
      <w:pPr>
        <w:tabs>
          <w:tab w:val="left" w:pos="2366"/>
        </w:tabs>
        <w:spacing w:line="360" w:lineRule="auto"/>
        <w:ind w:firstLine="480" w:firstLineChars="200"/>
        <w:rPr>
          <w:color w:val="FF0000"/>
          <w:sz w:val="24"/>
          <w:highlight w:val="yellow"/>
        </w:rPr>
      </w:pPr>
      <w:r>
        <w:rPr>
          <w:rFonts w:hint="eastAsia"/>
          <w:color w:val="FF0000"/>
          <w:sz w:val="24"/>
          <w:highlight w:val="yellow"/>
        </w:rPr>
        <w:t>3.方式：供应商登录政采云平台https://www.zcygov.cn/在线申请获取采购文件（进入“项目采购”应用，在获取采购文件菜单中选择项目，申请获取采购文件）</w:t>
      </w:r>
    </w:p>
    <w:p>
      <w:pPr>
        <w:tabs>
          <w:tab w:val="left" w:pos="2366"/>
        </w:tabs>
        <w:spacing w:line="360" w:lineRule="auto"/>
        <w:ind w:firstLine="480" w:firstLineChars="200"/>
        <w:rPr>
          <w:color w:val="FF0000"/>
          <w:sz w:val="24"/>
          <w:highlight w:val="yellow"/>
        </w:rPr>
      </w:pPr>
      <w:r>
        <w:rPr>
          <w:rFonts w:hint="eastAsia"/>
          <w:color w:val="FF0000"/>
          <w:sz w:val="24"/>
          <w:highlight w:val="yellow"/>
        </w:rPr>
        <w:t>4.售价（元）：0</w:t>
      </w:r>
    </w:p>
    <w:p>
      <w:pPr>
        <w:pStyle w:val="15"/>
        <w:spacing w:before="0" w:beforeAutospacing="0" w:after="0" w:afterAutospacing="0" w:line="440" w:lineRule="exact"/>
        <w:ind w:firstLine="482" w:firstLineChars="200"/>
        <w:jc w:val="both"/>
        <w:rPr>
          <w:rFonts w:cs="宋体"/>
          <w:b/>
          <w:color w:val="000000"/>
        </w:rPr>
      </w:pPr>
      <w:r>
        <w:rPr>
          <w:rFonts w:hint="eastAsia" w:cs="宋体"/>
          <w:b/>
          <w:color w:val="000000"/>
        </w:rPr>
        <w:t>六、投标说明</w:t>
      </w:r>
    </w:p>
    <w:p>
      <w:pPr>
        <w:snapToGrid w:val="0"/>
        <w:spacing w:line="360" w:lineRule="auto"/>
        <w:ind w:firstLine="480" w:firstLineChars="200"/>
        <w:rPr>
          <w:rFonts w:ascii="宋体" w:hAnsi="宋体" w:cs="宋体"/>
          <w:color w:val="FF0000"/>
          <w:sz w:val="24"/>
          <w:highlight w:val="yellow"/>
        </w:rPr>
      </w:pPr>
      <w:r>
        <w:rPr>
          <w:rFonts w:hint="eastAsia" w:ascii="宋体" w:hAnsi="宋体" w:cs="宋体"/>
          <w:color w:val="FF0000"/>
          <w:sz w:val="24"/>
          <w:highlight w:val="yellow"/>
        </w:rPr>
        <w:t>1.本项目通过“政府采购云平台（https://www.zcygov.cn/）”实行电子投标，供应商应先安装“政采云电子交易客户端”，并按照本招标文件和“政府采购云平台”的要求，通过“政采云电子交易客户端”编制、加密并递交投标文件。供应商未按规定加密的投标文件，“政府采购云平台”将予以拒收。“政采云电子交易客户端”请自行前往“浙江政府采购网-下载专区-电子交易客户端”进行下载。供应商在使用系统进行响应的过程中遇到涉及平台使用的任何问题，可致电政采云平台技术支持热线咨询，政采云服务热线：95763。</w:t>
      </w:r>
    </w:p>
    <w:p>
      <w:pPr>
        <w:pStyle w:val="20"/>
        <w:spacing w:line="360" w:lineRule="auto"/>
        <w:ind w:firstLine="480"/>
        <w:rPr>
          <w:rFonts w:ascii="宋体" w:hAnsi="宋体" w:cs="宋体"/>
          <w:color w:val="FF0000"/>
          <w:sz w:val="24"/>
          <w:highlight w:val="yellow"/>
        </w:rPr>
      </w:pPr>
      <w:r>
        <w:rPr>
          <w:rFonts w:hint="eastAsia" w:ascii="宋体" w:hAnsi="宋体" w:cs="宋体"/>
          <w:color w:val="FF0000"/>
          <w:sz w:val="24"/>
          <w:highlight w:val="yellow"/>
        </w:rPr>
        <w:t>2.为确保网上操作合法、有效和安全，供应商应当在响应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w:t>
      </w:r>
      <w:r>
        <w:fldChar w:fldCharType="begin"/>
      </w:r>
      <w:r>
        <w:instrText xml:space="preserve"> HYPERLINK "http://www.zjzfcg.gov.cn/bidClientTemplate/2019-05-27/12945.html" \t "_blank" \o "CA驱动和申领流程" </w:instrText>
      </w:r>
      <w:r>
        <w:fldChar w:fldCharType="separate"/>
      </w:r>
      <w:r>
        <w:rPr>
          <w:rFonts w:hint="eastAsia" w:ascii="宋体" w:hAnsi="宋体" w:cs="宋体"/>
          <w:color w:val="FF0000"/>
          <w:sz w:val="24"/>
          <w:highlight w:val="yellow"/>
        </w:rPr>
        <w:t>CA驱动和申领流程</w:t>
      </w:r>
      <w:r>
        <w:rPr>
          <w:rFonts w:hint="eastAsia" w:ascii="宋体" w:hAnsi="宋体" w:cs="宋体"/>
          <w:color w:val="FF0000"/>
          <w:sz w:val="24"/>
          <w:highlight w:val="yellow"/>
        </w:rPr>
        <w:fldChar w:fldCharType="end"/>
      </w:r>
      <w:r>
        <w:rPr>
          <w:rFonts w:hint="eastAsia" w:ascii="宋体" w:hAnsi="宋体" w:cs="宋体"/>
          <w:color w:val="FF0000"/>
          <w:sz w:val="24"/>
          <w:highlight w:val="yellow"/>
        </w:rPr>
        <w:t>”进行查阅。完成CA数字证书办理预计一周左右，建议各投标人抓紧时间办理。CA数字证书使用中出现问题可拨打技术支持电话咨询，政采云服务热线：95763。</w:t>
      </w:r>
    </w:p>
    <w:p>
      <w:pPr>
        <w:pStyle w:val="15"/>
        <w:spacing w:before="0" w:beforeAutospacing="0" w:after="0" w:afterAutospacing="0" w:line="440" w:lineRule="exact"/>
        <w:ind w:firstLine="482" w:firstLineChars="200"/>
        <w:jc w:val="both"/>
        <w:rPr>
          <w:rFonts w:cs="宋体"/>
          <w:b/>
          <w:bCs/>
          <w:kern w:val="2"/>
        </w:rPr>
      </w:pPr>
      <w:bookmarkStart w:id="1" w:name="OLE_LINK4"/>
      <w:r>
        <w:rPr>
          <w:rFonts w:hint="eastAsia" w:cs="宋体"/>
          <w:b/>
          <w:bCs/>
          <w:kern w:val="2"/>
        </w:rPr>
        <w:t>七、递交投标文件截止及开标时间：2024年</w:t>
      </w:r>
      <w:r>
        <w:rPr>
          <w:rFonts w:hint="eastAsia" w:cs="宋体"/>
          <w:b/>
          <w:bCs/>
          <w:kern w:val="2"/>
          <w:lang w:val="en-US" w:eastAsia="zh-CN"/>
        </w:rPr>
        <w:t>11</w:t>
      </w:r>
      <w:r>
        <w:rPr>
          <w:rFonts w:hint="eastAsia" w:cs="宋体"/>
          <w:b/>
          <w:bCs/>
          <w:kern w:val="2"/>
        </w:rPr>
        <w:t>月</w:t>
      </w:r>
      <w:r>
        <w:rPr>
          <w:rFonts w:hint="eastAsia" w:cs="宋体"/>
          <w:b/>
          <w:bCs/>
          <w:kern w:val="2"/>
          <w:lang w:val="en-US" w:eastAsia="zh-CN"/>
        </w:rPr>
        <w:t>6</w:t>
      </w:r>
      <w:r>
        <w:rPr>
          <w:rFonts w:hint="eastAsia" w:cs="宋体"/>
          <w:b/>
          <w:bCs/>
          <w:kern w:val="2"/>
        </w:rPr>
        <w:t>日9:00时（北京时间）</w:t>
      </w:r>
    </w:p>
    <w:bookmarkEnd w:id="1"/>
    <w:p>
      <w:pPr>
        <w:pStyle w:val="10"/>
        <w:snapToGrid w:val="0"/>
        <w:spacing w:line="440" w:lineRule="exact"/>
        <w:ind w:firstLine="470" w:firstLineChars="196"/>
        <w:rPr>
          <w:rFonts w:hAnsi="宋体" w:cs="宋体"/>
          <w:kern w:val="2"/>
          <w:sz w:val="24"/>
          <w:szCs w:val="24"/>
        </w:rPr>
      </w:pPr>
      <w:r>
        <w:rPr>
          <w:rFonts w:hint="eastAsia" w:hAnsi="宋体" w:cs="宋体"/>
          <w:kern w:val="2"/>
          <w:sz w:val="24"/>
          <w:szCs w:val="24"/>
        </w:rPr>
        <w:t>1.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w:t>
      </w:r>
    </w:p>
    <w:p>
      <w:pPr>
        <w:snapToGrid w:val="0"/>
        <w:spacing w:line="440" w:lineRule="exact"/>
        <w:ind w:firstLine="470" w:firstLineChars="196"/>
        <w:rPr>
          <w:rFonts w:ascii="宋体" w:hAnsi="宋体" w:cs="宋体"/>
          <w:sz w:val="24"/>
        </w:rPr>
      </w:pPr>
      <w:r>
        <w:rPr>
          <w:rFonts w:hint="eastAsia" w:ascii="宋体" w:hAnsi="宋体" w:cs="宋体"/>
          <w:sz w:val="24"/>
        </w:rPr>
        <w:t>2.投标人无需到现场投标，但须准时在线参加，直至评审结束。投标截止时间后投标人凭CA数字证书登录政采云平台完成投标文件解密。投标人的联系电话在投标当天保持通信畅通，因通信问题无法联系到投标人造成的后果由投标人自行承担。</w:t>
      </w:r>
    </w:p>
    <w:p>
      <w:pPr>
        <w:snapToGrid w:val="0"/>
        <w:spacing w:line="440" w:lineRule="exact"/>
        <w:ind w:firstLine="482" w:firstLineChars="200"/>
        <w:jc w:val="left"/>
        <w:rPr>
          <w:rFonts w:ascii="宋体" w:hAnsi="宋体" w:cs="宋体"/>
          <w:b/>
          <w:bCs/>
          <w:color w:val="000000" w:themeColor="text1"/>
          <w:kern w:val="0"/>
          <w:sz w:val="24"/>
          <w14:textFill>
            <w14:solidFill>
              <w14:schemeClr w14:val="tx1"/>
            </w14:solidFill>
          </w14:textFill>
        </w:rPr>
      </w:pPr>
      <w:r>
        <w:rPr>
          <w:rFonts w:hint="eastAsia" w:ascii="宋体" w:hAnsi="宋体" w:cs="宋体"/>
          <w:b/>
          <w:color w:val="000000" w:themeColor="text1"/>
          <w:sz w:val="24"/>
          <w14:textFill>
            <w14:solidFill>
              <w14:schemeClr w14:val="tx1"/>
            </w14:solidFill>
          </w14:textFill>
        </w:rPr>
        <w:t>八、</w:t>
      </w:r>
      <w:r>
        <w:rPr>
          <w:rFonts w:hint="eastAsia" w:ascii="宋体" w:hAnsi="宋体" w:cs="宋体"/>
          <w:b/>
          <w:bCs/>
          <w:color w:val="000000" w:themeColor="text1"/>
          <w:kern w:val="0"/>
          <w:sz w:val="24"/>
          <w14:textFill>
            <w14:solidFill>
              <w14:schemeClr w14:val="tx1"/>
            </w14:solidFill>
          </w14:textFill>
        </w:rPr>
        <w:t>开标地点</w:t>
      </w:r>
    </w:p>
    <w:p>
      <w:pPr>
        <w:snapToGrid w:val="0"/>
        <w:spacing w:line="440" w:lineRule="exact"/>
        <w:ind w:firstLine="480" w:firstLineChars="200"/>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开标地点：衢州学院开标室（行政楼121室）。</w:t>
      </w:r>
    </w:p>
    <w:p>
      <w:pPr>
        <w:pStyle w:val="15"/>
        <w:spacing w:before="0" w:beforeAutospacing="0" w:after="0" w:afterAutospacing="0" w:line="440" w:lineRule="exact"/>
        <w:ind w:firstLine="482" w:firstLineChars="200"/>
        <w:jc w:val="both"/>
        <w:rPr>
          <w:rFonts w:cs="宋体"/>
          <w:b/>
          <w:color w:val="000000" w:themeColor="text1"/>
          <w14:textFill>
            <w14:solidFill>
              <w14:schemeClr w14:val="tx1"/>
            </w14:solidFill>
          </w14:textFill>
        </w:rPr>
      </w:pPr>
      <w:r>
        <w:rPr>
          <w:rFonts w:hint="eastAsia" w:cs="宋体"/>
          <w:b/>
          <w:color w:val="000000" w:themeColor="text1"/>
          <w14:textFill>
            <w14:solidFill>
              <w14:schemeClr w14:val="tx1"/>
            </w14:solidFill>
          </w14:textFill>
        </w:rPr>
        <w:t>九、投标保证金</w:t>
      </w:r>
    </w:p>
    <w:p>
      <w:pPr>
        <w:snapToGrid w:val="0"/>
        <w:spacing w:line="440" w:lineRule="exact"/>
        <w:ind w:firstLine="480" w:firstLineChars="200"/>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投标保证金（人民币）：0元（无需交纳）。</w:t>
      </w:r>
    </w:p>
    <w:p>
      <w:pPr>
        <w:widowControl/>
        <w:spacing w:line="440" w:lineRule="exact"/>
        <w:ind w:firstLine="482"/>
        <w:rPr>
          <w:rFonts w:ascii="宋体" w:hAnsi="宋体" w:cs="宋体"/>
          <w:b/>
          <w:bCs/>
          <w:kern w:val="0"/>
          <w:sz w:val="24"/>
        </w:rPr>
      </w:pPr>
      <w:r>
        <w:rPr>
          <w:rFonts w:hint="eastAsia" w:ascii="宋体" w:hAnsi="宋体" w:cs="宋体"/>
          <w:b/>
          <w:bCs/>
          <w:kern w:val="0"/>
          <w:sz w:val="24"/>
        </w:rPr>
        <w:t>十、其他事项</w:t>
      </w:r>
    </w:p>
    <w:p>
      <w:pPr>
        <w:widowControl/>
        <w:spacing w:line="440" w:lineRule="exact"/>
        <w:ind w:firstLine="482"/>
        <w:jc w:val="left"/>
        <w:rPr>
          <w:rFonts w:ascii="宋体" w:hAnsi="宋体" w:cs="宋体"/>
          <w:kern w:val="0"/>
          <w:sz w:val="24"/>
        </w:rPr>
      </w:pPr>
      <w:r>
        <w:rPr>
          <w:rFonts w:hint="eastAsia" w:ascii="宋体" w:hAnsi="宋体" w:cs="宋体"/>
          <w:kern w:val="0"/>
          <w:sz w:val="24"/>
        </w:rPr>
        <w:t>1.未注册加入浙江省政府采购供应商库的供应商一旦被确定为中标人的，应当在《中标通知书》发出前的三个工作日内按《关于印发浙江省政府供应商注册及诚信管理暂行办法通知》[浙财采监字〔2009〕28号]文件的规定进行注册申请，否则，采购人将拒绝向其发出《中标通知书》，并可以直接推荐排名次之的投标人为中标人，或者重新组织招标。</w:t>
      </w:r>
    </w:p>
    <w:p>
      <w:pPr>
        <w:autoSpaceDE w:val="0"/>
        <w:autoSpaceDN w:val="0"/>
        <w:adjustRightInd w:val="0"/>
        <w:spacing w:line="440" w:lineRule="exact"/>
        <w:ind w:firstLine="470" w:firstLineChars="196"/>
        <w:jc w:val="left"/>
        <w:outlineLvl w:val="2"/>
        <w:rPr>
          <w:rFonts w:ascii="宋体" w:hAnsi="宋体" w:cs="宋体"/>
          <w:kern w:val="0"/>
          <w:sz w:val="24"/>
        </w:rPr>
      </w:pPr>
      <w:r>
        <w:rPr>
          <w:rFonts w:hint="eastAsia" w:ascii="宋体" w:hAnsi="宋体" w:cs="宋体"/>
          <w:kern w:val="0"/>
          <w:sz w:val="24"/>
        </w:rPr>
        <w:t>2.质疑和投诉</w:t>
      </w:r>
    </w:p>
    <w:p>
      <w:pPr>
        <w:widowControl/>
        <w:spacing w:line="440" w:lineRule="exact"/>
        <w:ind w:firstLine="480"/>
        <w:jc w:val="left"/>
        <w:rPr>
          <w:rFonts w:ascii="宋体" w:hAnsi="宋体" w:cs="宋体"/>
          <w:kern w:val="0"/>
          <w:sz w:val="24"/>
        </w:rPr>
      </w:pPr>
      <w:r>
        <w:rPr>
          <w:rFonts w:hint="eastAsia" w:ascii="宋体" w:hAnsi="宋体" w:cs="宋体"/>
          <w:kern w:val="0"/>
          <w:sz w:val="24"/>
        </w:rPr>
        <w:t>(1)本招标公告自发布之日起公告期限为5个工作日。投标人认为招标文件、招标过程或中标结果使自己的合法权益受到损害的，应当在知道或者应知其权益受到损害之日起七个工作日内，</w:t>
      </w:r>
      <w:r>
        <w:rPr>
          <w:rFonts w:hint="eastAsia" w:ascii="宋体" w:hAnsi="宋体" w:cs="宋体"/>
          <w:sz w:val="24"/>
        </w:rPr>
        <w:t>以书面形式向衢州学院采购管理办公室（联系人：郑老师，联系电话：0570-8015028，</w:t>
      </w:r>
      <w:r>
        <w:rPr>
          <w:rFonts w:ascii="宋体" w:hAnsi="宋体" w:cs="宋体"/>
          <w:sz w:val="24"/>
        </w:rPr>
        <w:t>15345707715</w:t>
      </w:r>
      <w:r>
        <w:rPr>
          <w:rFonts w:hint="eastAsia" w:ascii="宋体" w:hAnsi="宋体" w:cs="宋体"/>
          <w:sz w:val="24"/>
        </w:rPr>
        <w:t>）</w:t>
      </w:r>
      <w:r>
        <w:rPr>
          <w:rFonts w:hint="eastAsia" w:ascii="宋体" w:hAnsi="宋体" w:cs="宋体"/>
          <w:kern w:val="0"/>
          <w:sz w:val="24"/>
        </w:rPr>
        <w:t>纪检监察室（联系人：吴老师，联系电话：0570-8028406）提出质疑；投标人对衢州学院采购管理办公室、纪检监察室的质疑答复不满意或其未在规定时间内作出答复的，可以在答复期满后十五个工作日内向衢州市财政局政府采购监管处投诉（联系人：黄女士；联系电话：19957000570）。</w:t>
      </w:r>
    </w:p>
    <w:p>
      <w:pPr>
        <w:spacing w:line="440" w:lineRule="exact"/>
        <w:ind w:firstLine="480" w:firstLineChars="200"/>
        <w:rPr>
          <w:rFonts w:ascii="宋体" w:hAnsi="宋体" w:cs="宋体"/>
          <w:kern w:val="0"/>
          <w:sz w:val="24"/>
        </w:rPr>
      </w:pPr>
      <w:r>
        <w:rPr>
          <w:rFonts w:hint="eastAsia" w:ascii="宋体" w:hAnsi="宋体" w:cs="宋体"/>
          <w:kern w:val="0"/>
          <w:sz w:val="24"/>
        </w:rPr>
        <w:t>(2)质疑、投诉应当采用书面形式。质疑书、投诉书均应明确阐述招标文件、招标过程或中标结果使自己权益受到损害的实质性内容，提供相关事实、依据和证据及其来源或线索，便于有关单位调查、答复和处理。</w:t>
      </w:r>
    </w:p>
    <w:p>
      <w:pPr>
        <w:tabs>
          <w:tab w:val="left" w:pos="2366"/>
        </w:tabs>
        <w:spacing w:line="440" w:lineRule="exact"/>
        <w:ind w:firstLine="482" w:firstLineChars="200"/>
        <w:rPr>
          <w:rFonts w:ascii="宋体" w:hAnsi="宋体" w:cs="宋体"/>
          <w:b/>
          <w:bCs/>
          <w:sz w:val="24"/>
        </w:rPr>
      </w:pPr>
      <w:r>
        <w:rPr>
          <w:rFonts w:hint="eastAsia" w:ascii="宋体" w:hAnsi="宋体" w:cs="宋体"/>
          <w:b/>
          <w:bCs/>
          <w:sz w:val="24"/>
        </w:rPr>
        <w:t>十一、投标人在投标过程中的一切费用自负。</w:t>
      </w:r>
    </w:p>
    <w:p>
      <w:pPr>
        <w:tabs>
          <w:tab w:val="left" w:pos="2366"/>
        </w:tabs>
        <w:spacing w:line="440" w:lineRule="exact"/>
        <w:ind w:firstLine="495"/>
        <w:rPr>
          <w:rFonts w:ascii="宋体" w:hAnsi="宋体" w:cs="宋体"/>
          <w:b/>
          <w:bCs/>
          <w:sz w:val="24"/>
        </w:rPr>
      </w:pPr>
      <w:r>
        <w:rPr>
          <w:rFonts w:hint="eastAsia" w:ascii="宋体" w:hAnsi="宋体" w:cs="宋体"/>
          <w:b/>
          <w:bCs/>
          <w:sz w:val="24"/>
        </w:rPr>
        <w:t>十二、本公告发布网址：</w:t>
      </w:r>
    </w:p>
    <w:p>
      <w:pPr>
        <w:tabs>
          <w:tab w:val="left" w:pos="2366"/>
        </w:tabs>
        <w:spacing w:line="440" w:lineRule="exact"/>
        <w:ind w:firstLine="495"/>
        <w:rPr>
          <w:rFonts w:ascii="宋体" w:hAnsi="宋体" w:cs="宋体"/>
          <w:b/>
          <w:bCs/>
          <w:sz w:val="24"/>
        </w:rPr>
      </w:pPr>
      <w:r>
        <w:rPr>
          <w:rFonts w:hint="eastAsia" w:ascii="宋体" w:hAnsi="宋体" w:cs="宋体"/>
          <w:b/>
          <w:bCs/>
          <w:sz w:val="24"/>
        </w:rPr>
        <w:t>浙江政府采购网（https://zfcg.czt.zj.gov.cn/）；</w:t>
      </w:r>
    </w:p>
    <w:p>
      <w:pPr>
        <w:tabs>
          <w:tab w:val="left" w:pos="2366"/>
        </w:tabs>
        <w:spacing w:line="440" w:lineRule="exact"/>
        <w:ind w:firstLine="495"/>
        <w:rPr>
          <w:rFonts w:ascii="宋体" w:hAnsi="宋体" w:cs="宋体"/>
          <w:b/>
          <w:bCs/>
          <w:kern w:val="0"/>
          <w:sz w:val="24"/>
        </w:rPr>
      </w:pPr>
      <w:r>
        <w:rPr>
          <w:rFonts w:hint="eastAsia" w:ascii="宋体" w:hAnsi="宋体" w:cs="宋体"/>
          <w:b/>
          <w:bCs/>
          <w:kern w:val="0"/>
          <w:sz w:val="24"/>
        </w:rPr>
        <w:t>衢州学院信息公开网（https://xxgk.qzc.edu.cn）；</w:t>
      </w:r>
    </w:p>
    <w:p>
      <w:pPr>
        <w:tabs>
          <w:tab w:val="left" w:pos="2366"/>
        </w:tabs>
        <w:spacing w:line="440" w:lineRule="exact"/>
        <w:ind w:firstLine="495"/>
        <w:rPr>
          <w:rFonts w:ascii="宋体" w:hAnsi="宋体" w:cs="宋体"/>
          <w:b/>
          <w:bCs/>
          <w:sz w:val="24"/>
        </w:rPr>
      </w:pPr>
      <w:r>
        <w:rPr>
          <w:rFonts w:hint="eastAsia" w:ascii="宋体" w:hAnsi="宋体" w:cs="宋体"/>
          <w:b/>
          <w:sz w:val="24"/>
        </w:rPr>
        <w:t>衢州学院招标采购网（https://zbcg.qzc.edu.cn）</w:t>
      </w:r>
      <w:r>
        <w:rPr>
          <w:rFonts w:hint="eastAsia" w:ascii="宋体" w:hAnsi="宋体" w:cs="宋体"/>
          <w:b/>
          <w:bCs/>
          <w:sz w:val="24"/>
        </w:rPr>
        <w:t>。</w:t>
      </w:r>
    </w:p>
    <w:p>
      <w:pPr>
        <w:tabs>
          <w:tab w:val="left" w:pos="2366"/>
        </w:tabs>
        <w:spacing w:line="440" w:lineRule="exact"/>
        <w:ind w:firstLine="495"/>
        <w:rPr>
          <w:rFonts w:ascii="宋体" w:hAnsi="宋体" w:cs="宋体"/>
          <w:b/>
          <w:bCs/>
          <w:sz w:val="24"/>
        </w:rPr>
      </w:pPr>
      <w:r>
        <w:rPr>
          <w:rFonts w:hint="eastAsia" w:ascii="宋体" w:hAnsi="宋体" w:cs="宋体"/>
          <w:b/>
          <w:bCs/>
          <w:sz w:val="24"/>
        </w:rPr>
        <w:t>十三、本招标文件由衢州学院实验室与资产管理处、建筑工程</w:t>
      </w:r>
      <w:r>
        <w:rPr>
          <w:rFonts w:hint="eastAsia" w:ascii="宋体" w:hAnsi="宋体" w:cs="宋体"/>
          <w:b/>
          <w:bCs/>
          <w:color w:val="000000"/>
          <w:sz w:val="24"/>
        </w:rPr>
        <w:t>学院</w:t>
      </w:r>
      <w:r>
        <w:rPr>
          <w:rFonts w:hint="eastAsia" w:ascii="宋体" w:hAnsi="宋体" w:cs="宋体"/>
          <w:b/>
          <w:bCs/>
          <w:sz w:val="24"/>
        </w:rPr>
        <w:t>负责解释。</w:t>
      </w:r>
    </w:p>
    <w:p>
      <w:pPr>
        <w:spacing w:line="440" w:lineRule="exact"/>
        <w:ind w:firstLine="495"/>
        <w:rPr>
          <w:rFonts w:ascii="宋体" w:hAnsi="宋体" w:cs="宋体"/>
          <w:b/>
          <w:bCs/>
          <w:sz w:val="24"/>
        </w:rPr>
      </w:pPr>
      <w:r>
        <w:rPr>
          <w:rFonts w:hint="eastAsia" w:ascii="宋体" w:hAnsi="宋体" w:cs="宋体"/>
          <w:b/>
          <w:bCs/>
          <w:sz w:val="24"/>
        </w:rPr>
        <w:t>十四、联系方式</w:t>
      </w:r>
    </w:p>
    <w:p>
      <w:pPr>
        <w:spacing w:line="440" w:lineRule="exact"/>
        <w:ind w:firstLine="495"/>
        <w:rPr>
          <w:rFonts w:ascii="宋体" w:hAnsi="宋体" w:cs="宋体"/>
          <w:bCs/>
          <w:sz w:val="24"/>
        </w:rPr>
      </w:pPr>
      <w:r>
        <w:rPr>
          <w:rFonts w:hint="eastAsia" w:ascii="宋体" w:hAnsi="宋体" w:cs="宋体"/>
          <w:bCs/>
          <w:sz w:val="24"/>
        </w:rPr>
        <w:t>1.采购人名称：衢州学院</w:t>
      </w:r>
    </w:p>
    <w:p>
      <w:pPr>
        <w:spacing w:line="440" w:lineRule="exact"/>
        <w:ind w:firstLine="495"/>
        <w:rPr>
          <w:rFonts w:ascii="宋体" w:hAnsi="宋体" w:cs="宋体"/>
          <w:bCs/>
          <w:sz w:val="24"/>
        </w:rPr>
      </w:pPr>
      <w:r>
        <w:rPr>
          <w:rFonts w:hint="eastAsia" w:ascii="宋体" w:hAnsi="宋体" w:cs="宋体"/>
          <w:bCs/>
          <w:sz w:val="24"/>
        </w:rPr>
        <w:t>联系地址：浙江省衢州市九华北大道78号；邮政编码：324000。</w:t>
      </w:r>
    </w:p>
    <w:p>
      <w:pPr>
        <w:spacing w:line="440" w:lineRule="exact"/>
        <w:ind w:firstLine="495"/>
        <w:rPr>
          <w:rFonts w:ascii="宋体" w:hAnsi="宋体" w:cs="宋体"/>
          <w:bCs/>
          <w:sz w:val="24"/>
        </w:rPr>
      </w:pPr>
      <w:r>
        <w:rPr>
          <w:rFonts w:hint="eastAsia" w:ascii="宋体" w:hAnsi="宋体" w:cs="宋体"/>
          <w:bCs/>
          <w:sz w:val="24"/>
        </w:rPr>
        <w:t>项目采购联系人：周老师；电话：0570-8015042，18957039862。</w:t>
      </w:r>
    </w:p>
    <w:p>
      <w:pPr>
        <w:spacing w:line="440" w:lineRule="exact"/>
        <w:ind w:left="479" w:leftChars="228" w:firstLine="12" w:firstLineChars="5"/>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质疑答复联系人：郑老师；电话：0570-8015028，</w:t>
      </w:r>
      <w:r>
        <w:rPr>
          <w:rFonts w:ascii="宋体" w:hAnsi="宋体" w:cs="宋体"/>
          <w:sz w:val="24"/>
        </w:rPr>
        <w:t>15345707715</w:t>
      </w:r>
      <w:r>
        <w:rPr>
          <w:rFonts w:hint="eastAsia" w:ascii="宋体" w:hAnsi="宋体" w:cs="宋体"/>
          <w:color w:val="000000" w:themeColor="text1"/>
          <w:kern w:val="0"/>
          <w:sz w:val="24"/>
          <w14:textFill>
            <w14:solidFill>
              <w14:schemeClr w14:val="tx1"/>
            </w14:solidFill>
          </w14:textFill>
        </w:rPr>
        <w:t>。</w:t>
      </w:r>
    </w:p>
    <w:p>
      <w:pPr>
        <w:spacing w:line="440" w:lineRule="exact"/>
        <w:ind w:left="479" w:leftChars="228" w:firstLine="12" w:firstLineChars="5"/>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项目技术答疑联系人：欧阳老师；电话：13567054923。</w:t>
      </w:r>
    </w:p>
    <w:p>
      <w:pPr>
        <w:spacing w:line="440" w:lineRule="exact"/>
        <w:ind w:firstLine="495"/>
        <w:rPr>
          <w:rFonts w:ascii="宋体" w:hAnsi="宋体" w:cs="宋体"/>
          <w:bCs/>
          <w:sz w:val="24"/>
        </w:rPr>
      </w:pPr>
      <w:r>
        <w:rPr>
          <w:rFonts w:hint="eastAsia" w:ascii="宋体" w:hAnsi="宋体" w:cs="宋体"/>
          <w:bCs/>
          <w:sz w:val="24"/>
        </w:rPr>
        <w:t>2.同级政府采购监督管理部门名称：衢州市财政局。</w:t>
      </w:r>
    </w:p>
    <w:p>
      <w:pPr>
        <w:spacing w:line="440" w:lineRule="exact"/>
        <w:ind w:firstLine="495"/>
        <w:rPr>
          <w:rFonts w:ascii="宋体" w:hAnsi="宋体" w:cs="宋体"/>
          <w:bCs/>
          <w:sz w:val="24"/>
        </w:rPr>
      </w:pPr>
      <w:r>
        <w:rPr>
          <w:rFonts w:hint="eastAsia" w:ascii="宋体" w:hAnsi="宋体" w:cs="宋体"/>
          <w:bCs/>
          <w:sz w:val="24"/>
        </w:rPr>
        <w:t>联系地址：衢州市三江东路28号；邮政编码：324000。</w:t>
      </w:r>
    </w:p>
    <w:p>
      <w:pPr>
        <w:spacing w:line="440" w:lineRule="exact"/>
        <w:ind w:firstLine="495"/>
        <w:rPr>
          <w:rFonts w:ascii="宋体" w:hAnsi="宋体" w:cs="宋体"/>
          <w:bCs/>
          <w:sz w:val="24"/>
        </w:rPr>
      </w:pPr>
      <w:r>
        <w:rPr>
          <w:rFonts w:hint="eastAsia" w:ascii="宋体" w:hAnsi="宋体" w:cs="宋体"/>
          <w:bCs/>
          <w:sz w:val="24"/>
        </w:rPr>
        <w:t>联系人：</w:t>
      </w:r>
      <w:r>
        <w:rPr>
          <w:rFonts w:hint="eastAsia" w:ascii="宋体" w:hAnsi="宋体" w:cs="宋体"/>
          <w:kern w:val="0"/>
          <w:sz w:val="24"/>
        </w:rPr>
        <w:t>黄女士</w:t>
      </w:r>
      <w:r>
        <w:rPr>
          <w:rFonts w:hint="eastAsia" w:ascii="宋体" w:hAnsi="宋体" w:cs="宋体"/>
          <w:bCs/>
          <w:sz w:val="24"/>
        </w:rPr>
        <w:t>；监督投诉电话：</w:t>
      </w:r>
      <w:r>
        <w:rPr>
          <w:rFonts w:hint="eastAsia" w:ascii="宋体" w:hAnsi="宋体" w:cs="宋体"/>
          <w:kern w:val="0"/>
          <w:sz w:val="24"/>
        </w:rPr>
        <w:t>19957000570</w:t>
      </w:r>
      <w:r>
        <w:rPr>
          <w:rFonts w:hint="eastAsia" w:ascii="宋体" w:hAnsi="宋体" w:cs="宋体"/>
          <w:bCs/>
          <w:sz w:val="24"/>
        </w:rPr>
        <w:t>。</w:t>
      </w:r>
    </w:p>
    <w:p>
      <w:pPr>
        <w:pStyle w:val="2"/>
        <w:ind w:left="2250" w:hanging="1200"/>
      </w:pPr>
    </w:p>
    <w:p>
      <w:pPr>
        <w:spacing w:line="440" w:lineRule="exact"/>
        <w:ind w:firstLine="495"/>
        <w:jc w:val="right"/>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衢州学院实验室与资产管理处</w:t>
      </w:r>
    </w:p>
    <w:p>
      <w:pPr>
        <w:spacing w:line="440" w:lineRule="exact"/>
        <w:ind w:firstLine="495"/>
        <w:jc w:val="right"/>
        <w:rPr>
          <w:rFonts w:ascii="宋体" w:hAnsi="宋体" w:cs="宋体"/>
          <w:bCs/>
          <w:color w:val="000000" w:themeColor="text1"/>
          <w:sz w:val="24"/>
          <w14:textFill>
            <w14:solidFill>
              <w14:schemeClr w14:val="tx1"/>
            </w14:solidFill>
          </w14:textFill>
        </w:rPr>
      </w:pPr>
      <w:r>
        <w:rPr>
          <w:rFonts w:hint="eastAsia" w:ascii="宋体" w:hAnsi="宋体" w:cs="宋体"/>
          <w:bCs/>
          <w:color w:val="000000" w:themeColor="text1"/>
          <w:sz w:val="24"/>
          <w14:textFill>
            <w14:solidFill>
              <w14:schemeClr w14:val="tx1"/>
            </w14:solidFill>
          </w14:textFill>
        </w:rPr>
        <w:t>2024年9月</w:t>
      </w:r>
      <w:r>
        <w:rPr>
          <w:rFonts w:hint="eastAsia" w:ascii="宋体" w:hAnsi="宋体" w:cs="宋体"/>
          <w:bCs/>
          <w:color w:val="000000" w:themeColor="text1"/>
          <w:sz w:val="24"/>
          <w:lang w:val="en-US" w:eastAsia="zh-CN"/>
          <w14:textFill>
            <w14:solidFill>
              <w14:schemeClr w14:val="tx1"/>
            </w14:solidFill>
          </w14:textFill>
        </w:rPr>
        <w:t>30</w:t>
      </w:r>
      <w:r>
        <w:rPr>
          <w:rFonts w:hint="eastAsia" w:ascii="宋体" w:hAnsi="宋体" w:cs="宋体"/>
          <w:bCs/>
          <w:color w:val="000000" w:themeColor="text1"/>
          <w:sz w:val="24"/>
          <w14:textFill>
            <w14:solidFill>
              <w14:schemeClr w14:val="tx1"/>
            </w14:solidFill>
          </w14:textFill>
        </w:rPr>
        <w:t>日</w:t>
      </w:r>
    </w:p>
    <w:p>
      <w:pPr>
        <w:spacing w:line="360" w:lineRule="auto"/>
        <w:jc w:val="center"/>
        <w:rPr>
          <w:rFonts w:ascii="宋体" w:hAnsi="宋体" w:cs="宋体"/>
          <w:bCs/>
          <w:color w:val="000000"/>
          <w:sz w:val="32"/>
        </w:rPr>
      </w:pPr>
      <w:r>
        <w:rPr>
          <w:bCs/>
          <w:color w:val="000000"/>
          <w:sz w:val="32"/>
        </w:rPr>
        <w:br w:type="page"/>
      </w:r>
      <w:r>
        <w:rPr>
          <w:rFonts w:hint="eastAsia" w:ascii="宋体" w:hAnsi="宋体" w:cs="宋体"/>
          <w:b/>
          <w:bCs/>
          <w:color w:val="000000"/>
          <w:sz w:val="32"/>
        </w:rPr>
        <w:t>第二章   投标须知</w:t>
      </w:r>
    </w:p>
    <w:p>
      <w:pPr>
        <w:autoSpaceDE w:val="0"/>
        <w:autoSpaceDN w:val="0"/>
        <w:adjustRightInd w:val="0"/>
        <w:spacing w:line="360" w:lineRule="auto"/>
        <w:ind w:firstLine="472" w:firstLineChars="196"/>
        <w:outlineLvl w:val="1"/>
        <w:rPr>
          <w:rFonts w:ascii="宋体" w:hAnsi="宋体" w:cs="宋体"/>
          <w:b/>
          <w:color w:val="000000"/>
          <w:sz w:val="24"/>
        </w:rPr>
      </w:pPr>
      <w:r>
        <w:rPr>
          <w:rFonts w:hint="eastAsia" w:ascii="宋体" w:hAnsi="宋体" w:cs="宋体"/>
          <w:b/>
          <w:color w:val="000000"/>
          <w:sz w:val="24"/>
        </w:rPr>
        <w:t>一、总则</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（一）适用范围</w:t>
      </w:r>
    </w:p>
    <w:p>
      <w:pPr>
        <w:autoSpaceDE w:val="0"/>
        <w:autoSpaceDN w:val="0"/>
        <w:adjustRightInd w:val="0"/>
        <w:spacing w:line="360" w:lineRule="auto"/>
        <w:ind w:firstLine="560"/>
        <w:jc w:val="left"/>
        <w:rPr>
          <w:rFonts w:ascii="宋体" w:hAnsi="宋体" w:cs="宋体"/>
          <w:color w:val="000000"/>
          <w:sz w:val="24"/>
        </w:rPr>
      </w:pPr>
      <w:r>
        <w:rPr>
          <w:rFonts w:hint="eastAsia" w:ascii="宋体" w:hAnsi="宋体" w:cs="宋体"/>
          <w:color w:val="000000"/>
          <w:sz w:val="24"/>
        </w:rPr>
        <w:t>本招标文件仅适用于本次招标采购所叙述的货物及其辅助服务采购。</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（二）定义</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1.“招标人”系组织本次招标的衢州学院。</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2.“投标人”系指向招标人提交投标文件的供应商。</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3.“货物”系指本次招标拟采购各种形态和种类的物品，包括设备、原材料、配件、产品等。</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4.“服务”系指招标文件规定投标人须承担的安装、调试、技术协助、校准、培训、技术指导以及其他类似的义务。</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5.“项目”系指投标人按招标文件规定向招标人提供的货物或服务。</w:t>
      </w:r>
    </w:p>
    <w:p>
      <w:pPr>
        <w:autoSpaceDE w:val="0"/>
        <w:autoSpaceDN w:val="0"/>
        <w:adjustRightInd w:val="0"/>
        <w:spacing w:line="360" w:lineRule="auto"/>
        <w:ind w:left="120" w:firstLine="361" w:firstLineChars="150"/>
        <w:rPr>
          <w:rFonts w:ascii="宋体" w:hAnsi="宋体" w:cs="宋体"/>
          <w:b/>
          <w:bCs/>
          <w:color w:val="000000"/>
          <w:sz w:val="24"/>
        </w:rPr>
      </w:pPr>
      <w:r>
        <w:rPr>
          <w:rFonts w:hint="eastAsia" w:ascii="宋体" w:hAnsi="宋体" w:cs="宋体"/>
          <w:b/>
          <w:bCs/>
          <w:color w:val="000000"/>
          <w:sz w:val="24"/>
        </w:rPr>
        <w:t>6.“▲”系指实质性要求条款。</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（三）招标方式</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本次招标采用公开招标方式进行。</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（四）投标委托</w:t>
      </w:r>
    </w:p>
    <w:p>
      <w:pPr>
        <w:autoSpaceDE w:val="0"/>
        <w:autoSpaceDN w:val="0"/>
        <w:adjustRightInd w:val="0"/>
        <w:spacing w:line="360" w:lineRule="auto"/>
        <w:ind w:firstLine="480" w:firstLineChars="200"/>
        <w:rPr>
          <w:rFonts w:ascii="宋体" w:hAnsi="宋体" w:cs="宋体"/>
          <w:sz w:val="24"/>
        </w:rPr>
      </w:pPr>
      <w:r>
        <w:rPr>
          <w:rFonts w:hint="eastAsia" w:ascii="宋体" w:hAnsi="宋体" w:cs="宋体"/>
          <w:sz w:val="24"/>
        </w:rPr>
        <w:t>本项目原则上采用远程异地开评标，供应商无需到开标现场，但须准时在线参加，直至评审结束。投标截止时间后投标人凭CA数字证书登录政采云平台完成投标文件解密。投标人的联系电话在投标当天保持通信畅通，因通信问题无法联系到投标人造成的后果由投标人自行承担。</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（五）合格的投标人</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1.响应招标文件要求，有提供服务能力，具备本招标文件中规定条件的供应商（详见第一章第四条“</w:t>
      </w:r>
      <w:r>
        <w:rPr>
          <w:rFonts w:hint="eastAsia" w:ascii="宋体" w:hAnsi="宋体" w:cs="宋体"/>
          <w:b/>
          <w:color w:val="000000"/>
          <w:sz w:val="24"/>
        </w:rPr>
        <w:t>投标人的资格要求</w:t>
      </w:r>
      <w:r>
        <w:rPr>
          <w:rFonts w:hint="eastAsia" w:ascii="宋体" w:hAnsi="宋体" w:cs="宋体"/>
          <w:color w:val="000000"/>
          <w:sz w:val="24"/>
        </w:rPr>
        <w:t>”）。</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2.符合上述条件的投标人应承担招标及履约中应承担的全部责任与义务。</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（六）投标费用</w:t>
      </w:r>
    </w:p>
    <w:p>
      <w:pPr>
        <w:autoSpaceDE w:val="0"/>
        <w:autoSpaceDN w:val="0"/>
        <w:adjustRightInd w:val="0"/>
        <w:spacing w:line="360" w:lineRule="auto"/>
        <w:ind w:firstLine="560"/>
        <w:rPr>
          <w:rFonts w:ascii="宋体" w:hAnsi="宋体" w:cs="宋体"/>
          <w:color w:val="000000"/>
          <w:sz w:val="24"/>
        </w:rPr>
      </w:pPr>
      <w:r>
        <w:rPr>
          <w:rFonts w:hint="eastAsia" w:ascii="宋体" w:hAnsi="宋体" w:cs="宋体"/>
          <w:color w:val="000000"/>
          <w:sz w:val="24"/>
        </w:rPr>
        <w:t>无论投标过程和结果如何，投标人均应自行承担所有与投标有关的全部费用。</w:t>
      </w:r>
    </w:p>
    <w:p>
      <w:pPr>
        <w:snapToGrid w:val="0"/>
        <w:spacing w:line="360" w:lineRule="auto"/>
        <w:ind w:left="455"/>
        <w:rPr>
          <w:rFonts w:ascii="宋体" w:hAnsi="宋体" w:cs="宋体"/>
          <w:b/>
          <w:color w:val="auto"/>
          <w:sz w:val="24"/>
        </w:rPr>
      </w:pPr>
      <w:r>
        <w:rPr>
          <w:rFonts w:hint="eastAsia" w:ascii="宋体" w:hAnsi="宋体" w:cs="宋体"/>
          <w:b/>
          <w:color w:val="auto"/>
          <w:sz w:val="24"/>
        </w:rPr>
        <w:t>（七）转包与分包</w:t>
      </w:r>
    </w:p>
    <w:p>
      <w:pPr>
        <w:snapToGrid w:val="0"/>
        <w:spacing w:line="360" w:lineRule="auto"/>
        <w:ind w:firstLine="480" w:firstLineChars="200"/>
        <w:rPr>
          <w:rFonts w:hint="eastAsia" w:ascii="宋体" w:hAnsi="宋体" w:cs="宋体"/>
          <w:color w:val="auto"/>
          <w:sz w:val="24"/>
          <w:lang w:eastAsia="zh-CN"/>
        </w:rPr>
      </w:pPr>
      <w:r>
        <w:rPr>
          <w:rFonts w:hint="eastAsia" w:ascii="宋体" w:hAnsi="宋体" w:cs="宋体"/>
          <w:color w:val="auto"/>
          <w:sz w:val="24"/>
        </w:rPr>
        <w:t>本项目不允许转包。分包须经采购人书面同意后方可实施。</w:t>
      </w:r>
      <w:r>
        <w:rPr>
          <w:rFonts w:hint="eastAsia" w:ascii="宋体" w:hAnsi="宋体" w:cs="宋体"/>
          <w:color w:val="auto"/>
          <w:sz w:val="24"/>
          <w:lang w:eastAsia="zh-CN"/>
        </w:rPr>
        <w:t>（</w:t>
      </w:r>
      <w:r>
        <w:rPr>
          <w:rFonts w:hint="eastAsia" w:ascii="宋体" w:hAnsi="宋体" w:cs="宋体"/>
          <w:color w:val="auto"/>
          <w:sz w:val="24"/>
          <w:lang w:val="en-US" w:eastAsia="zh-CN"/>
        </w:rPr>
        <w:t>投标时需填写分包意向协议</w:t>
      </w:r>
      <w:r>
        <w:rPr>
          <w:rFonts w:hint="eastAsia" w:ascii="宋体" w:hAnsi="宋体" w:cs="宋体"/>
          <w:color w:val="auto"/>
          <w:sz w:val="24"/>
          <w:lang w:eastAsia="zh-CN"/>
        </w:rPr>
        <w:t>）</w:t>
      </w:r>
    </w:p>
    <w:p>
      <w:pPr>
        <w:snapToGrid w:val="0"/>
        <w:spacing w:line="360" w:lineRule="auto"/>
        <w:ind w:firstLine="480" w:firstLineChars="200"/>
        <w:rPr>
          <w:rFonts w:hint="default"/>
          <w:color w:val="auto"/>
          <w:lang w:val="en-US" w:eastAsia="zh-CN"/>
        </w:rPr>
      </w:pPr>
      <w:r>
        <w:rPr>
          <w:rFonts w:hint="eastAsia" w:ascii="宋体" w:hAnsi="宋体" w:cs="宋体"/>
          <w:color w:val="auto"/>
          <w:sz w:val="24"/>
          <w:lang w:val="en-US" w:eastAsia="zh-CN"/>
        </w:rPr>
        <w:t>中标后转包或违法分包的，采购人有权解除合同，并追究中标人的违约责任。</w:t>
      </w:r>
    </w:p>
    <w:p>
      <w:pPr>
        <w:snapToGrid w:val="0"/>
        <w:spacing w:line="360" w:lineRule="auto"/>
        <w:ind w:firstLine="482" w:firstLineChars="200"/>
        <w:rPr>
          <w:rFonts w:ascii="宋体" w:hAnsi="宋体" w:cs="宋体"/>
          <w:b/>
          <w:color w:val="000000"/>
          <w:sz w:val="24"/>
        </w:rPr>
      </w:pPr>
      <w:r>
        <w:rPr>
          <w:rFonts w:hint="eastAsia" w:ascii="宋体" w:hAnsi="宋体" w:cs="宋体"/>
          <w:b/>
          <w:color w:val="000000"/>
          <w:sz w:val="24"/>
        </w:rPr>
        <w:t>（八）信用查询</w:t>
      </w:r>
    </w:p>
    <w:p>
      <w:pPr>
        <w:pStyle w:val="10"/>
        <w:snapToGrid w:val="0"/>
        <w:spacing w:line="360" w:lineRule="auto"/>
        <w:ind w:firstLine="480" w:firstLineChars="200"/>
        <w:rPr>
          <w:rFonts w:hAnsi="宋体" w:cs="宋体"/>
          <w:color w:val="000000"/>
          <w:kern w:val="2"/>
          <w:sz w:val="24"/>
          <w:szCs w:val="24"/>
        </w:rPr>
      </w:pPr>
      <w:r>
        <w:rPr>
          <w:rFonts w:hint="eastAsia" w:hAnsi="宋体" w:cs="宋体"/>
          <w:color w:val="000000"/>
          <w:kern w:val="2"/>
          <w:sz w:val="24"/>
          <w:szCs w:val="24"/>
        </w:rPr>
        <w:t>根据《关于在政府采购活动中查询及使用信用记录有关问题的通知》财库[2016]125号的规定：</w:t>
      </w:r>
    </w:p>
    <w:p>
      <w:pPr>
        <w:pStyle w:val="10"/>
        <w:snapToGrid w:val="0"/>
        <w:spacing w:line="360" w:lineRule="auto"/>
        <w:ind w:firstLine="480" w:firstLineChars="200"/>
        <w:rPr>
          <w:rFonts w:hAnsi="宋体" w:cs="宋体"/>
          <w:color w:val="000000"/>
          <w:kern w:val="2"/>
          <w:sz w:val="24"/>
          <w:szCs w:val="24"/>
        </w:rPr>
      </w:pPr>
      <w:r>
        <w:rPr>
          <w:rFonts w:hint="eastAsia" w:hAnsi="宋体" w:cs="宋体"/>
          <w:color w:val="000000"/>
          <w:kern w:val="2"/>
          <w:sz w:val="24"/>
          <w:szCs w:val="24"/>
        </w:rPr>
        <w:t>1.采购人或采购代理机构将对本项目投标人的信用记录进行查询。查询渠道为信用中国网站（www.creditchina.gov.cn）、中国政府采购网（www.ccgp.gov.cn）；</w:t>
      </w:r>
    </w:p>
    <w:p>
      <w:pPr>
        <w:pStyle w:val="10"/>
        <w:snapToGrid w:val="0"/>
        <w:spacing w:line="360" w:lineRule="auto"/>
        <w:ind w:firstLine="480" w:firstLineChars="200"/>
        <w:rPr>
          <w:rFonts w:hAnsi="宋体" w:cs="宋体"/>
          <w:color w:val="000000"/>
          <w:kern w:val="2"/>
          <w:sz w:val="24"/>
          <w:szCs w:val="24"/>
        </w:rPr>
      </w:pPr>
      <w:r>
        <w:rPr>
          <w:rFonts w:hint="eastAsia" w:hAnsi="宋体" w:cs="宋体"/>
          <w:color w:val="000000"/>
          <w:kern w:val="2"/>
          <w:sz w:val="24"/>
          <w:szCs w:val="24"/>
        </w:rPr>
        <w:t>2.截止时点：提交投标文件（响应文件）截止时间前3年内；</w:t>
      </w:r>
    </w:p>
    <w:p>
      <w:pPr>
        <w:pStyle w:val="10"/>
        <w:snapToGrid w:val="0"/>
        <w:spacing w:line="360" w:lineRule="auto"/>
        <w:ind w:firstLine="480" w:firstLineChars="200"/>
        <w:rPr>
          <w:rFonts w:hAnsi="宋体" w:cs="宋体"/>
          <w:color w:val="000000"/>
          <w:kern w:val="2"/>
          <w:sz w:val="24"/>
          <w:szCs w:val="24"/>
        </w:rPr>
      </w:pPr>
      <w:r>
        <w:rPr>
          <w:rFonts w:hint="eastAsia" w:hAnsi="宋体" w:cs="宋体"/>
          <w:color w:val="000000"/>
          <w:kern w:val="2"/>
          <w:sz w:val="24"/>
          <w:szCs w:val="24"/>
        </w:rPr>
        <w:t>3.查询记录和证据的留存：信用信息查询记录和证据以网页截图等方式留存；</w:t>
      </w:r>
    </w:p>
    <w:p>
      <w:pPr>
        <w:pStyle w:val="10"/>
        <w:snapToGrid w:val="0"/>
        <w:spacing w:line="360" w:lineRule="auto"/>
        <w:ind w:firstLine="480" w:firstLineChars="200"/>
        <w:rPr>
          <w:rFonts w:hAnsi="宋体" w:cs="宋体"/>
          <w:color w:val="000000"/>
          <w:kern w:val="2"/>
          <w:sz w:val="24"/>
          <w:szCs w:val="24"/>
        </w:rPr>
      </w:pPr>
      <w:r>
        <w:rPr>
          <w:rFonts w:hint="eastAsia" w:hAnsi="宋体" w:cs="宋体"/>
          <w:color w:val="000000"/>
          <w:kern w:val="2"/>
          <w:sz w:val="24"/>
          <w:szCs w:val="24"/>
        </w:rPr>
        <w:t>4.使用规则：被列入失信被执行人、重大税收违法案件当事人名单、政府采购严重违法失信行为记录名单及其它不符合《中华人民共和国政府采购法》第二十二条规定条件的，其投标文件做无效文件处理；</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5.联合体成员任意一方存在不良信用记录的，视同联合体存在不良信用记录。</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（九）特别说明</w:t>
      </w:r>
    </w:p>
    <w:p>
      <w:pPr>
        <w:autoSpaceDE w:val="0"/>
        <w:autoSpaceDN w:val="0"/>
        <w:adjustRightInd w:val="0"/>
        <w:spacing w:line="360" w:lineRule="auto"/>
        <w:ind w:firstLine="560"/>
        <w:rPr>
          <w:rFonts w:ascii="宋体" w:hAnsi="宋体" w:cs="宋体"/>
          <w:color w:val="000000"/>
          <w:sz w:val="24"/>
        </w:rPr>
      </w:pPr>
      <w:r>
        <w:rPr>
          <w:rFonts w:hint="eastAsia" w:ascii="宋体" w:hAnsi="宋体" w:cs="宋体"/>
          <w:b/>
          <w:bCs/>
          <w:color w:val="FF0000"/>
          <w:sz w:val="24"/>
          <w:highlight w:val="yellow"/>
        </w:rPr>
        <w:t>1.提供相同品牌产品(指核心产品)且通过资格审查、符合性审查的不同投标人参加同一合同项下投标的，按一家投标人计算，评审后得分最高的同品牌投标人获得中标人推荐资格，得分相同的，报价最低的同品牌投标人获得中标人推荐资格。</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▲2.投标人应仔细阅读招标文件的所有内容，按照招标文件的要求提交投标文件，并对所提供的全部资料的真实性承担法律责任。</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3.投标人在投标活动中提供任何虚假材料,其投标无效，并报监管部门查处；中标后发现的,中标人须依照《中华人民共和国消费者权益保护法》第49条之规定双倍赔偿采购人，且民事赔偿并不免除违法投标人的行政与刑事责任。</w:t>
      </w:r>
    </w:p>
    <w:p>
      <w:pPr>
        <w:widowControl/>
        <w:spacing w:line="360" w:lineRule="auto"/>
        <w:ind w:firstLine="480" w:firstLineChars="200"/>
        <w:jc w:val="left"/>
        <w:textAlignment w:val="center"/>
        <w:rPr>
          <w:color w:val="auto"/>
          <w:highlight w:val="none"/>
        </w:rPr>
      </w:pPr>
      <w:bookmarkStart w:id="2" w:name="OLE_LINK15"/>
      <w:bookmarkStart w:id="3" w:name="OLE_LINK21"/>
      <w:bookmarkStart w:id="4" w:name="OLE_LINK3"/>
      <w:r>
        <w:rPr>
          <w:rFonts w:hint="eastAsia" w:ascii="宋体" w:hAnsi="宋体" w:cs="宋体"/>
          <w:color w:val="auto"/>
          <w:sz w:val="24"/>
          <w:highlight w:val="none"/>
        </w:rPr>
        <w:t>4.</w:t>
      </w:r>
      <w:bookmarkStart w:id="5" w:name="OLE_LINK16"/>
      <w:bookmarkStart w:id="6" w:name="OLE_LINK1"/>
      <w:r>
        <w:rPr>
          <w:rFonts w:hint="eastAsia" w:ascii="宋体" w:hAnsi="宋体" w:cs="宋体"/>
          <w:color w:val="auto"/>
          <w:sz w:val="24"/>
          <w:highlight w:val="none"/>
        </w:rPr>
        <w:t>中小企业划分标准所属行业（具体根据</w:t>
      </w:r>
      <w:bookmarkStart w:id="7" w:name="OLE_LINK30"/>
      <w:r>
        <w:rPr>
          <w:rFonts w:hint="eastAsia" w:ascii="宋体" w:hAnsi="宋体" w:cs="宋体"/>
          <w:color w:val="auto"/>
          <w:sz w:val="24"/>
          <w:highlight w:val="none"/>
        </w:rPr>
        <w:t>《中小企业划型标准规定》</w:t>
      </w:r>
      <w:bookmarkEnd w:id="7"/>
      <w:r>
        <w:rPr>
          <w:rFonts w:hint="eastAsia" w:ascii="宋体" w:hAnsi="宋体" w:cs="宋体"/>
          <w:color w:val="auto"/>
          <w:sz w:val="24"/>
          <w:highlight w:val="none"/>
        </w:rPr>
        <w:t>执行）。</w:t>
      </w:r>
      <w:bookmarkEnd w:id="5"/>
      <w:bookmarkStart w:id="8" w:name="OLE_LINK19"/>
      <w:bookmarkStart w:id="9" w:name="OLE_LINK11"/>
      <w:bookmarkStart w:id="10" w:name="OLE_LINK23"/>
      <w:r>
        <w:rPr>
          <w:rFonts w:hint="eastAsia" w:ascii="宋体" w:hAnsi="宋体" w:cs="宋体"/>
          <w:color w:val="auto"/>
          <w:sz w:val="24"/>
          <w:highlight w:val="none"/>
        </w:rPr>
        <w:t>本项目采购标的</w:t>
      </w:r>
      <w:bookmarkEnd w:id="6"/>
      <w:bookmarkEnd w:id="8"/>
      <w:bookmarkEnd w:id="9"/>
      <w:r>
        <w:rPr>
          <w:rFonts w:hint="eastAsia" w:ascii="宋体" w:hAnsi="宋体" w:cs="宋体"/>
          <w:color w:val="auto"/>
          <w:sz w:val="24"/>
          <w:highlight w:val="none"/>
        </w:rPr>
        <w:t>：智慧用水设备、智能广播、安全帽定位装置、蓝牙信标、枪机摄像头、硬盘录像机、报警喇叭、红外光栅、临边防护、塔吊黑匣子、吊钩可视化设备、施工升降机监测设备、扬尘监测设备、联动喷淋装置、高支模监测设备、大体积混凝土测温设备、标养室温湿度监测设备、塔吊模型、升降机模型、台式计算机内存、台式计算机硬盘、监控录像机、台式电脑桌、学生椅、教师讲台（含椅子）、机柜、功放、教学音箱、有线话筒、混凝土磁性振动台、黑板、单扇防盗门、双扇防盗门、电子万能试验机、单榀多层框架力学模型、多功能梯形桁架力学模型、无线基桩动测仪、实验操作台、文件柜、低温水浴箱、多功能静压加载装置</w:t>
      </w:r>
      <w:r>
        <w:rPr>
          <w:rFonts w:hint="eastAsia" w:ascii="宋体" w:hAnsi="宋体" w:cs="宋体"/>
          <w:color w:val="auto"/>
          <w:kern w:val="0"/>
          <w:sz w:val="24"/>
          <w:highlight w:val="none"/>
          <w:lang w:bidi="ar"/>
        </w:rPr>
        <w:t>共41项，</w:t>
      </w:r>
      <w:bookmarkStart w:id="11" w:name="OLE_LINK31"/>
      <w:r>
        <w:rPr>
          <w:rFonts w:hint="eastAsia" w:ascii="宋体" w:hAnsi="宋体" w:cs="宋体"/>
          <w:color w:val="auto"/>
          <w:sz w:val="24"/>
          <w:highlight w:val="none"/>
        </w:rPr>
        <w:t>所属</w:t>
      </w:r>
      <w:bookmarkStart w:id="12" w:name="OLE_LINK37"/>
      <w:r>
        <w:rPr>
          <w:rFonts w:hint="eastAsia" w:ascii="宋体" w:hAnsi="宋体" w:cs="宋体"/>
          <w:color w:val="auto"/>
          <w:sz w:val="24"/>
          <w:highlight w:val="none"/>
        </w:rPr>
        <w:t>行</w:t>
      </w:r>
      <w:bookmarkEnd w:id="11"/>
      <w:r>
        <w:rPr>
          <w:rFonts w:hint="eastAsia" w:ascii="宋体" w:hAnsi="宋体" w:cs="宋体"/>
          <w:color w:val="auto"/>
          <w:sz w:val="24"/>
          <w:highlight w:val="none"/>
        </w:rPr>
        <w:t>业：</w:t>
      </w:r>
      <w:bookmarkStart w:id="13" w:name="OLE_LINK35"/>
      <w:bookmarkStart w:id="14" w:name="OLE_LINK36"/>
      <w:r>
        <w:rPr>
          <w:rFonts w:hint="eastAsia" w:ascii="宋体" w:hAnsi="宋体" w:cs="宋体"/>
          <w:color w:val="auto"/>
          <w:kern w:val="0"/>
          <w:sz w:val="24"/>
          <w:highlight w:val="none"/>
          <w:lang w:bidi="ar"/>
        </w:rPr>
        <w:t>工业</w:t>
      </w:r>
      <w:bookmarkEnd w:id="2"/>
      <w:bookmarkEnd w:id="13"/>
      <w:r>
        <w:rPr>
          <w:rFonts w:hint="eastAsia" w:ascii="宋体" w:hAnsi="宋体" w:cs="宋体"/>
          <w:color w:val="auto"/>
          <w:kern w:val="0"/>
          <w:sz w:val="24"/>
          <w:highlight w:val="none"/>
          <w:lang w:bidi="ar"/>
        </w:rPr>
        <w:t>。</w:t>
      </w:r>
      <w:bookmarkEnd w:id="3"/>
      <w:bookmarkEnd w:id="4"/>
      <w:bookmarkEnd w:id="10"/>
      <w:bookmarkEnd w:id="12"/>
      <w:bookmarkEnd w:id="14"/>
    </w:p>
    <w:p>
      <w:pPr>
        <w:autoSpaceDE w:val="0"/>
        <w:autoSpaceDN w:val="0"/>
        <w:adjustRightInd w:val="0"/>
        <w:spacing w:line="360" w:lineRule="auto"/>
        <w:ind w:firstLine="472" w:firstLineChars="196"/>
        <w:outlineLvl w:val="1"/>
        <w:rPr>
          <w:rFonts w:ascii="宋体" w:hAnsi="宋体" w:cs="宋体"/>
          <w:b/>
          <w:color w:val="000000"/>
          <w:sz w:val="24"/>
        </w:rPr>
      </w:pPr>
      <w:r>
        <w:rPr>
          <w:rFonts w:hint="eastAsia" w:ascii="宋体" w:hAnsi="宋体" w:cs="宋体"/>
          <w:b/>
          <w:color w:val="000000"/>
          <w:sz w:val="24"/>
        </w:rPr>
        <w:t>二、招标文件</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（一）招标文件的构成</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本招标文件由以下部分组成：</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1.招标公告；</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2.投标须知；</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3.采购内容及要求；</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4.合同主要条款；</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5.评标办法及开标程序；</w:t>
      </w:r>
    </w:p>
    <w:p>
      <w:pPr>
        <w:autoSpaceDE w:val="0"/>
        <w:autoSpaceDN w:val="0"/>
        <w:adjustRightInd w:val="0"/>
        <w:spacing w:line="360" w:lineRule="auto"/>
        <w:ind w:firstLine="480" w:firstLineChars="200"/>
        <w:jc w:val="left"/>
        <w:rPr>
          <w:rFonts w:ascii="宋体" w:hAnsi="宋体" w:cs="宋体"/>
          <w:color w:val="000000"/>
          <w:sz w:val="24"/>
        </w:rPr>
      </w:pPr>
      <w:r>
        <w:rPr>
          <w:rFonts w:hint="eastAsia" w:ascii="宋体" w:hAnsi="宋体" w:cs="宋体"/>
          <w:color w:val="000000"/>
          <w:sz w:val="24"/>
        </w:rPr>
        <w:t>6.应提交的有关材料格式范例。</w:t>
      </w:r>
    </w:p>
    <w:p>
      <w:pPr>
        <w:autoSpaceDE w:val="0"/>
        <w:autoSpaceDN w:val="0"/>
        <w:adjustRightInd w:val="0"/>
        <w:spacing w:line="360" w:lineRule="auto"/>
        <w:ind w:firstLine="472" w:firstLineChars="196"/>
        <w:jc w:val="left"/>
        <w:outlineLvl w:val="2"/>
        <w:rPr>
          <w:rFonts w:ascii="宋体" w:hAnsi="宋体" w:cs="宋体"/>
          <w:b/>
          <w:color w:val="000000"/>
          <w:sz w:val="24"/>
        </w:rPr>
      </w:pPr>
      <w:r>
        <w:rPr>
          <w:rFonts w:hint="eastAsia" w:ascii="宋体" w:hAnsi="宋体" w:cs="宋体"/>
          <w:b/>
          <w:color w:val="000000"/>
          <w:sz w:val="24"/>
        </w:rPr>
        <w:t>（二）招标文件的澄清与修改</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招标人可对已发出的招标文件进行必要的澄清或修改，如澄清或修改的内容可能影响投标文件编制的，招标人应当在投标截止时间至少15日前，在采购公告原发布媒体上发布更正公告，更正内容作为招标文件的组成部分；不足15日的，招标人将顺延提交投标文件的截止时间。如澄清或修改的内容不影响投标文件编制的，招标人将不延长提交投标文件的截止时间。</w:t>
      </w:r>
    </w:p>
    <w:p>
      <w:pPr>
        <w:spacing w:line="360" w:lineRule="auto"/>
        <w:ind w:firstLine="472" w:firstLineChars="196"/>
        <w:outlineLvl w:val="1"/>
        <w:rPr>
          <w:rFonts w:ascii="宋体" w:hAnsi="宋体" w:cs="宋体"/>
          <w:b/>
          <w:color w:val="000000"/>
          <w:sz w:val="24"/>
        </w:rPr>
      </w:pPr>
      <w:r>
        <w:rPr>
          <w:rFonts w:hint="eastAsia" w:ascii="宋体" w:hAnsi="宋体" w:cs="宋体"/>
          <w:b/>
          <w:color w:val="000000"/>
          <w:sz w:val="24"/>
        </w:rPr>
        <w:t>三、投标文件的编写</w:t>
      </w:r>
    </w:p>
    <w:p>
      <w:pPr>
        <w:spacing w:line="360" w:lineRule="auto"/>
        <w:ind w:firstLine="472" w:firstLineChars="196"/>
        <w:outlineLvl w:val="2"/>
        <w:rPr>
          <w:rFonts w:ascii="宋体" w:hAnsi="宋体" w:cs="宋体"/>
          <w:b/>
          <w:color w:val="000000"/>
          <w:sz w:val="24"/>
        </w:rPr>
      </w:pPr>
      <w:r>
        <w:rPr>
          <w:rFonts w:hint="eastAsia" w:ascii="宋体" w:hAnsi="宋体" w:cs="宋体"/>
          <w:b/>
          <w:color w:val="000000"/>
          <w:sz w:val="24"/>
        </w:rPr>
        <w:t>（一）总体要求</w:t>
      </w:r>
    </w:p>
    <w:p>
      <w:pPr>
        <w:spacing w:line="360" w:lineRule="auto"/>
        <w:ind w:firstLine="480" w:firstLineChars="200"/>
        <w:rPr>
          <w:rFonts w:ascii="宋体" w:hAnsi="宋体" w:cs="宋体"/>
          <w:color w:val="000000"/>
          <w:sz w:val="24"/>
        </w:rPr>
      </w:pPr>
      <w:r>
        <w:rPr>
          <w:rFonts w:hint="eastAsia" w:ascii="宋体" w:hAnsi="宋体" w:cs="宋体"/>
          <w:color w:val="000000"/>
          <w:sz w:val="24"/>
        </w:rPr>
        <w:t>1.投标人应在认真阅读招标文件所有内容的基础上，按照招标文件的要求编制完整的投标文件。投标人应按本文件中提供的文件格式、内容和要求制作投标文件，投标文件内容不完整、编排混乱导致投标文件被误读、漏读或者查找不到相关内容的，是投标人的责任。</w:t>
      </w:r>
    </w:p>
    <w:p>
      <w:pPr>
        <w:snapToGrid w:val="0"/>
        <w:spacing w:line="360" w:lineRule="auto"/>
        <w:ind w:firstLine="480" w:firstLineChars="200"/>
        <w:rPr>
          <w:rFonts w:ascii="宋体" w:hAnsi="宋体" w:cs="宋体"/>
          <w:sz w:val="24"/>
        </w:rPr>
      </w:pPr>
      <w:r>
        <w:rPr>
          <w:rFonts w:hint="eastAsia" w:ascii="宋体" w:hAnsi="宋体" w:cs="宋体"/>
          <w:sz w:val="24"/>
        </w:rPr>
        <w:t>2.投标文件为电子投标文件。电子投标文件按照本招标文件和电子交易平台的要求编制、加密并递交投标文件。未按规定加密的投标文件，将被电子交易平台拒收。</w:t>
      </w:r>
    </w:p>
    <w:p>
      <w:pPr>
        <w:spacing w:line="360" w:lineRule="auto"/>
        <w:ind w:firstLine="480" w:firstLineChars="200"/>
        <w:rPr>
          <w:rFonts w:ascii="宋体" w:hAnsi="宋体" w:cs="宋体"/>
          <w:color w:val="000000"/>
          <w:sz w:val="24"/>
        </w:rPr>
      </w:pPr>
      <w:r>
        <w:rPr>
          <w:rFonts w:hint="eastAsia" w:ascii="宋体" w:hAnsi="宋体" w:cs="宋体"/>
          <w:color w:val="000000"/>
          <w:sz w:val="24"/>
        </w:rPr>
        <w:t>3.投标人必须保证投标文件所提供的全部资料真实可靠，并接受招标人对其中任何资料进一步审查的要求。</w:t>
      </w:r>
    </w:p>
    <w:p>
      <w:pPr>
        <w:spacing w:line="360" w:lineRule="auto"/>
        <w:ind w:firstLine="480" w:firstLineChars="200"/>
        <w:rPr>
          <w:rFonts w:ascii="宋体" w:hAnsi="宋体" w:cs="宋体"/>
          <w:color w:val="000000"/>
          <w:sz w:val="24"/>
        </w:rPr>
      </w:pPr>
      <w:r>
        <w:rPr>
          <w:rFonts w:hint="eastAsia" w:ascii="宋体" w:hAnsi="宋体" w:cs="宋体"/>
          <w:color w:val="000000"/>
          <w:sz w:val="24"/>
        </w:rPr>
        <w:t>4.投标文件须对招标文件中的内容做出实质性和完整的响应，否则其投标将被拒绝。如果投标文件填报的内容资料不详，或没有提供招标文件中所要求的全部资料及数据，将会导致投标被拒绝。</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5.投标人已明知采购期间或之后企业将发生兼并改制，或提供的产品将停产、淘汰，或必须有偿使用指定的第三方中间件和插件的，及其他应当告知采购人可能影响采购项目实施或损害采购人利益的信息，必须在投标文件中予以特别说明，否则，招标人可以拒绝其投标文件。</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6.《开标一览表》要求按格式填写、统一规范，不得自行增减内容。</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7.投标文件不得涂改和增删，如有错漏必须修改。</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8.由于字迹模糊或表达不清引起的后果由投标人负责。</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9.技术偏离表：所投产品如与采购产品在型号、规格、技术参数、性能、工艺、材料、质量等方面有偏离或对产品配置有好的建议，应填写《技术偏离表》，否则认为响应招标文件要求。</w:t>
      </w:r>
    </w:p>
    <w:p>
      <w:pPr>
        <w:snapToGrid w:val="0"/>
        <w:spacing w:line="360" w:lineRule="auto"/>
        <w:ind w:firstLine="480" w:firstLineChars="200"/>
        <w:rPr>
          <w:rFonts w:ascii="宋体" w:hAnsi="宋体" w:cs="宋体"/>
          <w:sz w:val="24"/>
        </w:rPr>
      </w:pPr>
      <w:r>
        <w:rPr>
          <w:rFonts w:hint="eastAsia" w:ascii="宋体" w:hAnsi="宋体" w:cs="宋体"/>
          <w:sz w:val="24"/>
        </w:rPr>
        <w:t>10.电子投标文件中须加盖公章部分均采用CA签章。</w:t>
      </w:r>
    </w:p>
    <w:p>
      <w:pPr>
        <w:spacing w:line="360" w:lineRule="auto"/>
        <w:ind w:firstLine="482" w:firstLineChars="200"/>
        <w:outlineLvl w:val="2"/>
        <w:rPr>
          <w:rFonts w:ascii="宋体" w:hAnsi="宋体" w:cs="宋体"/>
          <w:b/>
          <w:sz w:val="24"/>
        </w:rPr>
      </w:pPr>
      <w:r>
        <w:rPr>
          <w:rFonts w:hint="eastAsia" w:ascii="宋体" w:hAnsi="宋体" w:cs="宋体"/>
          <w:b/>
          <w:sz w:val="24"/>
        </w:rPr>
        <w:t>（二）投标文件的组成</w:t>
      </w:r>
    </w:p>
    <w:p>
      <w:pPr>
        <w:autoSpaceDE w:val="0"/>
        <w:autoSpaceDN w:val="0"/>
        <w:adjustRightInd w:val="0"/>
        <w:spacing w:line="360" w:lineRule="auto"/>
        <w:ind w:firstLine="480" w:firstLineChars="200"/>
        <w:rPr>
          <w:rFonts w:ascii="宋体" w:hAnsi="宋体" w:cs="宋体"/>
          <w:sz w:val="24"/>
        </w:rPr>
      </w:pPr>
      <w:r>
        <w:rPr>
          <w:rFonts w:hint="eastAsia" w:ascii="宋体" w:hAnsi="宋体" w:cs="宋体"/>
          <w:sz w:val="24"/>
        </w:rPr>
        <w:t>▲投标文件（电子投标文件）应分为【资格证明文件】、【商务技术文件】、【报价文件】。</w:t>
      </w:r>
    </w:p>
    <w:p>
      <w:pPr>
        <w:spacing w:line="360" w:lineRule="auto"/>
        <w:ind w:firstLine="482" w:firstLineChars="200"/>
        <w:rPr>
          <w:rFonts w:ascii="宋体" w:hAnsi="宋体" w:cs="宋体"/>
          <w:b/>
          <w:color w:val="000000"/>
          <w:sz w:val="24"/>
        </w:rPr>
      </w:pPr>
      <w:r>
        <w:rPr>
          <w:rFonts w:hint="eastAsia" w:ascii="宋体" w:hAnsi="宋体" w:cs="宋体"/>
          <w:b/>
          <w:color w:val="000000"/>
          <w:sz w:val="24"/>
        </w:rPr>
        <w:t>1.资格证明文件内容</w:t>
      </w:r>
    </w:p>
    <w:tbl>
      <w:tblPr>
        <w:tblStyle w:val="16"/>
        <w:tblW w:w="8624" w:type="dxa"/>
        <w:jc w:val="center"/>
        <w:tblLayout w:type="fixed"/>
        <w:tblCellMar>
          <w:top w:w="0" w:type="dxa"/>
          <w:left w:w="108" w:type="dxa"/>
          <w:bottom w:w="0" w:type="dxa"/>
          <w:right w:w="108" w:type="dxa"/>
        </w:tblCellMar>
      </w:tblPr>
      <w:tblGrid>
        <w:gridCol w:w="5488"/>
        <w:gridCol w:w="1876"/>
        <w:gridCol w:w="1260"/>
      </w:tblGrid>
      <w:tr>
        <w:tblPrEx>
          <w:tblCellMar>
            <w:top w:w="0" w:type="dxa"/>
            <w:left w:w="108" w:type="dxa"/>
            <w:bottom w:w="0" w:type="dxa"/>
            <w:right w:w="108" w:type="dxa"/>
          </w:tblCellMar>
        </w:tblPrEx>
        <w:trPr>
          <w:jc w:val="center"/>
        </w:trPr>
        <w:tc>
          <w:tcPr>
            <w:tcW w:w="5488" w:type="dxa"/>
            <w:tcBorders>
              <w:top w:val="single" w:color="auto" w:sz="4" w:space="0"/>
              <w:left w:val="single" w:color="auto" w:sz="4" w:space="0"/>
              <w:bottom w:val="single" w:color="auto" w:sz="4" w:space="0"/>
              <w:right w:val="single" w:color="auto" w:sz="4" w:space="0"/>
            </w:tcBorders>
            <w:shd w:val="clear" w:color="auto" w:fill="B3B3B3"/>
          </w:tcPr>
          <w:p>
            <w:pPr>
              <w:autoSpaceDE w:val="0"/>
              <w:autoSpaceDN w:val="0"/>
              <w:adjustRightInd w:val="0"/>
              <w:spacing w:line="360" w:lineRule="auto"/>
              <w:jc w:val="center"/>
              <w:rPr>
                <w:rFonts w:ascii="宋体" w:hAnsi="宋体" w:cs="宋体"/>
                <w:b/>
                <w:bCs/>
                <w:color w:val="000000"/>
                <w:sz w:val="24"/>
              </w:rPr>
            </w:pPr>
            <w:r>
              <w:rPr>
                <w:rFonts w:hint="eastAsia" w:ascii="宋体" w:hAnsi="宋体" w:cs="宋体"/>
                <w:b/>
                <w:bCs/>
                <w:color w:val="000000"/>
                <w:sz w:val="24"/>
              </w:rPr>
              <w:t>项目及审核内容</w:t>
            </w:r>
          </w:p>
        </w:tc>
        <w:tc>
          <w:tcPr>
            <w:tcW w:w="1876" w:type="dxa"/>
            <w:tcBorders>
              <w:top w:val="single" w:color="auto" w:sz="4" w:space="0"/>
              <w:left w:val="nil"/>
              <w:bottom w:val="single" w:color="auto" w:sz="4" w:space="0"/>
              <w:right w:val="single" w:color="auto" w:sz="4" w:space="0"/>
            </w:tcBorders>
            <w:shd w:val="clear" w:color="auto" w:fill="B3B3B3"/>
          </w:tcPr>
          <w:p>
            <w:pPr>
              <w:autoSpaceDE w:val="0"/>
              <w:autoSpaceDN w:val="0"/>
              <w:adjustRightInd w:val="0"/>
              <w:spacing w:line="360" w:lineRule="auto"/>
              <w:jc w:val="center"/>
              <w:rPr>
                <w:rFonts w:ascii="宋体" w:hAnsi="宋体" w:cs="宋体"/>
                <w:b/>
                <w:bCs/>
                <w:color w:val="000000"/>
                <w:sz w:val="24"/>
              </w:rPr>
            </w:pPr>
            <w:r>
              <w:rPr>
                <w:rFonts w:hint="eastAsia" w:ascii="宋体" w:hAnsi="宋体" w:cs="宋体"/>
                <w:b/>
                <w:bCs/>
                <w:color w:val="000000"/>
                <w:sz w:val="24"/>
              </w:rPr>
              <w:t>格式</w:t>
            </w:r>
          </w:p>
        </w:tc>
        <w:tc>
          <w:tcPr>
            <w:tcW w:w="1260" w:type="dxa"/>
            <w:tcBorders>
              <w:top w:val="single" w:color="auto" w:sz="4" w:space="0"/>
              <w:left w:val="nil"/>
              <w:bottom w:val="single" w:color="auto" w:sz="4" w:space="0"/>
              <w:right w:val="single" w:color="auto" w:sz="4" w:space="0"/>
            </w:tcBorders>
            <w:shd w:val="clear" w:color="auto" w:fill="B3B3B3"/>
          </w:tcPr>
          <w:p>
            <w:pPr>
              <w:autoSpaceDE w:val="0"/>
              <w:autoSpaceDN w:val="0"/>
              <w:adjustRightInd w:val="0"/>
              <w:spacing w:line="360" w:lineRule="auto"/>
              <w:jc w:val="center"/>
              <w:rPr>
                <w:rFonts w:ascii="宋体" w:hAnsi="宋体" w:cs="宋体"/>
                <w:b/>
                <w:bCs/>
                <w:color w:val="000000"/>
                <w:sz w:val="24"/>
              </w:rPr>
            </w:pPr>
            <w:r>
              <w:rPr>
                <w:rFonts w:hint="eastAsia" w:ascii="宋体" w:hAnsi="宋体" w:cs="宋体"/>
                <w:b/>
                <w:bCs/>
                <w:color w:val="000000"/>
                <w:sz w:val="24"/>
              </w:rPr>
              <w:t>装订顺序</w:t>
            </w:r>
          </w:p>
        </w:tc>
      </w:tr>
      <w:tr>
        <w:tblPrEx>
          <w:tblCellMar>
            <w:top w:w="0" w:type="dxa"/>
            <w:left w:w="108" w:type="dxa"/>
            <w:bottom w:w="0" w:type="dxa"/>
            <w:right w:w="108" w:type="dxa"/>
          </w:tblCellMar>
        </w:tblPrEx>
        <w:trPr>
          <w:jc w:val="center"/>
        </w:trPr>
        <w:tc>
          <w:tcPr>
            <w:tcW w:w="548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资格证明文件封面</w:t>
            </w:r>
          </w:p>
        </w:tc>
        <w:tc>
          <w:tcPr>
            <w:tcW w:w="1876"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格式一</w:t>
            </w:r>
          </w:p>
        </w:tc>
        <w:tc>
          <w:tcPr>
            <w:tcW w:w="1260"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1-1</w:t>
            </w:r>
          </w:p>
        </w:tc>
      </w:tr>
      <w:tr>
        <w:tblPrEx>
          <w:tblCellMar>
            <w:top w:w="0" w:type="dxa"/>
            <w:left w:w="108" w:type="dxa"/>
            <w:bottom w:w="0" w:type="dxa"/>
            <w:right w:w="108" w:type="dxa"/>
          </w:tblCellMar>
        </w:tblPrEx>
        <w:trPr>
          <w:jc w:val="center"/>
        </w:trPr>
        <w:tc>
          <w:tcPr>
            <w:tcW w:w="548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1.投标函</w:t>
            </w:r>
          </w:p>
        </w:tc>
        <w:tc>
          <w:tcPr>
            <w:tcW w:w="1876"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格式二</w:t>
            </w:r>
          </w:p>
        </w:tc>
        <w:tc>
          <w:tcPr>
            <w:tcW w:w="1260"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1-2</w:t>
            </w:r>
          </w:p>
        </w:tc>
      </w:tr>
      <w:tr>
        <w:tblPrEx>
          <w:tblCellMar>
            <w:top w:w="0" w:type="dxa"/>
            <w:left w:w="108" w:type="dxa"/>
            <w:bottom w:w="0" w:type="dxa"/>
            <w:right w:w="108" w:type="dxa"/>
          </w:tblCellMar>
        </w:tblPrEx>
        <w:trPr>
          <w:jc w:val="center"/>
        </w:trPr>
        <w:tc>
          <w:tcPr>
            <w:tcW w:w="548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2.有效的投标人企业营业执照扫描件</w:t>
            </w:r>
          </w:p>
        </w:tc>
        <w:tc>
          <w:tcPr>
            <w:tcW w:w="1876"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p>
        </w:tc>
        <w:tc>
          <w:tcPr>
            <w:tcW w:w="1260"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1-3</w:t>
            </w:r>
          </w:p>
        </w:tc>
      </w:tr>
      <w:tr>
        <w:tblPrEx>
          <w:tblCellMar>
            <w:top w:w="0" w:type="dxa"/>
            <w:left w:w="108" w:type="dxa"/>
            <w:bottom w:w="0" w:type="dxa"/>
            <w:right w:w="108" w:type="dxa"/>
          </w:tblCellMar>
        </w:tblPrEx>
        <w:trPr>
          <w:jc w:val="center"/>
        </w:trPr>
        <w:tc>
          <w:tcPr>
            <w:tcW w:w="548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3.法定代表人授权委托书扫描件</w:t>
            </w:r>
          </w:p>
        </w:tc>
        <w:tc>
          <w:tcPr>
            <w:tcW w:w="1876"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格式三</w:t>
            </w:r>
          </w:p>
        </w:tc>
        <w:tc>
          <w:tcPr>
            <w:tcW w:w="1260"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1-4</w:t>
            </w:r>
          </w:p>
        </w:tc>
      </w:tr>
      <w:tr>
        <w:tblPrEx>
          <w:tblCellMar>
            <w:top w:w="0" w:type="dxa"/>
            <w:left w:w="108" w:type="dxa"/>
            <w:bottom w:w="0" w:type="dxa"/>
            <w:right w:w="108" w:type="dxa"/>
          </w:tblCellMar>
        </w:tblPrEx>
        <w:trPr>
          <w:jc w:val="center"/>
        </w:trPr>
        <w:tc>
          <w:tcPr>
            <w:tcW w:w="548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4.法定代表人身份证扫描件</w:t>
            </w:r>
          </w:p>
        </w:tc>
        <w:tc>
          <w:tcPr>
            <w:tcW w:w="1876"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p>
        </w:tc>
        <w:tc>
          <w:tcPr>
            <w:tcW w:w="1260"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1-5</w:t>
            </w:r>
          </w:p>
        </w:tc>
      </w:tr>
      <w:tr>
        <w:tblPrEx>
          <w:tblCellMar>
            <w:top w:w="0" w:type="dxa"/>
            <w:left w:w="108" w:type="dxa"/>
            <w:bottom w:w="0" w:type="dxa"/>
            <w:right w:w="108" w:type="dxa"/>
          </w:tblCellMar>
        </w:tblPrEx>
        <w:trPr>
          <w:jc w:val="center"/>
        </w:trPr>
        <w:tc>
          <w:tcPr>
            <w:tcW w:w="548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5.被授权人身份证扫描件</w:t>
            </w:r>
          </w:p>
        </w:tc>
        <w:tc>
          <w:tcPr>
            <w:tcW w:w="1876"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p>
        </w:tc>
        <w:tc>
          <w:tcPr>
            <w:tcW w:w="1260" w:type="dxa"/>
            <w:tcBorders>
              <w:top w:val="single" w:color="auto" w:sz="4" w:space="0"/>
              <w:left w:val="nil"/>
              <w:bottom w:val="single" w:color="auto" w:sz="4" w:space="0"/>
              <w:right w:val="single" w:color="auto" w:sz="4" w:space="0"/>
            </w:tcBorders>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1-6</w:t>
            </w:r>
          </w:p>
        </w:tc>
      </w:tr>
      <w:tr>
        <w:tblPrEx>
          <w:tblCellMar>
            <w:top w:w="0" w:type="dxa"/>
            <w:left w:w="108" w:type="dxa"/>
            <w:bottom w:w="0" w:type="dxa"/>
            <w:right w:w="108" w:type="dxa"/>
          </w:tblCellMar>
        </w:tblPrEx>
        <w:trPr>
          <w:jc w:val="center"/>
        </w:trPr>
        <w:tc>
          <w:tcPr>
            <w:tcW w:w="5488" w:type="dxa"/>
            <w:tcBorders>
              <w:top w:val="single" w:color="auto" w:sz="4" w:space="0"/>
              <w:left w:val="single" w:color="auto" w:sz="4" w:space="0"/>
              <w:bottom w:val="single" w:color="auto" w:sz="4" w:space="0"/>
              <w:right w:val="single" w:color="auto" w:sz="4" w:space="0"/>
            </w:tcBorders>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6.其它(投标人认为需投递的其他资格证明文件)</w:t>
            </w:r>
          </w:p>
        </w:tc>
        <w:tc>
          <w:tcPr>
            <w:tcW w:w="1876"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仿宋_GB2312"/>
                <w:color w:val="000000"/>
                <w:sz w:val="24"/>
              </w:rPr>
            </w:pPr>
            <w:r>
              <w:rPr>
                <w:rFonts w:hint="eastAsia" w:ascii="宋体" w:hAnsi="宋体" w:cs="仿宋_GB2312"/>
                <w:color w:val="000000"/>
                <w:sz w:val="24"/>
              </w:rPr>
              <w:t>格式十二</w:t>
            </w:r>
          </w:p>
          <w:p>
            <w:pPr>
              <w:autoSpaceDE w:val="0"/>
              <w:autoSpaceDN w:val="0"/>
              <w:adjustRightInd w:val="0"/>
              <w:spacing w:line="360" w:lineRule="auto"/>
              <w:jc w:val="center"/>
            </w:pPr>
            <w:r>
              <w:rPr>
                <w:rFonts w:hint="eastAsia" w:ascii="宋体" w:hAnsi="宋体" w:cs="宋体"/>
                <w:sz w:val="24"/>
              </w:rPr>
              <w:t>~</w:t>
            </w:r>
          </w:p>
          <w:p>
            <w:pPr>
              <w:autoSpaceDE w:val="0"/>
              <w:autoSpaceDN w:val="0"/>
              <w:adjustRightInd w:val="0"/>
              <w:spacing w:line="360" w:lineRule="auto"/>
              <w:jc w:val="center"/>
              <w:rPr>
                <w:rFonts w:ascii="宋体" w:hAnsi="宋体" w:cs="宋体"/>
                <w:color w:val="000000"/>
                <w:sz w:val="24"/>
              </w:rPr>
            </w:pPr>
            <w:r>
              <w:rPr>
                <w:rFonts w:hint="eastAsia" w:ascii="宋体" w:hAnsi="宋体" w:cs="仿宋_GB2312"/>
                <w:color w:val="000000"/>
                <w:sz w:val="24"/>
              </w:rPr>
              <w:t>格式十四等</w:t>
            </w:r>
          </w:p>
        </w:tc>
        <w:tc>
          <w:tcPr>
            <w:tcW w:w="1260" w:type="dxa"/>
            <w:tcBorders>
              <w:top w:val="single" w:color="auto" w:sz="4" w:space="0"/>
              <w:left w:val="nil"/>
              <w:bottom w:val="single" w:color="auto" w:sz="4" w:space="0"/>
              <w:right w:val="single" w:color="auto" w:sz="4" w:space="0"/>
            </w:tcBorders>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1-7</w:t>
            </w:r>
          </w:p>
        </w:tc>
      </w:tr>
    </w:tbl>
    <w:p>
      <w:pPr>
        <w:spacing w:line="360" w:lineRule="auto"/>
        <w:ind w:firstLine="241" w:firstLineChars="100"/>
        <w:rPr>
          <w:rFonts w:ascii="宋体" w:hAnsi="宋体" w:cs="宋体"/>
          <w:b/>
          <w:color w:val="000000"/>
          <w:sz w:val="24"/>
        </w:rPr>
      </w:pPr>
      <w:r>
        <w:rPr>
          <w:rFonts w:hint="eastAsia" w:ascii="宋体" w:hAnsi="宋体" w:cs="宋体"/>
          <w:b/>
          <w:color w:val="000000"/>
          <w:sz w:val="24"/>
        </w:rPr>
        <w:t>2.商务技术文件内容</w:t>
      </w:r>
    </w:p>
    <w:tbl>
      <w:tblPr>
        <w:tblStyle w:val="16"/>
        <w:tblW w:w="876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7"/>
        <w:gridCol w:w="1011"/>
        <w:gridCol w:w="13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3" w:hRule="atLeast"/>
          <w:jc w:val="center"/>
        </w:trPr>
        <w:tc>
          <w:tcPr>
            <w:tcW w:w="6437" w:type="dxa"/>
            <w:shd w:val="clear" w:color="auto" w:fill="B3B3B3"/>
            <w:vAlign w:val="center"/>
          </w:tcPr>
          <w:p>
            <w:pPr>
              <w:autoSpaceDE w:val="0"/>
              <w:autoSpaceDN w:val="0"/>
              <w:adjustRightInd w:val="0"/>
              <w:spacing w:line="360" w:lineRule="auto"/>
              <w:jc w:val="center"/>
              <w:rPr>
                <w:rFonts w:ascii="宋体" w:hAnsi="宋体" w:cs="宋体"/>
                <w:b/>
                <w:color w:val="000000"/>
                <w:sz w:val="24"/>
              </w:rPr>
            </w:pPr>
            <w:r>
              <w:rPr>
                <w:rFonts w:hint="eastAsia" w:ascii="宋体" w:hAnsi="宋体" w:cs="宋体"/>
                <w:b/>
                <w:color w:val="000000"/>
                <w:sz w:val="24"/>
              </w:rPr>
              <w:t>项目及审核内容</w:t>
            </w:r>
          </w:p>
        </w:tc>
        <w:tc>
          <w:tcPr>
            <w:tcW w:w="1011" w:type="dxa"/>
            <w:shd w:val="clear" w:color="auto" w:fill="B3B3B3"/>
            <w:vAlign w:val="center"/>
          </w:tcPr>
          <w:p>
            <w:pPr>
              <w:autoSpaceDE w:val="0"/>
              <w:autoSpaceDN w:val="0"/>
              <w:adjustRightInd w:val="0"/>
              <w:spacing w:line="360" w:lineRule="auto"/>
              <w:jc w:val="center"/>
              <w:rPr>
                <w:rFonts w:ascii="宋体" w:hAnsi="宋体" w:cs="宋体"/>
                <w:b/>
                <w:color w:val="000000"/>
                <w:sz w:val="24"/>
              </w:rPr>
            </w:pPr>
            <w:r>
              <w:rPr>
                <w:rFonts w:hint="eastAsia" w:ascii="宋体" w:hAnsi="宋体" w:cs="宋体"/>
                <w:b/>
                <w:color w:val="000000"/>
                <w:sz w:val="24"/>
              </w:rPr>
              <w:t>格式</w:t>
            </w:r>
          </w:p>
        </w:tc>
        <w:tc>
          <w:tcPr>
            <w:tcW w:w="1316" w:type="dxa"/>
            <w:shd w:val="clear" w:color="auto" w:fill="B3B3B3"/>
            <w:vAlign w:val="center"/>
          </w:tcPr>
          <w:p>
            <w:pPr>
              <w:autoSpaceDE w:val="0"/>
              <w:autoSpaceDN w:val="0"/>
              <w:adjustRightInd w:val="0"/>
              <w:spacing w:line="360" w:lineRule="auto"/>
              <w:jc w:val="center"/>
              <w:rPr>
                <w:rFonts w:ascii="宋体" w:hAnsi="宋体" w:cs="宋体"/>
                <w:b/>
                <w:color w:val="000000"/>
                <w:sz w:val="24"/>
              </w:rPr>
            </w:pPr>
            <w:r>
              <w:rPr>
                <w:rFonts w:hint="eastAsia" w:ascii="宋体" w:hAnsi="宋体" w:cs="宋体"/>
                <w:b/>
                <w:color w:val="000000"/>
                <w:sz w:val="24"/>
              </w:rPr>
              <w:t>装订顺序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6437" w:type="dxa"/>
            <w:vAlign w:val="center"/>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商务技术文件封面</w:t>
            </w:r>
          </w:p>
        </w:tc>
        <w:tc>
          <w:tcPr>
            <w:tcW w:w="1011"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格式一</w:t>
            </w: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jc w:val="center"/>
        </w:trPr>
        <w:tc>
          <w:tcPr>
            <w:tcW w:w="6437" w:type="dxa"/>
            <w:vAlign w:val="center"/>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1.投标人情况简介：投标人的管理和技术队伍、主要装备的情况及现状等</w:t>
            </w:r>
          </w:p>
        </w:tc>
        <w:tc>
          <w:tcPr>
            <w:tcW w:w="1011" w:type="dxa"/>
            <w:vAlign w:val="center"/>
          </w:tcPr>
          <w:p>
            <w:pPr>
              <w:autoSpaceDE w:val="0"/>
              <w:autoSpaceDN w:val="0"/>
              <w:adjustRightInd w:val="0"/>
              <w:spacing w:line="360" w:lineRule="auto"/>
              <w:jc w:val="center"/>
              <w:rPr>
                <w:rFonts w:ascii="宋体" w:hAnsi="宋体" w:cs="宋体"/>
                <w:color w:val="000000"/>
                <w:sz w:val="24"/>
              </w:rPr>
            </w:pP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jc w:val="center"/>
        </w:trPr>
        <w:tc>
          <w:tcPr>
            <w:tcW w:w="6437" w:type="dxa"/>
            <w:vAlign w:val="center"/>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2.详细的产品清单及货物简要说明一览表（注明品牌型号及具体配置及产地）</w:t>
            </w:r>
          </w:p>
        </w:tc>
        <w:tc>
          <w:tcPr>
            <w:tcW w:w="1011" w:type="dxa"/>
            <w:vAlign w:val="center"/>
          </w:tcPr>
          <w:p>
            <w:pPr>
              <w:autoSpaceDE w:val="0"/>
              <w:autoSpaceDN w:val="0"/>
              <w:adjustRightInd w:val="0"/>
              <w:spacing w:line="360" w:lineRule="auto"/>
              <w:jc w:val="center"/>
              <w:rPr>
                <w:rFonts w:ascii="宋体" w:hAnsi="宋体" w:cs="宋体"/>
                <w:color w:val="000000"/>
                <w:sz w:val="24"/>
              </w:rPr>
            </w:pP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tabs>
                <w:tab w:val="left" w:pos="360"/>
              </w:tabs>
              <w:autoSpaceDE w:val="0"/>
              <w:autoSpaceDN w:val="0"/>
              <w:adjustRightInd w:val="0"/>
              <w:spacing w:line="380" w:lineRule="exact"/>
              <w:rPr>
                <w:rFonts w:ascii="宋体" w:hAnsi="宋体" w:cs="宋体"/>
                <w:color w:val="000000"/>
                <w:sz w:val="24"/>
              </w:rPr>
            </w:pPr>
            <w:r>
              <w:rPr>
                <w:rFonts w:hint="eastAsia" w:ascii="宋体" w:hAnsi="宋体" w:cs="宋体"/>
                <w:color w:val="000000"/>
                <w:sz w:val="24"/>
              </w:rPr>
              <w:t>3.产品说明书或产品主要技术资料和性能的详细描述，主要部件明细表（包括品牌、制造厂名和主要技术参数、产地等）</w:t>
            </w:r>
          </w:p>
        </w:tc>
        <w:tc>
          <w:tcPr>
            <w:tcW w:w="1011" w:type="dxa"/>
            <w:vAlign w:val="center"/>
          </w:tcPr>
          <w:p>
            <w:pPr>
              <w:autoSpaceDE w:val="0"/>
              <w:autoSpaceDN w:val="0"/>
              <w:adjustRightInd w:val="0"/>
              <w:spacing w:line="360" w:lineRule="auto"/>
              <w:jc w:val="center"/>
              <w:rPr>
                <w:rFonts w:ascii="宋体" w:hAnsi="宋体" w:cs="宋体"/>
                <w:color w:val="000000"/>
                <w:sz w:val="24"/>
              </w:rPr>
            </w:pP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spacing w:line="480" w:lineRule="exact"/>
              <w:rPr>
                <w:rFonts w:ascii="宋体" w:hAnsi="宋体" w:cs="宋体"/>
                <w:b/>
                <w:bCs/>
                <w:color w:val="000000"/>
                <w:sz w:val="32"/>
                <w:szCs w:val="32"/>
              </w:rPr>
            </w:pPr>
            <w:r>
              <w:rPr>
                <w:rFonts w:hint="eastAsia" w:ascii="宋体" w:hAnsi="宋体" w:cs="宋体"/>
                <w:color w:val="000000"/>
                <w:sz w:val="24"/>
              </w:rPr>
              <w:t>▲4.</w:t>
            </w:r>
            <w:r>
              <w:rPr>
                <w:rFonts w:hint="eastAsia" w:ascii="宋体" w:hAnsi="宋体" w:cs="宋体"/>
                <w:b/>
                <w:color w:val="000000"/>
                <w:sz w:val="24"/>
              </w:rPr>
              <w:t>规格、技术参数偏离表</w:t>
            </w:r>
            <w:r>
              <w:rPr>
                <w:rFonts w:hint="eastAsia" w:ascii="宋体" w:hAnsi="宋体" w:cs="宋体"/>
                <w:bCs/>
                <w:color w:val="000000"/>
                <w:sz w:val="24"/>
              </w:rPr>
              <w:t>：要求</w:t>
            </w:r>
            <w:r>
              <w:rPr>
                <w:rFonts w:hint="eastAsia" w:ascii="宋体" w:hAnsi="宋体" w:cs="宋体"/>
                <w:color w:val="000000"/>
                <w:sz w:val="24"/>
              </w:rPr>
              <w:t>在产品及服务要求偏离表上逐项说明产品、服务与招标文件中所提要求的不同点以及完全不同之处</w:t>
            </w:r>
          </w:p>
        </w:tc>
        <w:tc>
          <w:tcPr>
            <w:tcW w:w="1011"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格式六</w:t>
            </w: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spacing w:line="480" w:lineRule="exact"/>
              <w:rPr>
                <w:rFonts w:ascii="宋体" w:hAnsi="宋体" w:cs="宋体"/>
                <w:b/>
                <w:bCs/>
                <w:color w:val="000000"/>
                <w:sz w:val="32"/>
                <w:szCs w:val="32"/>
              </w:rPr>
            </w:pPr>
            <w:r>
              <w:rPr>
                <w:rFonts w:hint="eastAsia" w:ascii="宋体" w:hAnsi="宋体" w:cs="宋体"/>
                <w:color w:val="000000"/>
                <w:sz w:val="24"/>
              </w:rPr>
              <w:t>▲</w:t>
            </w:r>
            <w:r>
              <w:rPr>
                <w:rFonts w:hint="eastAsia" w:ascii="宋体" w:hAnsi="宋体" w:cs="宋体"/>
                <w:b/>
                <w:bCs/>
                <w:color w:val="000000"/>
                <w:sz w:val="24"/>
              </w:rPr>
              <w:t>5.技术支持和售后服务承诺书</w:t>
            </w:r>
          </w:p>
        </w:tc>
        <w:tc>
          <w:tcPr>
            <w:tcW w:w="1011"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格式七</w:t>
            </w: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spacing w:line="480" w:lineRule="exact"/>
              <w:rPr>
                <w:rFonts w:ascii="宋体" w:hAnsi="宋体" w:cs="宋体"/>
                <w:color w:val="000000"/>
                <w:sz w:val="24"/>
              </w:rPr>
            </w:pPr>
            <w:r>
              <w:rPr>
                <w:rFonts w:hint="eastAsia" w:ascii="宋体" w:hAnsi="宋体" w:cs="宋体"/>
                <w:color w:val="000000"/>
                <w:sz w:val="24"/>
              </w:rPr>
              <w:t>6.拟投入本项目人员情况。</w:t>
            </w:r>
          </w:p>
        </w:tc>
        <w:tc>
          <w:tcPr>
            <w:tcW w:w="1011" w:type="dxa"/>
            <w:vAlign w:val="center"/>
          </w:tcPr>
          <w:p>
            <w:pPr>
              <w:autoSpaceDE w:val="0"/>
              <w:autoSpaceDN w:val="0"/>
              <w:adjustRightInd w:val="0"/>
              <w:spacing w:line="360" w:lineRule="auto"/>
              <w:jc w:val="center"/>
              <w:rPr>
                <w:rFonts w:ascii="宋体" w:hAnsi="宋体" w:cs="宋体"/>
                <w:color w:val="000000"/>
                <w:sz w:val="24"/>
              </w:rPr>
            </w:pP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spacing w:line="480" w:lineRule="exact"/>
              <w:rPr>
                <w:rFonts w:ascii="宋体" w:hAnsi="宋体" w:cs="宋体"/>
                <w:color w:val="000000"/>
                <w:sz w:val="24"/>
              </w:rPr>
            </w:pPr>
            <w:r>
              <w:rPr>
                <w:rFonts w:hint="eastAsia" w:ascii="宋体" w:hAnsi="宋体" w:cs="宋体"/>
                <w:color w:val="000000"/>
                <w:sz w:val="24"/>
              </w:rPr>
              <w:t>7.培训方案</w:t>
            </w:r>
          </w:p>
        </w:tc>
        <w:tc>
          <w:tcPr>
            <w:tcW w:w="1011" w:type="dxa"/>
            <w:vAlign w:val="center"/>
          </w:tcPr>
          <w:p>
            <w:pPr>
              <w:autoSpaceDE w:val="0"/>
              <w:autoSpaceDN w:val="0"/>
              <w:adjustRightInd w:val="0"/>
              <w:spacing w:line="360" w:lineRule="auto"/>
              <w:jc w:val="center"/>
              <w:rPr>
                <w:rFonts w:ascii="宋体" w:hAnsi="宋体" w:cs="宋体"/>
                <w:color w:val="000000"/>
                <w:sz w:val="24"/>
              </w:rPr>
            </w:pP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spacing w:line="480" w:lineRule="exact"/>
              <w:rPr>
                <w:rFonts w:ascii="宋体" w:hAnsi="宋体" w:cs="宋体"/>
                <w:color w:val="000000"/>
                <w:sz w:val="24"/>
              </w:rPr>
            </w:pPr>
            <w:r>
              <w:rPr>
                <w:rFonts w:hint="eastAsia" w:ascii="宋体" w:hAnsi="宋体" w:cs="宋体"/>
                <w:color w:val="000000"/>
                <w:sz w:val="24"/>
              </w:rPr>
              <w:t>8.</w:t>
            </w:r>
            <w:r>
              <w:rPr>
                <w:rFonts w:hint="eastAsia" w:ascii="宋体" w:hAnsi="宋体" w:cs="宋体"/>
                <w:bCs/>
                <w:color w:val="000000"/>
                <w:kern w:val="0"/>
                <w:sz w:val="24"/>
                <w:lang w:val="zh-CN"/>
              </w:rPr>
              <w:t>投标人同类项目实施情况一览表</w:t>
            </w:r>
            <w:r>
              <w:rPr>
                <w:rFonts w:hint="eastAsia" w:ascii="宋体" w:hAnsi="宋体" w:cs="宋体"/>
                <w:color w:val="000000"/>
                <w:sz w:val="24"/>
              </w:rPr>
              <w:t>，须提供</w:t>
            </w:r>
            <w:r>
              <w:rPr>
                <w:rFonts w:hint="eastAsia" w:ascii="宋体" w:hAnsi="宋体" w:cs="宋体"/>
                <w:bCs/>
                <w:color w:val="FF0000"/>
                <w:kern w:val="0"/>
                <w:sz w:val="24"/>
                <w:highlight w:val="yellow"/>
                <w:lang w:val="zh-CN"/>
              </w:rPr>
              <w:t>20</w:t>
            </w:r>
            <w:r>
              <w:rPr>
                <w:rFonts w:hint="eastAsia" w:ascii="宋体" w:hAnsi="宋体" w:cs="宋体"/>
                <w:bCs/>
                <w:color w:val="FF0000"/>
                <w:kern w:val="0"/>
                <w:sz w:val="24"/>
                <w:highlight w:val="yellow"/>
              </w:rPr>
              <w:t>21</w:t>
            </w:r>
            <w:r>
              <w:rPr>
                <w:rFonts w:hint="eastAsia" w:ascii="宋体" w:hAnsi="宋体" w:cs="宋体"/>
                <w:bCs/>
                <w:color w:val="FF0000"/>
                <w:kern w:val="0"/>
                <w:sz w:val="24"/>
                <w:highlight w:val="yellow"/>
                <w:lang w:val="zh-CN"/>
              </w:rPr>
              <w:t>年1月</w:t>
            </w:r>
            <w:r>
              <w:rPr>
                <w:rFonts w:hint="eastAsia" w:ascii="宋体" w:hAnsi="宋体" w:cs="宋体"/>
                <w:bCs/>
                <w:color w:val="FF0000"/>
                <w:kern w:val="0"/>
                <w:sz w:val="24"/>
                <w:highlight w:val="yellow"/>
              </w:rPr>
              <w:t>1日</w:t>
            </w:r>
            <w:r>
              <w:rPr>
                <w:rFonts w:hint="eastAsia" w:ascii="宋体" w:hAnsi="宋体" w:cs="宋体"/>
                <w:bCs/>
                <w:color w:val="000000"/>
                <w:kern w:val="0"/>
                <w:sz w:val="24"/>
                <w:lang w:val="zh-CN"/>
              </w:rPr>
              <w:t>以来（以合同签订时间为准）</w:t>
            </w:r>
            <w:r>
              <w:rPr>
                <w:rFonts w:hint="eastAsia" w:ascii="宋体" w:hAnsi="宋体" w:cs="宋体"/>
                <w:color w:val="000000"/>
                <w:sz w:val="24"/>
              </w:rPr>
              <w:t>至今实施的同类项目合同原件的扫描件</w:t>
            </w:r>
          </w:p>
        </w:tc>
        <w:tc>
          <w:tcPr>
            <w:tcW w:w="1011"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格式八</w:t>
            </w: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autoSpaceDE w:val="0"/>
              <w:autoSpaceDN w:val="0"/>
              <w:adjustRightInd w:val="0"/>
              <w:spacing w:line="380" w:lineRule="exact"/>
              <w:rPr>
                <w:rFonts w:ascii="宋体" w:hAnsi="宋体" w:cs="宋体"/>
                <w:color w:val="000000"/>
                <w:kern w:val="0"/>
                <w:sz w:val="24"/>
              </w:rPr>
            </w:pPr>
            <w:r>
              <w:rPr>
                <w:rFonts w:hint="eastAsia" w:ascii="宋体" w:hAnsi="宋体" w:cs="宋体"/>
                <w:color w:val="000000"/>
                <w:sz w:val="24"/>
              </w:rPr>
              <w:t>9.行业测评资料及用户使用情况反馈</w:t>
            </w:r>
          </w:p>
        </w:tc>
        <w:tc>
          <w:tcPr>
            <w:tcW w:w="1011" w:type="dxa"/>
            <w:vAlign w:val="center"/>
          </w:tcPr>
          <w:p>
            <w:pPr>
              <w:autoSpaceDE w:val="0"/>
              <w:autoSpaceDN w:val="0"/>
              <w:adjustRightInd w:val="0"/>
              <w:spacing w:line="360" w:lineRule="auto"/>
              <w:jc w:val="center"/>
              <w:rPr>
                <w:rFonts w:ascii="宋体" w:hAnsi="宋体" w:cs="宋体"/>
                <w:color w:val="000000"/>
                <w:sz w:val="24"/>
              </w:rPr>
            </w:pP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jc w:val="center"/>
        </w:trPr>
        <w:tc>
          <w:tcPr>
            <w:tcW w:w="6437" w:type="dxa"/>
            <w:vAlign w:val="center"/>
          </w:tcPr>
          <w:p>
            <w:pPr>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10.投标人认为有必要提供的其它资料</w:t>
            </w:r>
          </w:p>
        </w:tc>
        <w:tc>
          <w:tcPr>
            <w:tcW w:w="1011" w:type="dxa"/>
            <w:vAlign w:val="center"/>
          </w:tcPr>
          <w:p>
            <w:pPr>
              <w:autoSpaceDE w:val="0"/>
              <w:autoSpaceDN w:val="0"/>
              <w:adjustRightInd w:val="0"/>
              <w:spacing w:line="360" w:lineRule="auto"/>
              <w:jc w:val="center"/>
              <w:rPr>
                <w:rFonts w:ascii="宋体" w:hAnsi="宋体" w:cs="宋体"/>
                <w:color w:val="000000"/>
                <w:sz w:val="24"/>
              </w:rPr>
            </w:pPr>
          </w:p>
        </w:tc>
        <w:tc>
          <w:tcPr>
            <w:tcW w:w="1316"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2-11</w:t>
            </w:r>
          </w:p>
        </w:tc>
      </w:tr>
    </w:tbl>
    <w:p>
      <w:pPr>
        <w:spacing w:line="360" w:lineRule="auto"/>
        <w:ind w:firstLine="482" w:firstLineChars="200"/>
        <w:rPr>
          <w:rFonts w:ascii="宋体" w:hAnsi="宋体" w:cs="宋体"/>
          <w:b/>
          <w:color w:val="000000"/>
          <w:sz w:val="24"/>
        </w:rPr>
      </w:pPr>
    </w:p>
    <w:p>
      <w:pPr>
        <w:spacing w:line="360" w:lineRule="auto"/>
        <w:rPr>
          <w:rFonts w:ascii="宋体" w:hAnsi="宋体" w:cs="宋体"/>
          <w:b/>
          <w:color w:val="000000"/>
          <w:sz w:val="24"/>
        </w:rPr>
      </w:pPr>
      <w:r>
        <w:rPr>
          <w:rFonts w:hint="eastAsia" w:ascii="宋体" w:hAnsi="宋体" w:cs="宋体"/>
          <w:b/>
          <w:color w:val="000000"/>
          <w:sz w:val="24"/>
        </w:rPr>
        <w:t>3.报价文件内容</w:t>
      </w:r>
    </w:p>
    <w:tbl>
      <w:tblPr>
        <w:tblStyle w:val="16"/>
        <w:tblW w:w="91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19"/>
        <w:gridCol w:w="1197"/>
        <w:gridCol w:w="12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9" w:type="dxa"/>
            <w:shd w:val="clear" w:color="auto" w:fill="B3B3B3"/>
          </w:tcPr>
          <w:p>
            <w:pPr>
              <w:autoSpaceDE w:val="0"/>
              <w:autoSpaceDN w:val="0"/>
              <w:adjustRightInd w:val="0"/>
              <w:spacing w:line="360" w:lineRule="auto"/>
              <w:jc w:val="center"/>
              <w:rPr>
                <w:rFonts w:ascii="宋体" w:hAnsi="宋体" w:cs="宋体"/>
                <w:b/>
                <w:sz w:val="24"/>
              </w:rPr>
            </w:pPr>
            <w:r>
              <w:rPr>
                <w:rFonts w:hint="eastAsia" w:ascii="宋体" w:hAnsi="宋体" w:cs="宋体"/>
                <w:b/>
                <w:sz w:val="24"/>
              </w:rPr>
              <w:t>项目及审核内容</w:t>
            </w:r>
          </w:p>
        </w:tc>
        <w:tc>
          <w:tcPr>
            <w:tcW w:w="1197" w:type="dxa"/>
            <w:shd w:val="clear" w:color="auto" w:fill="B3B3B3"/>
          </w:tcPr>
          <w:p>
            <w:pPr>
              <w:autoSpaceDE w:val="0"/>
              <w:autoSpaceDN w:val="0"/>
              <w:adjustRightInd w:val="0"/>
              <w:spacing w:line="360" w:lineRule="auto"/>
              <w:jc w:val="center"/>
              <w:rPr>
                <w:rFonts w:ascii="宋体" w:hAnsi="宋体" w:cs="宋体"/>
                <w:b/>
                <w:sz w:val="24"/>
              </w:rPr>
            </w:pPr>
            <w:r>
              <w:rPr>
                <w:rFonts w:hint="eastAsia" w:ascii="宋体" w:hAnsi="宋体" w:cs="宋体"/>
                <w:b/>
                <w:sz w:val="24"/>
              </w:rPr>
              <w:t>格式</w:t>
            </w:r>
          </w:p>
        </w:tc>
        <w:tc>
          <w:tcPr>
            <w:tcW w:w="1201" w:type="dxa"/>
            <w:shd w:val="clear" w:color="auto" w:fill="B3B3B3"/>
          </w:tcPr>
          <w:p>
            <w:pPr>
              <w:autoSpaceDE w:val="0"/>
              <w:autoSpaceDN w:val="0"/>
              <w:adjustRightInd w:val="0"/>
              <w:spacing w:line="360" w:lineRule="auto"/>
              <w:jc w:val="center"/>
              <w:rPr>
                <w:rFonts w:ascii="宋体" w:hAnsi="宋体" w:cs="宋体"/>
                <w:b/>
                <w:sz w:val="24"/>
              </w:rPr>
            </w:pPr>
            <w:r>
              <w:rPr>
                <w:rFonts w:hint="eastAsia" w:ascii="宋体" w:hAnsi="宋体" w:cs="宋体"/>
                <w:b/>
                <w:sz w:val="24"/>
              </w:rPr>
              <w:t>装订顺序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9" w:type="dxa"/>
          </w:tcPr>
          <w:p>
            <w:pPr>
              <w:autoSpaceDE w:val="0"/>
              <w:autoSpaceDN w:val="0"/>
              <w:adjustRightInd w:val="0"/>
              <w:spacing w:line="360" w:lineRule="auto"/>
              <w:rPr>
                <w:rFonts w:ascii="宋体" w:hAnsi="宋体" w:cs="宋体"/>
                <w:sz w:val="24"/>
              </w:rPr>
            </w:pPr>
            <w:r>
              <w:rPr>
                <w:rFonts w:hint="eastAsia" w:ascii="宋体" w:hAnsi="宋体" w:cs="宋体"/>
                <w:sz w:val="24"/>
              </w:rPr>
              <w:t>报价文件封面</w:t>
            </w:r>
          </w:p>
        </w:tc>
        <w:tc>
          <w:tcPr>
            <w:tcW w:w="1197" w:type="dxa"/>
          </w:tcPr>
          <w:p>
            <w:pPr>
              <w:autoSpaceDE w:val="0"/>
              <w:autoSpaceDN w:val="0"/>
              <w:adjustRightInd w:val="0"/>
              <w:spacing w:line="360" w:lineRule="auto"/>
              <w:jc w:val="center"/>
              <w:rPr>
                <w:rFonts w:ascii="宋体" w:hAnsi="宋体" w:cs="宋体"/>
                <w:sz w:val="24"/>
              </w:rPr>
            </w:pPr>
            <w:r>
              <w:rPr>
                <w:rFonts w:hint="eastAsia" w:ascii="宋体" w:hAnsi="宋体" w:cs="宋体"/>
                <w:sz w:val="24"/>
              </w:rPr>
              <w:t>格式一</w:t>
            </w:r>
          </w:p>
        </w:tc>
        <w:tc>
          <w:tcPr>
            <w:tcW w:w="1201" w:type="dxa"/>
            <w:vAlign w:val="center"/>
          </w:tcPr>
          <w:p>
            <w:pPr>
              <w:autoSpaceDE w:val="0"/>
              <w:autoSpaceDN w:val="0"/>
              <w:adjustRightInd w:val="0"/>
              <w:spacing w:line="360" w:lineRule="auto"/>
              <w:jc w:val="center"/>
              <w:rPr>
                <w:rFonts w:ascii="宋体" w:hAnsi="宋体" w:cs="宋体"/>
                <w:sz w:val="24"/>
              </w:rPr>
            </w:pPr>
            <w:r>
              <w:rPr>
                <w:rFonts w:hint="eastAsia" w:ascii="宋体" w:hAnsi="宋体" w:cs="宋体"/>
                <w:sz w:val="24"/>
              </w:rPr>
              <w:t>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9" w:type="dxa"/>
          </w:tcPr>
          <w:p>
            <w:pPr>
              <w:tabs>
                <w:tab w:val="center" w:pos="4156"/>
              </w:tabs>
              <w:autoSpaceDE w:val="0"/>
              <w:autoSpaceDN w:val="0"/>
              <w:adjustRightInd w:val="0"/>
              <w:spacing w:line="360" w:lineRule="auto"/>
              <w:rPr>
                <w:rFonts w:ascii="宋体" w:hAnsi="宋体" w:cs="宋体"/>
                <w:color w:val="000000"/>
                <w:sz w:val="24"/>
              </w:rPr>
            </w:pPr>
            <w:r>
              <w:rPr>
                <w:rFonts w:hint="eastAsia" w:ascii="宋体" w:hAnsi="宋体" w:cs="宋体"/>
                <w:color w:val="000000"/>
                <w:sz w:val="24"/>
              </w:rPr>
              <w:t>▲1.开标一览表。所有价格均为人民币报价，包括设备购置、运输、安装、施工、调试及培训售后服务等费用。投标人须提供本次采购的全面集成服务，保证用户系统的正常运行。报价单中标明的价格在合同执行过程中是固定不变的，不得以任何理由予以变更。只允许有一个报价，任何有选择的报价将不予接受。投标人应根据技术规格及要求进行报价。报价单中不得漏填项目。</w:t>
            </w:r>
          </w:p>
        </w:tc>
        <w:tc>
          <w:tcPr>
            <w:tcW w:w="1197"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格式四</w:t>
            </w:r>
          </w:p>
        </w:tc>
        <w:tc>
          <w:tcPr>
            <w:tcW w:w="1201" w:type="dxa"/>
            <w:vAlign w:val="center"/>
          </w:tcPr>
          <w:p>
            <w:pPr>
              <w:autoSpaceDE w:val="0"/>
              <w:autoSpaceDN w:val="0"/>
              <w:adjustRightInd w:val="0"/>
              <w:spacing w:line="360" w:lineRule="auto"/>
              <w:jc w:val="center"/>
              <w:rPr>
                <w:rFonts w:ascii="宋体" w:hAnsi="宋体" w:cs="宋体"/>
                <w:sz w:val="24"/>
              </w:rPr>
            </w:pPr>
            <w:r>
              <w:rPr>
                <w:rFonts w:hint="eastAsia" w:ascii="宋体" w:hAnsi="宋体" w:cs="宋体"/>
                <w:sz w:val="24"/>
              </w:rPr>
              <w:t>3-2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9" w:type="dxa"/>
          </w:tcPr>
          <w:p>
            <w:pPr>
              <w:pStyle w:val="10"/>
              <w:spacing w:line="360" w:lineRule="auto"/>
              <w:rPr>
                <w:rFonts w:hAnsi="宋体" w:cs="宋体"/>
                <w:b/>
                <w:bCs/>
                <w:color w:val="000000"/>
                <w:kern w:val="2"/>
                <w:sz w:val="24"/>
                <w:szCs w:val="24"/>
                <w:lang w:val="zh-CN"/>
              </w:rPr>
            </w:pPr>
            <w:r>
              <w:rPr>
                <w:rFonts w:hint="eastAsia" w:hAnsi="宋体" w:cs="宋体"/>
                <w:color w:val="000000"/>
                <w:kern w:val="2"/>
                <w:sz w:val="24"/>
                <w:szCs w:val="24"/>
              </w:rPr>
              <w:t>▲2.货物清单及报价明细表。</w:t>
            </w:r>
          </w:p>
        </w:tc>
        <w:tc>
          <w:tcPr>
            <w:tcW w:w="1197" w:type="dxa"/>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格式五</w:t>
            </w:r>
          </w:p>
        </w:tc>
        <w:tc>
          <w:tcPr>
            <w:tcW w:w="1201" w:type="dxa"/>
            <w:vAlign w:val="center"/>
          </w:tcPr>
          <w:p>
            <w:pPr>
              <w:autoSpaceDE w:val="0"/>
              <w:autoSpaceDN w:val="0"/>
              <w:adjustRightInd w:val="0"/>
              <w:spacing w:line="360" w:lineRule="auto"/>
              <w:jc w:val="center"/>
              <w:rPr>
                <w:rFonts w:ascii="宋体" w:hAnsi="宋体" w:cs="宋体"/>
                <w:color w:val="000000"/>
                <w:sz w:val="24"/>
              </w:rPr>
            </w:pPr>
            <w:r>
              <w:rPr>
                <w:rFonts w:hint="eastAsia" w:ascii="宋体" w:hAnsi="宋体" w:cs="宋体"/>
                <w:color w:val="000000"/>
                <w:sz w:val="24"/>
              </w:rPr>
              <w:t>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9" w:type="dxa"/>
          </w:tcPr>
          <w:p>
            <w:pPr>
              <w:spacing w:line="360" w:lineRule="auto"/>
              <w:jc w:val="left"/>
              <w:rPr>
                <w:rFonts w:ascii="宋体" w:hAnsi="宋体" w:cs="宋体"/>
                <w:sz w:val="24"/>
              </w:rPr>
            </w:pPr>
            <w:r>
              <w:rPr>
                <w:rFonts w:hint="eastAsia"/>
                <w:sz w:val="24"/>
                <w:highlight w:val="yellow"/>
              </w:rPr>
              <w:t>3.中小微企业、监狱或戒毒企业、残疾人福利性单位需提供相关声明函。</w:t>
            </w:r>
          </w:p>
        </w:tc>
        <w:tc>
          <w:tcPr>
            <w:tcW w:w="1197" w:type="dxa"/>
          </w:tcPr>
          <w:p>
            <w:pPr>
              <w:autoSpaceDE w:val="0"/>
              <w:autoSpaceDN w:val="0"/>
              <w:adjustRightInd w:val="0"/>
              <w:spacing w:line="360" w:lineRule="auto"/>
              <w:rPr>
                <w:rFonts w:ascii="宋体" w:hAnsi="宋体" w:cs="宋体"/>
                <w:sz w:val="24"/>
              </w:rPr>
            </w:pPr>
            <w:r>
              <w:rPr>
                <w:rFonts w:hint="eastAsia" w:ascii="宋体" w:hAnsi="宋体" w:cs="宋体"/>
                <w:sz w:val="24"/>
              </w:rPr>
              <w:t>格式九</w:t>
            </w:r>
          </w:p>
          <w:p>
            <w:pPr>
              <w:autoSpaceDE w:val="0"/>
              <w:autoSpaceDN w:val="0"/>
              <w:adjustRightInd w:val="0"/>
              <w:spacing w:line="360" w:lineRule="auto"/>
              <w:jc w:val="center"/>
              <w:rPr>
                <w:rFonts w:ascii="宋体" w:hAnsi="宋体" w:cs="宋体"/>
                <w:sz w:val="24"/>
              </w:rPr>
            </w:pPr>
            <w:r>
              <w:rPr>
                <w:rFonts w:hint="eastAsia" w:ascii="宋体" w:hAnsi="宋体" w:cs="宋体"/>
                <w:sz w:val="24"/>
              </w:rPr>
              <w:t>~</w:t>
            </w:r>
          </w:p>
          <w:p>
            <w:pPr>
              <w:autoSpaceDE w:val="0"/>
              <w:autoSpaceDN w:val="0"/>
              <w:adjustRightInd w:val="0"/>
              <w:spacing w:line="360" w:lineRule="auto"/>
              <w:jc w:val="center"/>
              <w:rPr>
                <w:rFonts w:ascii="宋体" w:hAnsi="宋体" w:cs="宋体"/>
                <w:sz w:val="24"/>
              </w:rPr>
            </w:pPr>
            <w:r>
              <w:rPr>
                <w:rFonts w:hint="eastAsia" w:ascii="宋体" w:hAnsi="宋体" w:cs="宋体"/>
                <w:sz w:val="24"/>
              </w:rPr>
              <w:t>格式十一</w:t>
            </w:r>
          </w:p>
        </w:tc>
        <w:tc>
          <w:tcPr>
            <w:tcW w:w="1201" w:type="dxa"/>
            <w:vAlign w:val="center"/>
          </w:tcPr>
          <w:p>
            <w:pPr>
              <w:autoSpaceDE w:val="0"/>
              <w:autoSpaceDN w:val="0"/>
              <w:adjustRightInd w:val="0"/>
              <w:spacing w:line="360" w:lineRule="auto"/>
              <w:jc w:val="center"/>
              <w:rPr>
                <w:rFonts w:ascii="宋体" w:hAnsi="宋体" w:cs="宋体"/>
                <w:sz w:val="24"/>
              </w:rPr>
            </w:pPr>
            <w:r>
              <w:rPr>
                <w:rFonts w:hint="eastAsia" w:ascii="宋体" w:hAnsi="宋体" w:cs="宋体"/>
                <w:sz w:val="24"/>
              </w:rPr>
              <w:t>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19" w:type="dxa"/>
          </w:tcPr>
          <w:p>
            <w:pPr>
              <w:pStyle w:val="19"/>
              <w:spacing w:line="360" w:lineRule="auto"/>
              <w:rPr>
                <w:rFonts w:ascii="宋体" w:hAnsi="宋体" w:cs="宋体"/>
                <w:sz w:val="24"/>
              </w:rPr>
            </w:pPr>
            <w:r>
              <w:rPr>
                <w:rFonts w:hint="eastAsia" w:ascii="宋体" w:hAnsi="宋体" w:cs="宋体"/>
                <w:sz w:val="24"/>
              </w:rPr>
              <w:t>4.投标人认为有必要提供的其他资料</w:t>
            </w:r>
          </w:p>
        </w:tc>
        <w:tc>
          <w:tcPr>
            <w:tcW w:w="1197" w:type="dxa"/>
          </w:tcPr>
          <w:p>
            <w:pPr>
              <w:autoSpaceDE w:val="0"/>
              <w:autoSpaceDN w:val="0"/>
              <w:adjustRightInd w:val="0"/>
              <w:spacing w:line="360" w:lineRule="auto"/>
              <w:jc w:val="center"/>
              <w:rPr>
                <w:rFonts w:ascii="宋体" w:hAnsi="宋体" w:cs="宋体"/>
                <w:sz w:val="24"/>
              </w:rPr>
            </w:pPr>
          </w:p>
        </w:tc>
        <w:tc>
          <w:tcPr>
            <w:tcW w:w="1201" w:type="dxa"/>
            <w:vAlign w:val="center"/>
          </w:tcPr>
          <w:p>
            <w:pPr>
              <w:autoSpaceDE w:val="0"/>
              <w:autoSpaceDN w:val="0"/>
              <w:adjustRightInd w:val="0"/>
              <w:spacing w:line="360" w:lineRule="auto"/>
              <w:jc w:val="center"/>
              <w:rPr>
                <w:rFonts w:ascii="宋体" w:hAnsi="宋体" w:cs="宋体"/>
                <w:sz w:val="24"/>
              </w:rPr>
            </w:pPr>
            <w:r>
              <w:rPr>
                <w:rFonts w:hint="eastAsia" w:ascii="宋体" w:hAnsi="宋体" w:cs="宋体"/>
                <w:sz w:val="24"/>
              </w:rPr>
              <w:t>3-5</w:t>
            </w:r>
          </w:p>
        </w:tc>
      </w:tr>
    </w:tbl>
    <w:p>
      <w:pPr>
        <w:autoSpaceDE w:val="0"/>
        <w:autoSpaceDN w:val="0"/>
        <w:adjustRightInd w:val="0"/>
        <w:spacing w:line="360" w:lineRule="auto"/>
        <w:ind w:firstLine="472" w:firstLineChars="196"/>
        <w:rPr>
          <w:rFonts w:ascii="宋体" w:hAnsi="宋体" w:cs="宋体"/>
          <w:b/>
          <w:color w:val="000000"/>
          <w:sz w:val="24"/>
        </w:rPr>
      </w:pPr>
      <w:r>
        <w:rPr>
          <w:rFonts w:hint="eastAsia" w:ascii="宋体" w:hAnsi="宋体" w:cs="宋体"/>
          <w:b/>
          <w:color w:val="000000"/>
          <w:sz w:val="24"/>
        </w:rPr>
        <w:t>（三）投标文件的语言及计量</w:t>
      </w:r>
    </w:p>
    <w:p>
      <w:pPr>
        <w:autoSpaceDE w:val="0"/>
        <w:autoSpaceDN w:val="0"/>
        <w:adjustRightInd w:val="0"/>
        <w:spacing w:line="360" w:lineRule="auto"/>
        <w:ind w:firstLine="472" w:firstLineChars="196"/>
        <w:rPr>
          <w:rFonts w:ascii="宋体" w:hAnsi="宋体" w:cs="宋体"/>
          <w:color w:val="000000"/>
          <w:sz w:val="24"/>
        </w:rPr>
      </w:pPr>
      <w:r>
        <w:rPr>
          <w:rFonts w:hint="eastAsia" w:ascii="宋体" w:hAnsi="宋体" w:cs="宋体"/>
          <w:b/>
          <w:color w:val="000000"/>
          <w:sz w:val="24"/>
        </w:rPr>
        <w:t>▲</w:t>
      </w:r>
      <w:r>
        <w:rPr>
          <w:rFonts w:hint="eastAsia" w:ascii="宋体" w:hAnsi="宋体" w:cs="宋体"/>
          <w:color w:val="000000"/>
          <w:sz w:val="24"/>
        </w:rPr>
        <w:t>1. 投标文件及投标人与采购有关的来往通知、函件和文件均应使用中文。</w:t>
      </w:r>
    </w:p>
    <w:p>
      <w:pPr>
        <w:spacing w:line="360" w:lineRule="auto"/>
        <w:ind w:firstLine="479" w:firstLineChars="199"/>
        <w:rPr>
          <w:rFonts w:ascii="宋体" w:hAnsi="宋体" w:cs="宋体"/>
          <w:color w:val="000000"/>
          <w:sz w:val="24"/>
        </w:rPr>
      </w:pPr>
      <w:r>
        <w:rPr>
          <w:rFonts w:hint="eastAsia" w:ascii="宋体" w:hAnsi="宋体" w:cs="宋体"/>
          <w:b/>
          <w:color w:val="000000"/>
          <w:sz w:val="24"/>
        </w:rPr>
        <w:t>▲</w:t>
      </w:r>
      <w:r>
        <w:rPr>
          <w:rFonts w:hint="eastAsia" w:ascii="宋体" w:hAnsi="宋体" w:cs="宋体"/>
          <w:color w:val="000000"/>
          <w:sz w:val="24"/>
        </w:rPr>
        <w:t>2. 投标计量单位，招标文件已有明确规定的，使用招标文件规定的计量单位；招标文件没有规定的，应采用中华人民共和国法定计量单位（货币单位：人民币元），否则视同未响应。</w:t>
      </w:r>
    </w:p>
    <w:p>
      <w:pPr>
        <w:autoSpaceDE w:val="0"/>
        <w:autoSpaceDN w:val="0"/>
        <w:adjustRightInd w:val="0"/>
        <w:spacing w:line="360" w:lineRule="auto"/>
        <w:ind w:firstLine="482" w:firstLineChars="200"/>
        <w:jc w:val="left"/>
        <w:outlineLvl w:val="2"/>
        <w:rPr>
          <w:rFonts w:ascii="宋体" w:hAnsi="宋体" w:cs="宋体"/>
          <w:b/>
          <w:color w:val="000000"/>
          <w:sz w:val="24"/>
        </w:rPr>
      </w:pPr>
      <w:r>
        <w:rPr>
          <w:rFonts w:hint="eastAsia" w:ascii="宋体" w:hAnsi="宋体" w:cs="宋体"/>
          <w:b/>
          <w:color w:val="000000"/>
          <w:sz w:val="24"/>
        </w:rPr>
        <w:t>（四）投标报价</w:t>
      </w:r>
    </w:p>
    <w:p>
      <w:pPr>
        <w:autoSpaceDE w:val="0"/>
        <w:autoSpaceDN w:val="0"/>
        <w:adjustRightInd w:val="0"/>
        <w:spacing w:line="360" w:lineRule="auto"/>
        <w:ind w:left="472"/>
        <w:jc w:val="left"/>
        <w:outlineLvl w:val="2"/>
        <w:rPr>
          <w:rFonts w:ascii="宋体" w:hAnsi="宋体" w:cs="宋体"/>
          <w:b/>
          <w:color w:val="000000"/>
          <w:sz w:val="24"/>
        </w:rPr>
      </w:pPr>
      <w:r>
        <w:rPr>
          <w:rFonts w:hint="eastAsia" w:ascii="宋体" w:hAnsi="宋体" w:cs="宋体"/>
          <w:color w:val="000000"/>
          <w:sz w:val="24"/>
        </w:rPr>
        <w:t>1.投标报价应按招标文件中相关附表格式填写。</w:t>
      </w:r>
    </w:p>
    <w:p>
      <w:pPr>
        <w:autoSpaceDE w:val="0"/>
        <w:autoSpaceDN w:val="0"/>
        <w:adjustRightInd w:val="0"/>
        <w:spacing w:line="360" w:lineRule="auto"/>
        <w:ind w:left="472"/>
        <w:jc w:val="left"/>
        <w:outlineLvl w:val="2"/>
        <w:rPr>
          <w:rFonts w:ascii="宋体" w:hAnsi="宋体" w:cs="宋体"/>
          <w:color w:val="000000"/>
          <w:sz w:val="24"/>
        </w:rPr>
      </w:pPr>
      <w:r>
        <w:rPr>
          <w:rFonts w:hint="eastAsia" w:ascii="宋体" w:hAnsi="宋体" w:cs="宋体"/>
          <w:color w:val="000000"/>
          <w:sz w:val="24"/>
        </w:rPr>
        <w:t>2.投标报价是履行合同的最终价格，应包括货款、标准附件、包装运输、送</w:t>
      </w:r>
    </w:p>
    <w:p>
      <w:pPr>
        <w:autoSpaceDE w:val="0"/>
        <w:autoSpaceDN w:val="0"/>
        <w:adjustRightInd w:val="0"/>
        <w:spacing w:line="360" w:lineRule="auto"/>
        <w:jc w:val="left"/>
        <w:outlineLvl w:val="2"/>
        <w:rPr>
          <w:rFonts w:ascii="宋体" w:hAnsi="宋体" w:cs="宋体"/>
          <w:color w:val="000000"/>
          <w:sz w:val="24"/>
        </w:rPr>
      </w:pPr>
      <w:r>
        <w:rPr>
          <w:rFonts w:hint="eastAsia" w:ascii="宋体" w:hAnsi="宋体" w:cs="宋体"/>
          <w:color w:val="000000"/>
          <w:sz w:val="24"/>
        </w:rPr>
        <w:t>货、保险，以及安装、调试、培训、全额含税发票、雇员费用、合同实施过程中的应预见和不可预见等一切费用。</w:t>
      </w:r>
    </w:p>
    <w:p>
      <w:pPr>
        <w:autoSpaceDE w:val="0"/>
        <w:autoSpaceDN w:val="0"/>
        <w:adjustRightInd w:val="0"/>
        <w:spacing w:line="360" w:lineRule="auto"/>
        <w:ind w:left="472"/>
        <w:jc w:val="left"/>
        <w:outlineLvl w:val="2"/>
        <w:rPr>
          <w:rFonts w:ascii="宋体" w:hAnsi="宋体" w:cs="宋体"/>
          <w:color w:val="000000"/>
          <w:sz w:val="24"/>
        </w:rPr>
      </w:pPr>
      <w:r>
        <w:rPr>
          <w:rFonts w:hint="eastAsia" w:ascii="宋体" w:hAnsi="宋体" w:cs="宋体"/>
          <w:color w:val="000000"/>
          <w:sz w:val="24"/>
        </w:rPr>
        <w:t>3．投标文件只允许有一个报价，有选择的或有条件的报价将不予接受。</w:t>
      </w:r>
    </w:p>
    <w:p>
      <w:pPr>
        <w:autoSpaceDE w:val="0"/>
        <w:autoSpaceDN w:val="0"/>
        <w:adjustRightInd w:val="0"/>
        <w:spacing w:line="360" w:lineRule="auto"/>
        <w:ind w:firstLine="472" w:firstLineChars="196"/>
        <w:rPr>
          <w:rFonts w:ascii="宋体" w:hAnsi="宋体" w:cs="宋体"/>
          <w:b/>
          <w:color w:val="000000"/>
          <w:sz w:val="24"/>
        </w:rPr>
      </w:pPr>
      <w:r>
        <w:rPr>
          <w:rFonts w:hint="eastAsia" w:ascii="宋体" w:hAnsi="宋体" w:cs="宋体"/>
          <w:b/>
          <w:color w:val="000000"/>
          <w:sz w:val="24"/>
        </w:rPr>
        <w:t>（五）投标有效期</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▲1.投标文件从投标文件递交截止之日起，有效期为90天。</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2.特殊情况下，在原投标文件有效期截止之前，招标人可要求投标人同意延长投标文件有效期。这种要求与答复均应以书面形式提交。投标人可拒绝招标人的这种要求，接受延长投标文件有效期的投标人将不会被要求和允许修正投标文件。</w:t>
      </w:r>
    </w:p>
    <w:p>
      <w:pPr>
        <w:autoSpaceDE w:val="0"/>
        <w:autoSpaceDN w:val="0"/>
        <w:adjustRightInd w:val="0"/>
        <w:spacing w:line="360" w:lineRule="auto"/>
        <w:ind w:firstLine="479" w:firstLineChars="199"/>
        <w:rPr>
          <w:rFonts w:ascii="宋体" w:hAnsi="宋体" w:cs="宋体"/>
          <w:b/>
          <w:color w:val="000000"/>
          <w:sz w:val="24"/>
        </w:rPr>
      </w:pPr>
      <w:r>
        <w:rPr>
          <w:rFonts w:hint="eastAsia" w:ascii="宋体" w:hAnsi="宋体" w:cs="宋体"/>
          <w:b/>
          <w:color w:val="000000"/>
          <w:sz w:val="24"/>
        </w:rPr>
        <w:t>（六）投标文件的签署及规定</w:t>
      </w:r>
    </w:p>
    <w:p>
      <w:pPr>
        <w:autoSpaceDE w:val="0"/>
        <w:autoSpaceDN w:val="0"/>
        <w:adjustRightInd w:val="0"/>
        <w:spacing w:line="360" w:lineRule="auto"/>
        <w:ind w:firstLine="480" w:firstLineChars="200"/>
        <w:rPr>
          <w:rFonts w:ascii="宋体" w:hAnsi="宋体" w:cs="宋体"/>
          <w:color w:val="FF0000"/>
          <w:sz w:val="24"/>
        </w:rPr>
      </w:pPr>
      <w:r>
        <w:rPr>
          <w:rFonts w:hint="eastAsia" w:ascii="宋体" w:hAnsi="宋体" w:cs="宋体"/>
          <w:color w:val="FF0000"/>
          <w:sz w:val="24"/>
        </w:rPr>
        <w:t>电子投标文件按照本招标文件和电子交易平台的要求编制、加密并递交投标文件。未按规定加密的投标文件，将被电子交易平台拒收。</w:t>
      </w:r>
    </w:p>
    <w:p>
      <w:pPr>
        <w:autoSpaceDE w:val="0"/>
        <w:autoSpaceDN w:val="0"/>
        <w:adjustRightInd w:val="0"/>
        <w:spacing w:line="360" w:lineRule="auto"/>
        <w:ind w:firstLine="480" w:firstLineChars="200"/>
        <w:rPr>
          <w:rFonts w:ascii="宋体" w:hAnsi="宋体" w:cs="宋体"/>
          <w:b/>
          <w:sz w:val="24"/>
        </w:rPr>
      </w:pPr>
      <w:r>
        <w:rPr>
          <w:rFonts w:hint="eastAsia" w:ascii="宋体" w:hAnsi="宋体" w:cs="宋体"/>
          <w:sz w:val="24"/>
        </w:rPr>
        <w:t>1.投标人应按本须知的相关要求准备投标文件。</w:t>
      </w:r>
    </w:p>
    <w:p>
      <w:pPr>
        <w:autoSpaceDE w:val="0"/>
        <w:autoSpaceDN w:val="0"/>
        <w:adjustRightInd w:val="0"/>
        <w:spacing w:line="360" w:lineRule="auto"/>
        <w:ind w:firstLine="480" w:firstLineChars="200"/>
        <w:rPr>
          <w:rFonts w:ascii="宋体" w:hAnsi="宋体" w:cs="宋体"/>
          <w:sz w:val="24"/>
        </w:rPr>
      </w:pPr>
      <w:r>
        <w:rPr>
          <w:rFonts w:hint="eastAsia" w:ascii="宋体" w:hAnsi="宋体" w:cs="宋体"/>
          <w:sz w:val="24"/>
        </w:rPr>
        <w:t>2.投标人应按本招标文件规定的格式顺序编制投标文件并标注页码。投标文件内容不完整、编排混乱导致投标文件被误读、漏读或者查找不到相关内容的，是投标人的责任。</w:t>
      </w:r>
    </w:p>
    <w:p>
      <w:pPr>
        <w:autoSpaceDE w:val="0"/>
        <w:autoSpaceDN w:val="0"/>
        <w:adjustRightInd w:val="0"/>
        <w:spacing w:line="360" w:lineRule="auto"/>
        <w:ind w:firstLine="480" w:firstLineChars="200"/>
        <w:rPr>
          <w:rFonts w:ascii="宋体" w:hAnsi="宋体" w:cs="宋体"/>
          <w:sz w:val="24"/>
        </w:rPr>
      </w:pPr>
      <w:r>
        <w:rPr>
          <w:rFonts w:hint="eastAsia" w:ascii="宋体" w:hAnsi="宋体" w:cs="宋体"/>
          <w:color w:val="000000"/>
          <w:sz w:val="24"/>
        </w:rPr>
        <w:t>▲</w:t>
      </w:r>
      <w:r>
        <w:rPr>
          <w:rFonts w:hint="eastAsia" w:ascii="宋体" w:hAnsi="宋体" w:cs="宋体"/>
          <w:sz w:val="24"/>
        </w:rPr>
        <w:t>3.法定代表人授权委托书、报价文件必须按照格式规定加盖CA章。</w:t>
      </w:r>
    </w:p>
    <w:p>
      <w:pPr>
        <w:spacing w:line="360" w:lineRule="auto"/>
        <w:ind w:left="472"/>
        <w:rPr>
          <w:rFonts w:ascii="宋体" w:hAnsi="宋体" w:cs="宋体"/>
          <w:b/>
          <w:color w:val="000000"/>
          <w:sz w:val="24"/>
        </w:rPr>
      </w:pPr>
      <w:r>
        <w:rPr>
          <w:rFonts w:hint="eastAsia" w:ascii="宋体" w:hAnsi="宋体" w:cs="宋体"/>
          <w:b/>
          <w:color w:val="000000"/>
          <w:sz w:val="24"/>
        </w:rPr>
        <w:t>四、投标文件的递交</w:t>
      </w:r>
    </w:p>
    <w:p>
      <w:pPr>
        <w:snapToGrid w:val="0"/>
        <w:spacing w:line="360" w:lineRule="auto"/>
        <w:ind w:firstLine="480" w:firstLineChars="200"/>
        <w:rPr>
          <w:rFonts w:ascii="宋体" w:hAnsi="宋体" w:cs="宋体"/>
          <w:sz w:val="28"/>
          <w:szCs w:val="28"/>
        </w:rPr>
      </w:pPr>
      <w:r>
        <w:rPr>
          <w:rFonts w:hint="eastAsia" w:ascii="宋体" w:hAnsi="宋体" w:cs="宋体"/>
          <w:sz w:val="24"/>
        </w:rPr>
        <w:t>(一)递交投标文件截止期</w:t>
      </w:r>
    </w:p>
    <w:p>
      <w:pPr>
        <w:autoSpaceDE w:val="0"/>
        <w:autoSpaceDN w:val="0"/>
        <w:adjustRightInd w:val="0"/>
        <w:snapToGrid w:val="0"/>
        <w:spacing w:line="360" w:lineRule="auto"/>
        <w:ind w:firstLine="480" w:firstLineChars="200"/>
        <w:rPr>
          <w:rFonts w:ascii="宋体" w:hAnsi="宋体" w:cs="宋体"/>
          <w:bCs/>
          <w:sz w:val="24"/>
        </w:rPr>
      </w:pPr>
      <w:r>
        <w:rPr>
          <w:rFonts w:hint="eastAsia" w:ascii="宋体" w:hAnsi="宋体" w:cs="宋体"/>
          <w:bCs/>
          <w:sz w:val="24"/>
        </w:rPr>
        <w:t>1.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传输递交的投标、响应文件，将被拒收。</w:t>
      </w:r>
    </w:p>
    <w:p>
      <w:pPr>
        <w:autoSpaceDE w:val="0"/>
        <w:autoSpaceDN w:val="0"/>
        <w:adjustRightInd w:val="0"/>
        <w:snapToGrid w:val="0"/>
        <w:spacing w:line="360" w:lineRule="auto"/>
        <w:ind w:firstLine="480" w:firstLineChars="200"/>
        <w:rPr>
          <w:rFonts w:ascii="宋体" w:hAnsi="宋体" w:cs="宋体"/>
          <w:bCs/>
          <w:sz w:val="24"/>
        </w:rPr>
      </w:pPr>
      <w:r>
        <w:rPr>
          <w:rFonts w:hint="eastAsia" w:ascii="宋体" w:hAnsi="宋体" w:cs="宋体"/>
          <w:bCs/>
          <w:sz w:val="24"/>
        </w:rPr>
        <w:t>2.本项目原则上采用远程异地开评标，投标人无需到开标现场，但须准时在线参加，直至评审结束。</w:t>
      </w:r>
    </w:p>
    <w:p>
      <w:pPr>
        <w:numPr>
          <w:ilvl w:val="0"/>
          <w:numId w:val="1"/>
        </w:numPr>
        <w:spacing w:line="360" w:lineRule="auto"/>
        <w:rPr>
          <w:rFonts w:ascii="宋体" w:hAnsi="宋体" w:cs="宋体"/>
          <w:b/>
          <w:color w:val="000000"/>
          <w:sz w:val="24"/>
        </w:rPr>
      </w:pPr>
      <w:r>
        <w:rPr>
          <w:rFonts w:hint="eastAsia" w:ascii="宋体" w:hAnsi="宋体" w:cs="宋体"/>
          <w:b/>
          <w:color w:val="000000"/>
          <w:sz w:val="24"/>
        </w:rPr>
        <w:t>投标文件的修改和撤销</w:t>
      </w:r>
    </w:p>
    <w:p>
      <w:pPr>
        <w:snapToGrid w:val="0"/>
        <w:spacing w:line="360" w:lineRule="auto"/>
        <w:ind w:firstLine="480" w:firstLineChars="200"/>
        <w:rPr>
          <w:rFonts w:ascii="宋体" w:hAnsi="宋体" w:cs="宋体"/>
          <w:sz w:val="24"/>
        </w:rPr>
      </w:pPr>
      <w:r>
        <w:rPr>
          <w:rFonts w:hint="eastAsia" w:ascii="宋体" w:hAnsi="宋体" w:cs="宋体"/>
          <w:sz w:val="24"/>
        </w:rPr>
        <w:t>1.投标人在递交投标文件后，可以修改或撤回其投标文件递交投标文件截止时间之前补充或者修改电子投标文件的，应当先行撤回原文件，补充、修改后重新传输递交。</w:t>
      </w:r>
    </w:p>
    <w:p>
      <w:pPr>
        <w:snapToGrid w:val="0"/>
        <w:spacing w:line="360" w:lineRule="auto"/>
        <w:ind w:firstLine="480" w:firstLineChars="200"/>
        <w:rPr>
          <w:rFonts w:ascii="宋体" w:hAnsi="宋体" w:cs="宋体"/>
          <w:sz w:val="24"/>
        </w:rPr>
      </w:pPr>
      <w:r>
        <w:rPr>
          <w:rFonts w:hint="eastAsia" w:ascii="宋体" w:hAnsi="宋体" w:cs="宋体"/>
          <w:sz w:val="24"/>
        </w:rPr>
        <w:t>2.投标人修改后的投标文件应按原来的规定编制、标记和递交。</w:t>
      </w:r>
    </w:p>
    <w:p>
      <w:pPr>
        <w:snapToGrid w:val="0"/>
        <w:spacing w:line="360" w:lineRule="auto"/>
        <w:ind w:firstLine="480" w:firstLineChars="200"/>
        <w:rPr>
          <w:rFonts w:ascii="宋体" w:hAnsi="宋体" w:cs="宋体"/>
          <w:sz w:val="24"/>
        </w:rPr>
      </w:pPr>
      <w:r>
        <w:rPr>
          <w:rFonts w:hint="eastAsia" w:ascii="宋体" w:hAnsi="宋体" w:cs="宋体"/>
          <w:sz w:val="24"/>
        </w:rPr>
        <w:t>3.在递交投标文件截止期之后，投标人不得对其投标文件做任何修改。</w:t>
      </w:r>
    </w:p>
    <w:p>
      <w:pPr>
        <w:snapToGrid w:val="0"/>
        <w:spacing w:line="360" w:lineRule="auto"/>
        <w:ind w:firstLine="480" w:firstLineChars="200"/>
        <w:rPr>
          <w:rFonts w:ascii="宋体" w:hAnsi="宋体" w:cs="宋体"/>
          <w:sz w:val="24"/>
        </w:rPr>
      </w:pPr>
      <w:r>
        <w:rPr>
          <w:rFonts w:hint="eastAsia" w:ascii="宋体" w:hAnsi="宋体" w:cs="宋体"/>
          <w:sz w:val="24"/>
        </w:rPr>
        <w:t>4.递交投标文件截止期后，投标人不得撤回其投标文件。</w:t>
      </w:r>
    </w:p>
    <w:p>
      <w:pPr>
        <w:snapToGrid w:val="0"/>
        <w:spacing w:line="360" w:lineRule="auto"/>
        <w:ind w:firstLine="480" w:firstLineChars="200"/>
        <w:rPr>
          <w:rFonts w:ascii="宋体" w:hAnsi="宋体" w:cs="宋体"/>
          <w:sz w:val="24"/>
        </w:rPr>
      </w:pPr>
      <w:r>
        <w:rPr>
          <w:rFonts w:hint="eastAsia" w:ascii="宋体" w:hAnsi="宋体" w:cs="宋体"/>
          <w:sz w:val="24"/>
        </w:rPr>
        <w:t>5.实质上没有响应本文件要求的投标文件将被拒绝。投标人不得通过修正或撤销不合要求的偏离或保留从而使其投标文件成为实质上响应的文件。</w:t>
      </w:r>
    </w:p>
    <w:p>
      <w:pPr>
        <w:spacing w:line="360" w:lineRule="auto"/>
        <w:ind w:firstLine="482" w:firstLineChars="200"/>
        <w:rPr>
          <w:rFonts w:ascii="宋体" w:hAnsi="宋体" w:cs="宋体"/>
          <w:b/>
          <w:color w:val="000000"/>
          <w:sz w:val="24"/>
        </w:rPr>
      </w:pPr>
      <w:r>
        <w:rPr>
          <w:rFonts w:hint="eastAsia" w:ascii="宋体" w:hAnsi="宋体" w:cs="宋体"/>
          <w:b/>
          <w:color w:val="000000"/>
          <w:sz w:val="24"/>
        </w:rPr>
        <w:t>（三）无效的投标文件</w:t>
      </w:r>
    </w:p>
    <w:p>
      <w:pPr>
        <w:spacing w:line="360" w:lineRule="auto"/>
        <w:ind w:firstLine="480" w:firstLineChars="200"/>
        <w:rPr>
          <w:rFonts w:ascii="宋体" w:hAnsi="宋体" w:cs="宋体"/>
          <w:color w:val="000000"/>
          <w:sz w:val="24"/>
        </w:rPr>
      </w:pPr>
      <w:r>
        <w:rPr>
          <w:rFonts w:hint="eastAsia" w:ascii="宋体" w:hAnsi="宋体" w:cs="宋体"/>
          <w:color w:val="000000"/>
          <w:sz w:val="24"/>
        </w:rPr>
        <w:t>发生下列情况之一的投标文件将被视为无效：</w:t>
      </w:r>
    </w:p>
    <w:p>
      <w:pPr>
        <w:snapToGrid w:val="0"/>
        <w:spacing w:line="360" w:lineRule="auto"/>
        <w:ind w:firstLine="480" w:firstLineChars="200"/>
        <w:rPr>
          <w:rFonts w:ascii="宋体" w:hAnsi="宋体" w:cs="宋体"/>
          <w:color w:val="000000"/>
          <w:sz w:val="24"/>
        </w:rPr>
      </w:pPr>
      <w:bookmarkStart w:id="15" w:name="串通投标的情形"/>
      <w:bookmarkStart w:id="16" w:name="_Toc359592368"/>
      <w:bookmarkStart w:id="17" w:name="_Toc359856805"/>
      <w:r>
        <w:rPr>
          <w:rFonts w:hint="eastAsia" w:ascii="宋体" w:hAnsi="宋体" w:cs="宋体"/>
          <w:color w:val="000000"/>
          <w:sz w:val="24"/>
        </w:rPr>
        <w:t>1.不具备招标文件规定资格要求；</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2.投标文件未有效授权的；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3.招标文件中有▲处条款投标人未作实质性响应的；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4.资格审查或商务技术文件中包含投标报价的；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5.投标文件关键内容字迹模糊、无法辨认的；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6.投标文件含有采购人不能接受的附加条件的；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7.报价超出招标文件中规定的预算金额或者最高限价的；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8.提供虚假材料谋取中标的；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9.投标人串通投标的；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10.不符合法律、法规和招标文件规定的其他实质性要求的；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11.电子投标文件解密失败的；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12.电子投标文件超过规定时间（开标后30分钟内）未解密的。</w:t>
      </w:r>
    </w:p>
    <w:p>
      <w:pPr>
        <w:snapToGrid w:val="0"/>
        <w:spacing w:line="360" w:lineRule="auto"/>
        <w:ind w:firstLine="241" w:firstLineChars="100"/>
        <w:outlineLvl w:val="1"/>
        <w:rPr>
          <w:rFonts w:ascii="宋体" w:hAnsi="宋体" w:cs="宋体"/>
          <w:b/>
          <w:color w:val="000000"/>
          <w:sz w:val="24"/>
        </w:rPr>
      </w:pPr>
      <w:r>
        <w:rPr>
          <w:rFonts w:hint="eastAsia" w:ascii="宋体" w:hAnsi="宋体" w:cs="宋体"/>
          <w:b/>
          <w:color w:val="000000"/>
          <w:sz w:val="24"/>
        </w:rPr>
        <w:t>（四）串通投标的情形</w:t>
      </w:r>
      <w:bookmarkEnd w:id="15"/>
    </w:p>
    <w:p>
      <w:pPr>
        <w:snapToGrid w:val="0"/>
        <w:spacing w:line="360" w:lineRule="auto"/>
        <w:ind w:left="284" w:firstLine="120" w:firstLineChars="50"/>
        <w:rPr>
          <w:rFonts w:ascii="宋体" w:hAnsi="宋体" w:cs="宋体"/>
          <w:color w:val="000000"/>
          <w:sz w:val="24"/>
        </w:rPr>
      </w:pPr>
      <w:r>
        <w:rPr>
          <w:rFonts w:hint="eastAsia" w:ascii="宋体" w:hAnsi="宋体" w:cs="宋体"/>
          <w:color w:val="000000"/>
          <w:sz w:val="24"/>
        </w:rPr>
        <w:t>1.不同投标人的投标文件由同一单位或者个人编制；</w:t>
      </w:r>
    </w:p>
    <w:p>
      <w:pPr>
        <w:snapToGrid w:val="0"/>
        <w:spacing w:line="360" w:lineRule="auto"/>
        <w:ind w:left="284" w:firstLine="120" w:firstLineChars="50"/>
        <w:rPr>
          <w:rFonts w:ascii="宋体" w:hAnsi="宋体" w:cs="宋体"/>
          <w:color w:val="000000"/>
          <w:sz w:val="24"/>
        </w:rPr>
      </w:pPr>
      <w:r>
        <w:rPr>
          <w:rFonts w:hint="eastAsia" w:ascii="宋体" w:hAnsi="宋体" w:cs="宋体"/>
          <w:color w:val="000000"/>
          <w:sz w:val="24"/>
        </w:rPr>
        <w:t>2.不同投标人委托同一单位或者个人办理投标事宜；</w:t>
      </w:r>
    </w:p>
    <w:p>
      <w:pPr>
        <w:snapToGrid w:val="0"/>
        <w:spacing w:line="360" w:lineRule="auto"/>
        <w:ind w:left="284" w:firstLine="120" w:firstLineChars="50"/>
        <w:rPr>
          <w:rFonts w:ascii="宋体" w:hAnsi="宋体" w:cs="宋体"/>
          <w:color w:val="000000"/>
          <w:sz w:val="24"/>
        </w:rPr>
      </w:pPr>
      <w:r>
        <w:rPr>
          <w:rFonts w:hint="eastAsia" w:ascii="宋体" w:hAnsi="宋体" w:cs="宋体"/>
          <w:color w:val="000000"/>
          <w:sz w:val="24"/>
        </w:rPr>
        <w:t>3.不同投标人的投标文件载明的项目管理成员或者联系人员为同一人；</w:t>
      </w:r>
    </w:p>
    <w:p>
      <w:pPr>
        <w:snapToGrid w:val="0"/>
        <w:spacing w:line="360" w:lineRule="auto"/>
        <w:ind w:left="284" w:firstLine="120" w:firstLineChars="50"/>
        <w:rPr>
          <w:rFonts w:ascii="宋体" w:hAnsi="宋体" w:cs="宋体"/>
          <w:color w:val="000000"/>
          <w:sz w:val="24"/>
        </w:rPr>
      </w:pPr>
      <w:r>
        <w:rPr>
          <w:rFonts w:hint="eastAsia" w:ascii="宋体" w:hAnsi="宋体" w:cs="宋体"/>
          <w:color w:val="000000"/>
          <w:sz w:val="24"/>
        </w:rPr>
        <w:t>4.不同投标人的投标文件异常一致或者投标报价呈规律性差异；</w:t>
      </w:r>
    </w:p>
    <w:p>
      <w:pPr>
        <w:snapToGrid w:val="0"/>
        <w:spacing w:line="360" w:lineRule="auto"/>
        <w:ind w:left="284" w:firstLine="120" w:firstLineChars="50"/>
        <w:rPr>
          <w:rFonts w:hint="eastAsia" w:ascii="宋体" w:hAnsi="宋体" w:cs="宋体"/>
          <w:color w:val="000000"/>
          <w:sz w:val="24"/>
          <w:lang w:eastAsia="zh-CN"/>
        </w:rPr>
      </w:pPr>
      <w:r>
        <w:rPr>
          <w:rFonts w:hint="eastAsia" w:ascii="宋体" w:hAnsi="宋体" w:cs="宋体"/>
          <w:color w:val="000000"/>
          <w:sz w:val="24"/>
        </w:rPr>
        <w:t>5.不同投标人的投标文件相互混装</w:t>
      </w:r>
      <w:r>
        <w:rPr>
          <w:rFonts w:hint="eastAsia" w:ascii="宋体" w:hAnsi="宋体" w:cs="宋体"/>
          <w:color w:val="000000"/>
          <w:sz w:val="24"/>
          <w:lang w:eastAsia="zh-CN"/>
        </w:rPr>
        <w:t>；</w:t>
      </w:r>
    </w:p>
    <w:p>
      <w:pPr>
        <w:snapToGrid w:val="0"/>
        <w:spacing w:line="360" w:lineRule="auto"/>
        <w:ind w:firstLine="480" w:firstLineChars="200"/>
        <w:rPr>
          <w:rFonts w:hint="default"/>
          <w:lang w:val="en-US" w:eastAsia="zh-CN"/>
        </w:rPr>
      </w:pPr>
      <w:r>
        <w:rPr>
          <w:rFonts w:hint="eastAsia" w:ascii="宋体" w:hAnsi="宋体" w:cs="宋体"/>
          <w:color w:val="FF0000"/>
          <w:sz w:val="24"/>
          <w:highlight w:val="none"/>
          <w:lang w:val="en-US" w:eastAsia="zh-CN"/>
        </w:rPr>
        <w:t>6.</w:t>
      </w:r>
      <w:r>
        <w:rPr>
          <w:rFonts w:hint="eastAsia" w:ascii="宋体" w:hAnsi="宋体" w:cs="宋体"/>
          <w:color w:val="FF0000"/>
          <w:sz w:val="24"/>
          <w:highlight w:val="none"/>
        </w:rPr>
        <w:t>不同供应商MAC地址相同、计算机硬盘序列号相同、采购文件细节错误一致且无合理解释等情形。</w:t>
      </w:r>
    </w:p>
    <w:p>
      <w:pPr>
        <w:snapToGrid w:val="0"/>
        <w:spacing w:line="360" w:lineRule="auto"/>
        <w:ind w:firstLine="241" w:firstLineChars="100"/>
        <w:outlineLvl w:val="1"/>
        <w:rPr>
          <w:rFonts w:ascii="宋体" w:hAnsi="宋体" w:cs="宋体"/>
          <w:b/>
          <w:color w:val="000000"/>
          <w:sz w:val="24"/>
        </w:rPr>
      </w:pPr>
      <w:r>
        <w:rPr>
          <w:rFonts w:hint="eastAsia" w:ascii="宋体" w:hAnsi="宋体" w:cs="宋体"/>
          <w:b/>
          <w:color w:val="000000"/>
          <w:sz w:val="24"/>
        </w:rPr>
        <w:t>（五）</w:t>
      </w:r>
      <w:bookmarkStart w:id="18" w:name="废标的情形"/>
      <w:r>
        <w:rPr>
          <w:rFonts w:hint="eastAsia" w:ascii="宋体" w:hAnsi="宋体" w:cs="宋体"/>
          <w:b/>
          <w:color w:val="000000"/>
          <w:sz w:val="24"/>
        </w:rPr>
        <w:t>废标的情形</w:t>
      </w:r>
      <w:bookmarkEnd w:id="16"/>
      <w:bookmarkEnd w:id="17"/>
      <w:bookmarkEnd w:id="18"/>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采购中，出现下列情形之一的，应予废标，废标后，采购人将废标理由通知所有投标人：</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1.符合专业条件的投标人或对招标文件作实质性响应的投标人不足三家的；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2.出现影响采购公正的违法、违规行为的；</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3.投标人的报价均超过了采购预算（最高限价），采购人不能支付的；</w:t>
      </w:r>
    </w:p>
    <w:p>
      <w:pPr>
        <w:snapToGrid w:val="0"/>
        <w:spacing w:line="360" w:lineRule="auto"/>
        <w:ind w:firstLine="480" w:firstLineChars="200"/>
        <w:rPr>
          <w:rFonts w:hint="eastAsia" w:ascii="宋体" w:hAnsi="宋体" w:cs="宋体"/>
          <w:color w:val="000000"/>
          <w:sz w:val="24"/>
          <w:lang w:eastAsia="zh-CN"/>
        </w:rPr>
      </w:pPr>
      <w:r>
        <w:rPr>
          <w:rFonts w:hint="eastAsia" w:ascii="宋体" w:hAnsi="宋体" w:cs="宋体"/>
          <w:color w:val="000000"/>
          <w:sz w:val="24"/>
        </w:rPr>
        <w:t>4.因重大变故，采购任务取消的</w:t>
      </w:r>
      <w:r>
        <w:rPr>
          <w:rFonts w:hint="eastAsia" w:ascii="宋体" w:hAnsi="宋体" w:cs="宋体"/>
          <w:color w:val="000000"/>
          <w:sz w:val="24"/>
          <w:lang w:eastAsia="zh-CN"/>
        </w:rPr>
        <w:t>。</w:t>
      </w:r>
    </w:p>
    <w:p>
      <w:pPr>
        <w:autoSpaceDE w:val="0"/>
        <w:autoSpaceDN w:val="0"/>
        <w:adjustRightInd w:val="0"/>
        <w:spacing w:line="360" w:lineRule="auto"/>
        <w:ind w:firstLine="472" w:firstLineChars="196"/>
        <w:outlineLvl w:val="1"/>
        <w:rPr>
          <w:rFonts w:ascii="宋体" w:hAnsi="宋体" w:cs="宋体"/>
          <w:b/>
          <w:color w:val="000000"/>
          <w:sz w:val="24"/>
        </w:rPr>
      </w:pPr>
      <w:r>
        <w:rPr>
          <w:rFonts w:hint="eastAsia" w:ascii="宋体" w:hAnsi="宋体" w:cs="宋体"/>
          <w:b/>
          <w:color w:val="000000"/>
          <w:sz w:val="24"/>
        </w:rPr>
        <w:t>五、开标</w:t>
      </w:r>
    </w:p>
    <w:p>
      <w:pPr>
        <w:autoSpaceDE w:val="0"/>
        <w:autoSpaceDN w:val="0"/>
        <w:adjustRightInd w:val="0"/>
        <w:spacing w:line="360" w:lineRule="auto"/>
        <w:ind w:firstLine="480" w:firstLineChars="200"/>
        <w:rPr>
          <w:rFonts w:ascii="宋体" w:hAnsi="宋体" w:cs="宋体"/>
          <w:bCs/>
          <w:color w:val="000000"/>
          <w:sz w:val="24"/>
        </w:rPr>
      </w:pPr>
      <w:r>
        <w:rPr>
          <w:rFonts w:hint="eastAsia" w:ascii="宋体" w:hAnsi="宋体" w:cs="宋体"/>
          <w:bCs/>
          <w:color w:val="000000"/>
          <w:sz w:val="24"/>
        </w:rPr>
        <w:t>（一）开标</w:t>
      </w:r>
    </w:p>
    <w:p>
      <w:pPr>
        <w:autoSpaceDE w:val="0"/>
        <w:autoSpaceDN w:val="0"/>
        <w:adjustRightInd w:val="0"/>
        <w:spacing w:line="360" w:lineRule="auto"/>
        <w:ind w:firstLine="480" w:firstLineChars="200"/>
        <w:rPr>
          <w:rFonts w:ascii="宋体" w:hAnsi="宋体" w:cs="宋体"/>
          <w:color w:val="000000"/>
          <w:sz w:val="24"/>
        </w:rPr>
      </w:pPr>
      <w:r>
        <w:rPr>
          <w:rFonts w:hint="eastAsia" w:ascii="宋体" w:hAnsi="宋体" w:cs="宋体"/>
          <w:color w:val="000000"/>
          <w:sz w:val="24"/>
        </w:rPr>
        <w:t>1.招标人在规定的日期、时间和地点组织招标会。</w:t>
      </w:r>
    </w:p>
    <w:p>
      <w:pPr>
        <w:snapToGrid w:val="0"/>
        <w:spacing w:line="360" w:lineRule="auto"/>
        <w:ind w:firstLine="480" w:firstLineChars="200"/>
        <w:rPr>
          <w:rFonts w:ascii="宋体" w:hAnsi="宋体" w:cs="宋体"/>
          <w:sz w:val="24"/>
        </w:rPr>
      </w:pPr>
      <w:r>
        <w:rPr>
          <w:rFonts w:hint="eastAsia" w:ascii="宋体" w:hAnsi="宋体" w:cs="宋体"/>
          <w:sz w:val="24"/>
        </w:rPr>
        <w:t>2.电子投标文件开标</w:t>
      </w:r>
    </w:p>
    <w:p>
      <w:pPr>
        <w:snapToGrid w:val="0"/>
        <w:spacing w:line="360" w:lineRule="auto"/>
        <w:ind w:firstLine="480" w:firstLineChars="200"/>
        <w:rPr>
          <w:rFonts w:ascii="宋体" w:hAnsi="宋体" w:cs="宋体"/>
          <w:sz w:val="24"/>
        </w:rPr>
      </w:pPr>
      <w:r>
        <w:rPr>
          <w:rFonts w:hint="eastAsia" w:ascii="宋体" w:hAnsi="宋体" w:cs="宋体"/>
          <w:sz w:val="24"/>
        </w:rPr>
        <w:t>（1）投标截止时间后，投标人登录政采云平台，用“项目采购-开标评标”功能对电子投标文件进行在线解密。在线解密电子投标文件时间为开标时间起半个小时内。</w:t>
      </w:r>
    </w:p>
    <w:p>
      <w:pPr>
        <w:snapToGrid w:val="0"/>
        <w:spacing w:line="360" w:lineRule="auto"/>
        <w:ind w:firstLine="470" w:firstLineChars="196"/>
        <w:rPr>
          <w:rFonts w:ascii="宋体" w:hAnsi="宋体" w:cs="宋体"/>
          <w:sz w:val="24"/>
        </w:rPr>
      </w:pPr>
      <w:r>
        <w:rPr>
          <w:rFonts w:hint="eastAsia" w:ascii="宋体" w:hAnsi="宋体" w:cs="宋体"/>
          <w:sz w:val="24"/>
        </w:rPr>
        <w:t>（2）由采购人代表评审资格审查文件，若资格审查不符合招标文件要求，即终止其参与投标资格。</w:t>
      </w:r>
    </w:p>
    <w:p>
      <w:pPr>
        <w:autoSpaceDE w:val="0"/>
        <w:autoSpaceDN w:val="0"/>
        <w:adjustRightInd w:val="0"/>
        <w:spacing w:line="360" w:lineRule="auto"/>
        <w:ind w:firstLine="482" w:firstLineChars="200"/>
        <w:rPr>
          <w:rFonts w:ascii="宋体" w:hAnsi="宋体" w:cs="宋体"/>
          <w:b/>
          <w:bCs/>
          <w:color w:val="000000"/>
          <w:sz w:val="24"/>
        </w:rPr>
      </w:pPr>
      <w:r>
        <w:rPr>
          <w:rFonts w:hint="eastAsia" w:ascii="宋体" w:hAnsi="宋体" w:cs="宋体"/>
          <w:b/>
          <w:bCs/>
          <w:color w:val="000000"/>
          <w:sz w:val="24"/>
        </w:rPr>
        <w:t>（二）评标委员会</w:t>
      </w:r>
    </w:p>
    <w:p>
      <w:pPr>
        <w:spacing w:line="360" w:lineRule="auto"/>
        <w:ind w:firstLine="480" w:firstLineChars="200"/>
        <w:rPr>
          <w:rFonts w:ascii="宋体" w:hAnsi="宋体" w:cs="宋体"/>
          <w:color w:val="000000"/>
          <w:sz w:val="24"/>
        </w:rPr>
      </w:pPr>
      <w:r>
        <w:rPr>
          <w:rFonts w:hint="eastAsia" w:ascii="宋体" w:hAnsi="宋体" w:cs="宋体"/>
          <w:color w:val="000000"/>
          <w:sz w:val="24"/>
        </w:rPr>
        <w:t>1.评标委员会按照政府采购法相关规定在开标前于衢州市专家库或衢州学院专家库中随机抽取。</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2.评标委员会将审查投标文件是否真实、完整,总体编排是否有序,文件签署是否正确,有无计算上的错误等，并进行评审。</w:t>
      </w:r>
    </w:p>
    <w:p>
      <w:pPr>
        <w:snapToGrid w:val="0"/>
        <w:spacing w:line="360" w:lineRule="auto"/>
        <w:ind w:firstLine="482" w:firstLineChars="200"/>
        <w:rPr>
          <w:rFonts w:ascii="宋体" w:hAnsi="宋体" w:cs="宋体"/>
          <w:b/>
          <w:bCs/>
          <w:color w:val="000000"/>
          <w:sz w:val="24"/>
        </w:rPr>
      </w:pPr>
      <w:r>
        <w:rPr>
          <w:rFonts w:hint="eastAsia" w:ascii="宋体" w:hAnsi="宋体" w:cs="宋体"/>
          <w:b/>
          <w:bCs/>
          <w:color w:val="000000"/>
          <w:sz w:val="24"/>
        </w:rPr>
        <w:t>（三）评标</w:t>
      </w:r>
    </w:p>
    <w:p>
      <w:pPr>
        <w:snapToGrid w:val="0"/>
        <w:spacing w:line="360" w:lineRule="auto"/>
        <w:ind w:firstLine="480" w:firstLineChars="200"/>
        <w:rPr>
          <w:rFonts w:ascii="宋体" w:hAnsi="宋体" w:cs="宋体"/>
          <w:b/>
          <w:bCs/>
          <w:color w:val="000000"/>
          <w:sz w:val="24"/>
        </w:rPr>
      </w:pPr>
      <w:r>
        <w:rPr>
          <w:rFonts w:hint="eastAsia" w:ascii="宋体" w:hAnsi="宋体" w:cs="宋体"/>
          <w:color w:val="000000"/>
          <w:sz w:val="24"/>
        </w:rPr>
        <w:t xml:space="preserve">1.评定原则：根据符合采购需求、质量和服务等要求，综合评分确定中标人。 </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投标文件的澄清：在评标期间,评标委员会可要求投标人对其投标文件中含义不明确、同类问题表述不一致或者有明显文字和计算错误的内容进行澄清,但不得寻求、提供或允许对投标价格等实质性内容做任何更改。有关澄清的要求和答复均应以书面形式提交。</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3.评标报告：评标委员会完成评定后，向招标人提交经各评标委员会成员签字的评定结果报告。</w:t>
      </w:r>
    </w:p>
    <w:p>
      <w:pPr>
        <w:snapToGrid w:val="0"/>
        <w:spacing w:line="360" w:lineRule="auto"/>
        <w:ind w:firstLine="482" w:firstLineChars="200"/>
        <w:rPr>
          <w:rFonts w:ascii="宋体" w:hAnsi="宋体" w:cs="宋体"/>
          <w:b/>
          <w:color w:val="000000"/>
          <w:sz w:val="24"/>
        </w:rPr>
      </w:pPr>
      <w:r>
        <w:rPr>
          <w:rFonts w:hint="eastAsia" w:ascii="宋体" w:hAnsi="宋体" w:cs="宋体"/>
          <w:b/>
          <w:color w:val="000000"/>
          <w:sz w:val="24"/>
        </w:rPr>
        <w:t>(四)算术错误将按以下方法更正</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（1）开标时，投标文件中开标一览表（报价表）内容与投标文件中明细表内容不一致的，以开标一览表（报价表）为准；</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（2）投标文件的大写金额和小写金额不一致的，以大写金额为准；</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（3）单价金额小数点或百分比有明显错位的，以开标一览表的总价为准，并修改单价；</w:t>
      </w:r>
    </w:p>
    <w:p>
      <w:pPr>
        <w:snapToGrid w:val="0"/>
        <w:spacing w:line="360" w:lineRule="auto"/>
        <w:ind w:firstLine="480" w:firstLineChars="200"/>
        <w:rPr>
          <w:rFonts w:ascii="宋体" w:hAnsi="宋体" w:cs="宋体"/>
          <w:color w:val="000000"/>
          <w:sz w:val="24"/>
        </w:rPr>
      </w:pPr>
      <w:r>
        <w:rPr>
          <w:rFonts w:hint="eastAsia" w:ascii="宋体" w:hAnsi="宋体" w:cs="宋体"/>
          <w:color w:val="000000"/>
          <w:sz w:val="24"/>
        </w:rPr>
        <w:t>（4）总价金额与按单价汇总金额不一致的，以单价金额计算结果为准；同时出现两种以上不一致的，按照前款规定的顺序修正，修正后的报价应经投标人书面确认，投标人不予确认的，其投标无效。</w:t>
      </w:r>
    </w:p>
    <w:p>
      <w:pPr>
        <w:spacing w:line="360" w:lineRule="auto"/>
        <w:ind w:firstLine="482" w:firstLineChars="200"/>
        <w:rPr>
          <w:rFonts w:ascii="宋体" w:hAnsi="宋体" w:cs="宋体"/>
          <w:color w:val="000000"/>
          <w:sz w:val="24"/>
        </w:rPr>
      </w:pPr>
      <w:r>
        <w:rPr>
          <w:rFonts w:hint="eastAsia" w:ascii="宋体" w:hAnsi="宋体" w:cs="宋体"/>
          <w:b/>
          <w:color w:val="000000"/>
          <w:sz w:val="24"/>
        </w:rPr>
        <w:t>（五）开标结果</w:t>
      </w:r>
      <w:r>
        <w:rPr>
          <w:rFonts w:hint="eastAsia" w:ascii="宋体" w:hAnsi="宋体" w:cs="宋体"/>
          <w:color w:val="000000"/>
          <w:sz w:val="24"/>
        </w:rPr>
        <w:t>：评标委员会按招标文件规定的评定办法评定中标候选人。</w:t>
      </w:r>
    </w:p>
    <w:p>
      <w:pPr>
        <w:spacing w:line="360" w:lineRule="auto"/>
        <w:ind w:firstLine="482" w:firstLineChars="200"/>
        <w:rPr>
          <w:rFonts w:ascii="宋体" w:hAnsi="宋体" w:cs="宋体"/>
          <w:color w:val="000000"/>
          <w:sz w:val="24"/>
        </w:rPr>
      </w:pPr>
      <w:r>
        <w:rPr>
          <w:rFonts w:hint="eastAsia" w:ascii="宋体" w:hAnsi="宋体" w:cs="宋体"/>
          <w:b/>
          <w:color w:val="000000"/>
          <w:sz w:val="24"/>
        </w:rPr>
        <w:t>（六）中标通知书</w:t>
      </w:r>
      <w:r>
        <w:rPr>
          <w:rFonts w:hint="eastAsia" w:ascii="宋体" w:hAnsi="宋体" w:cs="宋体"/>
          <w:color w:val="000000"/>
          <w:sz w:val="24"/>
        </w:rPr>
        <w:t>：评定结果经公示一个工作日无异议后，招标人将以书面形式发出《中标通知书》。《中标通知书》一经发出即发生法律效力。招标人无义务向未中标投标人解释落选原因，不退回投标文件。《中标通知书》将作为签订合同的依据。</w:t>
      </w:r>
    </w:p>
    <w:p>
      <w:pPr>
        <w:spacing w:line="360" w:lineRule="auto"/>
        <w:ind w:firstLine="482" w:firstLineChars="200"/>
        <w:rPr>
          <w:rFonts w:ascii="宋体" w:hAnsi="宋体"/>
          <w:b/>
          <w:color w:val="000000"/>
          <w:sz w:val="24"/>
        </w:rPr>
      </w:pPr>
      <w:r>
        <w:rPr>
          <w:rFonts w:hint="eastAsia" w:ascii="宋体" w:hAnsi="宋体"/>
          <w:b/>
          <w:color w:val="000000"/>
          <w:sz w:val="24"/>
        </w:rPr>
        <w:t>六、履约保证金</w:t>
      </w:r>
    </w:p>
    <w:p>
      <w:pPr>
        <w:autoSpaceDE w:val="0"/>
        <w:autoSpaceDN w:val="0"/>
        <w:adjustRightInd w:val="0"/>
        <w:spacing w:line="360" w:lineRule="auto"/>
        <w:ind w:firstLine="472" w:firstLineChars="196"/>
        <w:outlineLvl w:val="1"/>
        <w:rPr>
          <w:rFonts w:ascii="宋体" w:hAnsi="宋体"/>
          <w:b/>
          <w:color w:val="000000"/>
          <w:sz w:val="24"/>
        </w:rPr>
      </w:pPr>
      <w:r>
        <w:rPr>
          <w:rFonts w:hint="eastAsia" w:ascii="宋体" w:hAnsi="宋体"/>
          <w:b/>
          <w:color w:val="000000"/>
          <w:sz w:val="24"/>
        </w:rPr>
        <w:t>本项目无需提供履约保证金。</w:t>
      </w:r>
    </w:p>
    <w:p>
      <w:pPr>
        <w:autoSpaceDE w:val="0"/>
        <w:autoSpaceDN w:val="0"/>
        <w:adjustRightInd w:val="0"/>
        <w:spacing w:line="360" w:lineRule="auto"/>
        <w:ind w:firstLine="472" w:firstLineChars="196"/>
        <w:outlineLvl w:val="1"/>
        <w:rPr>
          <w:rFonts w:ascii="宋体" w:hAnsi="宋体" w:cs="宋体"/>
          <w:b/>
          <w:color w:val="000000"/>
          <w:sz w:val="24"/>
        </w:rPr>
      </w:pPr>
      <w:r>
        <w:rPr>
          <w:rFonts w:hint="eastAsia" w:ascii="宋体" w:hAnsi="宋体" w:cs="宋体"/>
          <w:b/>
          <w:color w:val="000000"/>
          <w:sz w:val="24"/>
        </w:rPr>
        <w:t>七、合同授予</w:t>
      </w:r>
    </w:p>
    <w:p>
      <w:pPr>
        <w:autoSpaceDE w:val="0"/>
        <w:autoSpaceDN w:val="0"/>
        <w:adjustRightInd w:val="0"/>
        <w:spacing w:line="360" w:lineRule="auto"/>
        <w:ind w:firstLine="480" w:firstLineChars="200"/>
        <w:rPr>
          <w:rFonts w:ascii="宋体" w:hAnsi="宋体" w:cs="宋体"/>
          <w:bCs/>
          <w:color w:val="000000"/>
          <w:sz w:val="24"/>
        </w:rPr>
      </w:pPr>
      <w:r>
        <w:rPr>
          <w:rFonts w:hint="eastAsia" w:ascii="宋体" w:hAnsi="宋体" w:cs="宋体"/>
          <w:bCs/>
          <w:color w:val="000000"/>
          <w:sz w:val="24"/>
        </w:rPr>
        <w:t>1．中标人接到中标通知书后在规定的时间内与招标人签订合同</w:t>
      </w:r>
    </w:p>
    <w:p>
      <w:pPr>
        <w:autoSpaceDE w:val="0"/>
        <w:autoSpaceDN w:val="0"/>
        <w:adjustRightInd w:val="0"/>
        <w:spacing w:line="360" w:lineRule="auto"/>
        <w:ind w:firstLine="480" w:firstLineChars="200"/>
        <w:rPr>
          <w:rFonts w:ascii="宋体" w:hAnsi="宋体" w:cs="宋体"/>
          <w:bCs/>
          <w:color w:val="000000"/>
          <w:sz w:val="24"/>
        </w:rPr>
      </w:pPr>
      <w:r>
        <w:rPr>
          <w:rFonts w:hint="eastAsia" w:ascii="宋体" w:hAnsi="宋体" w:cs="宋体"/>
          <w:bCs/>
          <w:color w:val="000000"/>
          <w:sz w:val="24"/>
        </w:rPr>
        <w:t>2．中标人拖延、拒签合同的，将被取消中标资格。</w:t>
      </w:r>
    </w:p>
    <w:p>
      <w:pPr>
        <w:spacing w:line="360" w:lineRule="auto"/>
        <w:ind w:firstLine="480" w:firstLineChars="200"/>
        <w:rPr>
          <w:rFonts w:ascii="宋体" w:hAnsi="宋体" w:cs="宋体"/>
          <w:bCs/>
          <w:color w:val="000000"/>
          <w:sz w:val="24"/>
        </w:rPr>
      </w:pPr>
      <w:r>
        <w:rPr>
          <w:rFonts w:hint="eastAsia" w:ascii="宋体" w:hAnsi="宋体" w:cs="宋体"/>
          <w:bCs/>
          <w:color w:val="000000"/>
          <w:sz w:val="24"/>
        </w:rPr>
        <w:t>3．招标文件、澄清文件、投标文件等，均为签订合同的依据。</w:t>
      </w:r>
    </w:p>
    <w:p>
      <w:pPr>
        <w:spacing w:line="360" w:lineRule="auto"/>
        <w:ind w:firstLine="472" w:firstLineChars="196"/>
        <w:outlineLvl w:val="1"/>
        <w:rPr>
          <w:rFonts w:ascii="宋体" w:hAnsi="宋体" w:cs="宋体"/>
          <w:b/>
          <w:color w:val="000000"/>
          <w:kern w:val="0"/>
          <w:sz w:val="24"/>
        </w:rPr>
      </w:pPr>
      <w:r>
        <w:rPr>
          <w:rFonts w:hint="eastAsia" w:ascii="宋体" w:hAnsi="宋体" w:cs="宋体"/>
          <w:b/>
          <w:color w:val="000000"/>
          <w:kern w:val="0"/>
          <w:sz w:val="24"/>
        </w:rPr>
        <w:t>八、项目要求</w:t>
      </w:r>
    </w:p>
    <w:p>
      <w:pPr>
        <w:autoSpaceDE w:val="0"/>
        <w:autoSpaceDN w:val="0"/>
        <w:adjustRightInd w:val="0"/>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（一）本项目所有软、硬件(如线缆、软件、硬件模块等，包括未列出的系统实施所必需的软件、硬件)及基础设施、电力等均需配齐以组建一套完整的交钥匙工程，如有任何遗漏，由投标人免费补齐。</w:t>
      </w:r>
    </w:p>
    <w:p>
      <w:pPr>
        <w:tabs>
          <w:tab w:val="left" w:pos="900"/>
        </w:tabs>
        <w:autoSpaceDE w:val="0"/>
        <w:autoSpaceDN w:val="0"/>
        <w:adjustRightInd w:val="0"/>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二）合同报价中需列明主要产品的单价。合同有效期内，如对中标的设备新增部件、模块、软件及整机等，或新购与中标的设备同一品牌其他类型的设备，则享受不低于本次招标的优惠，同时享受与本次招标同等的技术支持和售后保修服务。</w:t>
      </w:r>
    </w:p>
    <w:p>
      <w:pPr>
        <w:tabs>
          <w:tab w:val="left" w:pos="900"/>
        </w:tabs>
        <w:autoSpaceDE w:val="0"/>
        <w:autoSpaceDN w:val="0"/>
        <w:adjustRightInd w:val="0"/>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（三）设备制造商在中国应具有可靠的技术培训和应用支持能力。可随时响应用户的软件操作、设备维护等方面的培训要求。</w:t>
      </w:r>
    </w:p>
    <w:p>
      <w:pPr>
        <w:spacing w:line="360" w:lineRule="auto"/>
        <w:ind w:firstLine="472" w:firstLineChars="196"/>
        <w:outlineLvl w:val="1"/>
        <w:rPr>
          <w:rFonts w:ascii="宋体" w:hAnsi="宋体" w:cs="宋体"/>
          <w:b/>
          <w:color w:val="000000"/>
          <w:kern w:val="0"/>
          <w:sz w:val="24"/>
        </w:rPr>
      </w:pPr>
      <w:r>
        <w:rPr>
          <w:rFonts w:hint="eastAsia" w:ascii="宋体" w:hAnsi="宋体" w:cs="宋体"/>
          <w:b/>
          <w:color w:val="000000"/>
          <w:kern w:val="0"/>
          <w:sz w:val="24"/>
        </w:rPr>
        <w:t>九、质量保证要求</w:t>
      </w:r>
    </w:p>
    <w:p>
      <w:pPr>
        <w:autoSpaceDE w:val="0"/>
        <w:autoSpaceDN w:val="0"/>
        <w:adjustRightInd w:val="0"/>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（一）本次招标的商品必须是</w:t>
      </w:r>
      <w:r>
        <w:rPr>
          <w:rFonts w:hint="eastAsia" w:ascii="宋体" w:hAnsi="宋体" w:cs="宋体"/>
          <w:b/>
          <w:bCs/>
          <w:color w:val="FF0000"/>
          <w:kern w:val="0"/>
          <w:sz w:val="24"/>
          <w:highlight w:val="yellow"/>
        </w:rPr>
        <w:t>2023年01月</w:t>
      </w:r>
      <w:r>
        <w:rPr>
          <w:rFonts w:hint="eastAsia" w:ascii="宋体" w:hAnsi="宋体" w:cs="宋体"/>
          <w:color w:val="000000"/>
          <w:kern w:val="0"/>
          <w:sz w:val="24"/>
        </w:rPr>
        <w:t>及以后生产的符合国家技术规格和质量标准的原厂商出厂的正宗原装合格产品，要求全新从未使用过，保存完好，无部件生锈、变形、使用不畅等不良现象；不得使用非原装产品（包括所有模块、部件、线缆等）。如发生所供货物与投标时承诺的不符，采购人有权拒收或退货，由此产生的一切责任和后果由投标人承担。</w:t>
      </w:r>
    </w:p>
    <w:p>
      <w:pPr>
        <w:autoSpaceDE w:val="0"/>
        <w:autoSpaceDN w:val="0"/>
        <w:adjustRightInd w:val="0"/>
        <w:spacing w:line="360" w:lineRule="auto"/>
        <w:ind w:firstLine="480" w:firstLineChars="200"/>
        <w:jc w:val="left"/>
        <w:rPr>
          <w:rFonts w:ascii="宋体" w:hAnsi="宋体" w:cs="宋体"/>
          <w:color w:val="000000"/>
          <w:kern w:val="0"/>
          <w:sz w:val="24"/>
        </w:rPr>
      </w:pPr>
      <w:r>
        <w:rPr>
          <w:rFonts w:hint="eastAsia" w:ascii="宋体" w:hAnsi="宋体" w:cs="宋体"/>
          <w:color w:val="000000"/>
          <w:kern w:val="0"/>
          <w:sz w:val="24"/>
        </w:rPr>
        <w:t>（二） 投标人保证所供应的货物在权利（包括知识产权）上不存在任何瑕疵，如所供货物存在权利（包括知识产权）瑕疵，由此引起的一切纠纷与采购人无关，投标人承担全部责任和后果。</w:t>
      </w:r>
    </w:p>
    <w:p>
      <w:pPr>
        <w:spacing w:line="360" w:lineRule="auto"/>
        <w:ind w:firstLine="472" w:firstLineChars="196"/>
        <w:outlineLvl w:val="1"/>
        <w:rPr>
          <w:rFonts w:ascii="宋体" w:hAnsi="宋体" w:cs="宋体"/>
          <w:b/>
          <w:color w:val="000000"/>
          <w:kern w:val="0"/>
          <w:sz w:val="24"/>
        </w:rPr>
      </w:pPr>
      <w:r>
        <w:rPr>
          <w:rFonts w:hint="eastAsia" w:ascii="宋体" w:hAnsi="宋体" w:cs="宋体"/>
          <w:b/>
          <w:color w:val="000000"/>
          <w:kern w:val="0"/>
          <w:sz w:val="24"/>
        </w:rPr>
        <w:t>十、其他要求</w:t>
      </w:r>
    </w:p>
    <w:p>
      <w:pPr>
        <w:autoSpaceDE w:val="0"/>
        <w:autoSpaceDN w:val="0"/>
        <w:adjustRightInd w:val="0"/>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（一）交货时间</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合同签订后</w:t>
      </w:r>
      <w:r>
        <w:rPr>
          <w:rFonts w:hint="eastAsia" w:ascii="宋体" w:hAnsi="宋体" w:cs="宋体"/>
          <w:b/>
          <w:bCs/>
          <w:color w:val="FF0000"/>
          <w:kern w:val="0"/>
          <w:sz w:val="24"/>
        </w:rPr>
        <w:t>45天</w:t>
      </w:r>
      <w:r>
        <w:rPr>
          <w:rFonts w:hint="eastAsia" w:ascii="宋体" w:hAnsi="宋体" w:cs="宋体"/>
          <w:color w:val="000000"/>
          <w:kern w:val="0"/>
          <w:sz w:val="24"/>
        </w:rPr>
        <w:t>内完成供货及线路、设备安施和调试，交付采购方使用。</w:t>
      </w:r>
    </w:p>
    <w:p>
      <w:pPr>
        <w:autoSpaceDE w:val="0"/>
        <w:autoSpaceDN w:val="0"/>
        <w:adjustRightInd w:val="0"/>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（二）售后服务要求</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1.从验收合格之日起，</w:t>
      </w:r>
      <w:r>
        <w:rPr>
          <w:rFonts w:hint="eastAsia" w:ascii="宋体" w:hAnsi="宋体" w:cs="宋体"/>
          <w:b/>
          <w:bCs/>
          <w:color w:val="FF0000"/>
          <w:kern w:val="0"/>
          <w:sz w:val="24"/>
        </w:rPr>
        <w:t>质保期1年</w:t>
      </w:r>
      <w:r>
        <w:rPr>
          <w:rFonts w:hint="eastAsia" w:ascii="宋体" w:hAnsi="宋体" w:cs="宋体"/>
          <w:color w:val="000000"/>
          <w:kern w:val="0"/>
          <w:sz w:val="24"/>
        </w:rPr>
        <w:t>。供方须负责对其提供的产品提供现场服务。要求2小时响应，48小时内到达现场处理现场故障，对5天内不能修复的，必须采取备件方式临时调换等措施，以保证用户的正常工作。</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 xml:space="preserve">2.系统故障排除：系统故障包括设备本身物理故障、系统运行故障，当用户认为需中标单位到场时，中标单位必须及时到达用户现场，负责判断、分析故障原因，及时排除系统故障（所有因此发生的费用需在投标时予以考虑，如中标单位有无法自行解决的问题，必须向相关原厂商购买符合要求的上门服务）；如无法及时排除故障，且故障原因系本标段中标的软、硬件引起，或原因不清的情况下，必须由中标单位提交应急方案，保证应用系统正常运行，并在最短时间内解决影响系统正常运行的任何故障、隐患。包修条件包括台风及雷电造成的损害。 </w:t>
      </w:r>
    </w:p>
    <w:p>
      <w:pPr>
        <w:autoSpaceDE w:val="0"/>
        <w:autoSpaceDN w:val="0"/>
        <w:adjustRightInd w:val="0"/>
        <w:spacing w:line="360" w:lineRule="auto"/>
        <w:ind w:firstLine="480" w:firstLineChars="200"/>
        <w:rPr>
          <w:rFonts w:ascii="宋体" w:hAnsi="宋体" w:cs="宋体"/>
          <w:color w:val="000000"/>
          <w:kern w:val="0"/>
          <w:sz w:val="24"/>
        </w:rPr>
      </w:pPr>
      <w:r>
        <w:rPr>
          <w:rFonts w:hint="eastAsia" w:ascii="宋体" w:hAnsi="宋体" w:cs="宋体"/>
          <w:color w:val="000000"/>
          <w:kern w:val="0"/>
          <w:sz w:val="24"/>
        </w:rPr>
        <w:t>3.维护保养要求：</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要求维护维修设立专职维护、维修人员或机构。专门配备维修器材。项目维护保养为整体系统工程安装、调试完毕经招标方组织验收合格并正常运行1年整。主要内容包括：保修期内非因需方的人为原因而出现的任何问题，由供方负责包修、包换或者包退，并承担修理、调换或退货的实际费用。</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（三）培训</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1.培训为现场培训，培训内容包括设备和系统使用等。</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2.投标人有责任完成对所有软件产品、随机系统、系统集成及工具等在内的全部培训，培训包括技术人员培训、系统维护培训。技术人员培训为现场培训，指在设备的安装调试、故障处理过程中，对使用人员进行操作和故障处理培训。</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3.投标人必须保证培训师资力量，主要培训教员应有相应的专业资格和实际工作经历并至少有三年的教学经验。培训必须使用中文教学，否则投标人免费提供相应的翻译。</w:t>
      </w:r>
    </w:p>
    <w:p>
      <w:pPr>
        <w:autoSpaceDE w:val="0"/>
        <w:autoSpaceDN w:val="0"/>
        <w:adjustRightInd w:val="0"/>
        <w:spacing w:line="360" w:lineRule="auto"/>
        <w:ind w:firstLine="561"/>
        <w:rPr>
          <w:rFonts w:ascii="宋体" w:hAnsi="宋体" w:cs="宋体"/>
          <w:color w:val="000000"/>
          <w:kern w:val="0"/>
          <w:sz w:val="24"/>
        </w:rPr>
      </w:pPr>
      <w:r>
        <w:rPr>
          <w:rFonts w:hint="eastAsia" w:ascii="宋体" w:hAnsi="宋体" w:cs="宋体"/>
          <w:color w:val="000000"/>
          <w:kern w:val="0"/>
          <w:sz w:val="24"/>
        </w:rPr>
        <w:t>（四）验收</w:t>
      </w:r>
    </w:p>
    <w:p>
      <w:pPr>
        <w:spacing w:line="360" w:lineRule="auto"/>
        <w:ind w:firstLine="480" w:firstLineChars="200"/>
        <w:rPr>
          <w:rFonts w:ascii="宋体" w:hAnsi="宋体"/>
          <w:sz w:val="24"/>
        </w:rPr>
      </w:pPr>
      <w:r>
        <w:rPr>
          <w:rFonts w:hint="eastAsia" w:ascii="宋体" w:hAnsi="宋体"/>
          <w:sz w:val="24"/>
        </w:rPr>
        <w:t>1.</w:t>
      </w:r>
      <w:r>
        <w:rPr>
          <w:rFonts w:ascii="宋体" w:hAnsi="宋体"/>
          <w:sz w:val="24"/>
        </w:rPr>
        <w:t>开箱验收</w:t>
      </w:r>
      <w:r>
        <w:rPr>
          <w:rFonts w:hint="eastAsia" w:ascii="宋体" w:hAnsi="宋体"/>
          <w:sz w:val="24"/>
        </w:rPr>
        <w:t>。</w:t>
      </w:r>
    </w:p>
    <w:p>
      <w:pPr>
        <w:spacing w:line="360" w:lineRule="auto"/>
        <w:ind w:firstLine="480" w:firstLineChars="200"/>
        <w:rPr>
          <w:rFonts w:ascii="宋体" w:hAnsi="宋体"/>
          <w:sz w:val="24"/>
        </w:rPr>
      </w:pPr>
      <w:r>
        <w:rPr>
          <w:rFonts w:hint="eastAsia" w:ascii="宋体" w:hAnsi="宋体"/>
          <w:sz w:val="24"/>
        </w:rPr>
        <w:t>2.</w:t>
      </w:r>
      <w:r>
        <w:rPr>
          <w:rFonts w:ascii="宋体" w:hAnsi="宋体"/>
          <w:sz w:val="24"/>
        </w:rPr>
        <w:t>开箱清点由双方共同进行，投标人指定开箱工具，共同开箱。</w:t>
      </w:r>
    </w:p>
    <w:p>
      <w:pPr>
        <w:spacing w:line="360" w:lineRule="auto"/>
        <w:ind w:firstLine="480" w:firstLineChars="200"/>
        <w:rPr>
          <w:rFonts w:ascii="宋体" w:hAnsi="宋体"/>
          <w:sz w:val="24"/>
        </w:rPr>
      </w:pPr>
      <w:r>
        <w:rPr>
          <w:rFonts w:hint="eastAsia" w:ascii="宋体" w:hAnsi="宋体"/>
          <w:sz w:val="24"/>
        </w:rPr>
        <w:t>3.</w:t>
      </w:r>
      <w:r>
        <w:rPr>
          <w:rFonts w:ascii="宋体" w:hAnsi="宋体"/>
          <w:sz w:val="24"/>
        </w:rPr>
        <w:t>双方核对包装箱内货物与合同签订的一致性，包括设备型号、规格、颜色、电源要求、附件数量和型号等。</w:t>
      </w:r>
    </w:p>
    <w:p>
      <w:pPr>
        <w:spacing w:line="360" w:lineRule="auto"/>
        <w:ind w:firstLine="480" w:firstLineChars="200"/>
        <w:rPr>
          <w:rFonts w:ascii="宋体" w:hAnsi="宋体"/>
          <w:sz w:val="24"/>
        </w:rPr>
      </w:pPr>
      <w:r>
        <w:rPr>
          <w:rFonts w:hint="eastAsia" w:ascii="宋体" w:hAnsi="宋体"/>
          <w:sz w:val="24"/>
        </w:rPr>
        <w:t>4.</w:t>
      </w:r>
      <w:r>
        <w:rPr>
          <w:rFonts w:ascii="宋体" w:hAnsi="宋体"/>
          <w:sz w:val="24"/>
        </w:rPr>
        <w:t>如出现与合同签订内容不符或任何非运输中的损坏，由投标人在3周内进行解决，由此产生的一切费用由投标人承担。</w:t>
      </w:r>
    </w:p>
    <w:p>
      <w:pPr>
        <w:spacing w:line="360" w:lineRule="auto"/>
        <w:ind w:firstLine="480" w:firstLineChars="200"/>
        <w:rPr>
          <w:rFonts w:ascii="宋体" w:hAnsi="宋体"/>
          <w:sz w:val="24"/>
        </w:rPr>
      </w:pPr>
      <w:r>
        <w:rPr>
          <w:rFonts w:hint="eastAsia" w:ascii="宋体" w:hAnsi="宋体"/>
          <w:sz w:val="24"/>
        </w:rPr>
        <w:t>5.</w:t>
      </w:r>
      <w:r>
        <w:rPr>
          <w:rFonts w:ascii="宋体" w:hAnsi="宋体"/>
          <w:sz w:val="24"/>
        </w:rPr>
        <w:t>验收标准：由招标人按照合同中签订的设备型号、规格、技术性能指标、附件等确定验收项目，投标人负责协助验收工作。</w:t>
      </w:r>
    </w:p>
    <w:p>
      <w:pPr>
        <w:spacing w:line="360" w:lineRule="auto"/>
        <w:ind w:firstLine="480" w:firstLineChars="200"/>
        <w:rPr>
          <w:rFonts w:ascii="宋体" w:hAnsi="宋体"/>
          <w:sz w:val="24"/>
        </w:rPr>
      </w:pPr>
      <w:r>
        <w:rPr>
          <w:rFonts w:hint="eastAsia" w:ascii="宋体" w:hAnsi="宋体"/>
          <w:sz w:val="24"/>
        </w:rPr>
        <w:t>6.</w:t>
      </w:r>
      <w:r>
        <w:rPr>
          <w:rFonts w:ascii="宋体" w:hAnsi="宋体"/>
          <w:sz w:val="24"/>
        </w:rPr>
        <w:t>验收内容：</w:t>
      </w:r>
    </w:p>
    <w:p>
      <w:pPr>
        <w:spacing w:line="360" w:lineRule="auto"/>
        <w:ind w:firstLine="480" w:firstLineChars="200"/>
        <w:rPr>
          <w:rFonts w:ascii="宋体" w:hAnsi="宋体"/>
          <w:sz w:val="24"/>
        </w:rPr>
      </w:pPr>
      <w:r>
        <w:rPr>
          <w:rFonts w:ascii="宋体" w:hAnsi="宋体"/>
          <w:sz w:val="24"/>
        </w:rPr>
        <w:t>6.1.验收应在招标人、投标人双方授权代表在场的情况下，按本技术要求配置以及技术指标逐项进行验收。</w:t>
      </w:r>
    </w:p>
    <w:p>
      <w:pPr>
        <w:spacing w:line="360" w:lineRule="auto"/>
        <w:ind w:firstLine="480" w:firstLineChars="200"/>
        <w:rPr>
          <w:rFonts w:ascii="宋体" w:hAnsi="宋体"/>
          <w:sz w:val="24"/>
        </w:rPr>
      </w:pPr>
      <w:r>
        <w:rPr>
          <w:rFonts w:ascii="宋体" w:hAnsi="宋体"/>
          <w:sz w:val="24"/>
        </w:rPr>
        <w:t>6.2.设备到</w:t>
      </w:r>
      <w:r>
        <w:rPr>
          <w:rFonts w:hint="eastAsia" w:ascii="宋体" w:hAnsi="宋体"/>
          <w:sz w:val="24"/>
        </w:rPr>
        <w:t>场</w:t>
      </w:r>
      <w:r>
        <w:rPr>
          <w:rFonts w:ascii="宋体" w:hAnsi="宋体"/>
          <w:sz w:val="24"/>
        </w:rPr>
        <w:t>后，双方根据要求对到</w:t>
      </w:r>
      <w:r>
        <w:rPr>
          <w:rFonts w:hint="eastAsia" w:ascii="宋体" w:hAnsi="宋体"/>
          <w:sz w:val="24"/>
        </w:rPr>
        <w:t>场</w:t>
      </w:r>
      <w:r>
        <w:rPr>
          <w:rFonts w:ascii="宋体" w:hAnsi="宋体"/>
          <w:sz w:val="24"/>
        </w:rPr>
        <w:t>的设备清单以及包装箱数量进行清点核对。投标人提供合同设备原产地证书，并保证设备全新未被使用；设备完好、无破损。</w:t>
      </w:r>
    </w:p>
    <w:p>
      <w:pPr>
        <w:spacing w:line="440" w:lineRule="exact"/>
        <w:ind w:firstLine="480" w:firstLineChars="200"/>
        <w:rPr>
          <w:b/>
          <w:sz w:val="24"/>
        </w:rPr>
      </w:pPr>
      <w:r>
        <w:rPr>
          <w:rFonts w:hint="eastAsia" w:ascii="宋体" w:hAnsi="宋体" w:cs="宋体"/>
          <w:color w:val="FF0000"/>
          <w:sz w:val="24"/>
          <w:highlight w:val="yellow"/>
        </w:rPr>
        <w:t>6.3.验收时，投标人须提供设备的相关资料：开箱单（</w:t>
      </w:r>
      <w:r>
        <w:rPr>
          <w:rFonts w:hint="eastAsia" w:ascii="宋体" w:hAnsi="宋体"/>
          <w:color w:val="FF0000"/>
          <w:sz w:val="24"/>
          <w:highlight w:val="yellow"/>
        </w:rPr>
        <w:t>记录）、合格证、说明书、U盘、配套光盘、配套图纸、随机工具清单、零部件明细表、技术资料等。</w:t>
      </w:r>
    </w:p>
    <w:p>
      <w:pPr>
        <w:spacing w:line="360" w:lineRule="auto"/>
        <w:ind w:firstLine="470" w:firstLineChars="195"/>
        <w:rPr>
          <w:rFonts w:ascii="宋体" w:hAnsi="宋体" w:cs="宋体"/>
          <w:b/>
          <w:color w:val="000000"/>
          <w:sz w:val="24"/>
        </w:rPr>
      </w:pPr>
      <w:r>
        <w:rPr>
          <w:rFonts w:hint="eastAsia" w:ascii="宋体" w:hAnsi="宋体" w:cs="宋体"/>
          <w:b/>
          <w:color w:val="000000"/>
          <w:sz w:val="24"/>
        </w:rPr>
        <w:t>十一、解释权：</w:t>
      </w:r>
      <w:r>
        <w:rPr>
          <w:rFonts w:hint="eastAsia" w:ascii="宋体" w:hAnsi="宋体" w:cs="宋体"/>
          <w:color w:val="000000"/>
          <w:sz w:val="24"/>
        </w:rPr>
        <w:t>本招标文件依据《政府采购法》及有关规定编制，解释权属招标人。</w:t>
      </w:r>
    </w:p>
    <w:p>
      <w:pPr>
        <w:spacing w:line="360" w:lineRule="auto"/>
        <w:ind w:firstLine="472" w:firstLineChars="196"/>
        <w:rPr>
          <w:rFonts w:ascii="宋体" w:hAnsi="宋体" w:cs="宋体"/>
          <w:color w:val="000000"/>
          <w:sz w:val="24"/>
        </w:rPr>
      </w:pPr>
      <w:r>
        <w:rPr>
          <w:rFonts w:hint="eastAsia" w:ascii="宋体" w:hAnsi="宋体" w:cs="宋体"/>
          <w:b/>
          <w:color w:val="000000"/>
          <w:sz w:val="24"/>
        </w:rPr>
        <w:t>十二、通讯地址：</w:t>
      </w:r>
      <w:r>
        <w:rPr>
          <w:rFonts w:hint="eastAsia" w:ascii="宋体" w:hAnsi="宋体" w:cs="宋体"/>
          <w:color w:val="000000"/>
          <w:sz w:val="24"/>
        </w:rPr>
        <w:t>所有与招标有关的函电请按下面联系。</w:t>
      </w:r>
    </w:p>
    <w:p>
      <w:pPr>
        <w:spacing w:line="360" w:lineRule="auto"/>
        <w:ind w:firstLine="480" w:firstLineChars="200"/>
        <w:jc w:val="left"/>
        <w:rPr>
          <w:rFonts w:ascii="宋体" w:hAnsi="宋体" w:cs="宋体"/>
          <w:color w:val="000000"/>
          <w:sz w:val="24"/>
        </w:rPr>
      </w:pPr>
      <w:r>
        <w:rPr>
          <w:rFonts w:hint="eastAsia" w:ascii="宋体" w:hAnsi="宋体" w:cs="宋体"/>
          <w:color w:val="000000"/>
          <w:sz w:val="24"/>
        </w:rPr>
        <w:t>通讯地址：浙江省衢州市九华北大道78号衢州学院，邮编：324000。</w:t>
      </w:r>
    </w:p>
    <w:p>
      <w:pPr>
        <w:spacing w:line="360" w:lineRule="auto"/>
        <w:ind w:firstLine="480" w:firstLineChars="200"/>
        <w:jc w:val="left"/>
        <w:rPr>
          <w:rFonts w:ascii="宋体" w:hAnsi="宋体" w:cs="宋体"/>
          <w:color w:val="000000"/>
          <w:sz w:val="24"/>
        </w:rPr>
      </w:pPr>
      <w:r>
        <w:rPr>
          <w:rFonts w:hint="eastAsia" w:ascii="宋体" w:hAnsi="宋体" w:cs="宋体"/>
          <w:color w:val="000000"/>
          <w:sz w:val="24"/>
        </w:rPr>
        <w:t>项目采购联系人：周老师，电话：0570-8015042，18957039862。</w:t>
      </w:r>
    </w:p>
    <w:p>
      <w:pPr>
        <w:spacing w:line="360" w:lineRule="auto"/>
        <w:ind w:firstLine="480" w:firstLineChars="200"/>
        <w:jc w:val="left"/>
        <w:rPr>
          <w:rFonts w:ascii="宋体" w:hAnsi="宋体" w:cs="宋体"/>
          <w:color w:val="000000"/>
          <w:sz w:val="24"/>
        </w:rPr>
      </w:pPr>
      <w:r>
        <w:rPr>
          <w:rFonts w:hint="eastAsia" w:ascii="宋体" w:hAnsi="宋体" w:cs="宋体"/>
          <w:color w:val="000000"/>
          <w:sz w:val="24"/>
        </w:rPr>
        <w:t>质疑答复联系人：郑老师；电话：0570-8015028，</w:t>
      </w:r>
      <w:r>
        <w:rPr>
          <w:rFonts w:ascii="宋体" w:hAnsi="宋体" w:cs="宋体"/>
          <w:sz w:val="24"/>
        </w:rPr>
        <w:t>15345707715</w:t>
      </w:r>
      <w:r>
        <w:rPr>
          <w:rFonts w:hint="eastAsia" w:ascii="宋体" w:hAnsi="宋体" w:cs="宋体"/>
          <w:color w:val="000000"/>
          <w:sz w:val="24"/>
        </w:rPr>
        <w:t>。</w:t>
      </w:r>
    </w:p>
    <w:p>
      <w:pPr>
        <w:spacing w:line="360" w:lineRule="auto"/>
        <w:ind w:firstLine="480" w:firstLineChars="200"/>
        <w:rPr>
          <w:b/>
          <w:color w:val="000000"/>
          <w:sz w:val="32"/>
          <w:szCs w:val="32"/>
        </w:rPr>
      </w:pPr>
      <w:r>
        <w:rPr>
          <w:rFonts w:hint="eastAsia" w:ascii="宋体" w:hAnsi="宋体"/>
          <w:bCs/>
          <w:color w:val="FF0000"/>
          <w:sz w:val="24"/>
        </w:rPr>
        <w:t>项目技术答疑联系人：欧阳老师；电话：13567054923</w:t>
      </w:r>
      <w:r>
        <w:rPr>
          <w:rFonts w:hint="eastAsia" w:ascii="宋体" w:hAnsi="宋体" w:cs="宋体"/>
          <w:color w:val="FF0000"/>
          <w:sz w:val="24"/>
        </w:rPr>
        <w:t>。</w:t>
      </w:r>
      <w:bookmarkStart w:id="19" w:name="_Toc201078659"/>
    </w:p>
    <w:p>
      <w:pPr>
        <w:spacing w:line="360" w:lineRule="auto"/>
        <w:jc w:val="center"/>
        <w:rPr>
          <w:b/>
          <w:color w:val="000000"/>
          <w:sz w:val="32"/>
          <w:szCs w:val="32"/>
        </w:rPr>
      </w:pPr>
    </w:p>
    <w:p>
      <w:pPr>
        <w:spacing w:line="360" w:lineRule="auto"/>
        <w:jc w:val="center"/>
        <w:rPr>
          <w:b/>
          <w:color w:val="000000"/>
          <w:sz w:val="32"/>
          <w:szCs w:val="32"/>
        </w:rPr>
      </w:pPr>
    </w:p>
    <w:p>
      <w:pPr>
        <w:spacing w:line="360" w:lineRule="auto"/>
        <w:jc w:val="center"/>
        <w:rPr>
          <w:b/>
          <w:color w:val="000000"/>
          <w:sz w:val="32"/>
          <w:szCs w:val="32"/>
        </w:rPr>
      </w:pPr>
    </w:p>
    <w:p>
      <w:pPr>
        <w:spacing w:line="360" w:lineRule="auto"/>
        <w:jc w:val="center"/>
        <w:rPr>
          <w:b/>
          <w:color w:val="000000"/>
          <w:sz w:val="32"/>
          <w:szCs w:val="32"/>
        </w:rPr>
      </w:pPr>
    </w:p>
    <w:p>
      <w:pPr>
        <w:spacing w:line="360" w:lineRule="auto"/>
        <w:jc w:val="center"/>
        <w:rPr>
          <w:b/>
          <w:color w:val="000000"/>
          <w:sz w:val="32"/>
          <w:szCs w:val="32"/>
        </w:rPr>
      </w:pPr>
    </w:p>
    <w:p>
      <w:pPr>
        <w:spacing w:line="360" w:lineRule="auto"/>
        <w:jc w:val="center"/>
        <w:rPr>
          <w:b/>
          <w:color w:val="000000"/>
          <w:sz w:val="32"/>
          <w:szCs w:val="32"/>
        </w:rPr>
      </w:pPr>
    </w:p>
    <w:p>
      <w:pPr>
        <w:spacing w:line="360" w:lineRule="auto"/>
        <w:jc w:val="center"/>
        <w:rPr>
          <w:b/>
          <w:color w:val="000000"/>
          <w:sz w:val="32"/>
          <w:szCs w:val="32"/>
        </w:rPr>
      </w:pPr>
    </w:p>
    <w:p>
      <w:pPr>
        <w:spacing w:line="360" w:lineRule="auto"/>
        <w:jc w:val="center"/>
        <w:rPr>
          <w:b/>
          <w:color w:val="000000"/>
          <w:sz w:val="32"/>
          <w:szCs w:val="32"/>
        </w:rPr>
      </w:pPr>
    </w:p>
    <w:p>
      <w:pPr>
        <w:pStyle w:val="2"/>
        <w:rPr>
          <w:b/>
          <w:color w:val="000000"/>
          <w:sz w:val="32"/>
          <w:szCs w:val="32"/>
        </w:rPr>
      </w:pPr>
    </w:p>
    <w:p>
      <w:pPr>
        <w:spacing w:line="360" w:lineRule="auto"/>
        <w:jc w:val="center"/>
        <w:rPr>
          <w:b/>
          <w:color w:val="000000"/>
          <w:sz w:val="32"/>
          <w:szCs w:val="32"/>
        </w:rPr>
      </w:pPr>
    </w:p>
    <w:p>
      <w:pPr>
        <w:spacing w:line="360" w:lineRule="auto"/>
        <w:jc w:val="center"/>
        <w:rPr>
          <w:b/>
          <w:bCs/>
          <w:color w:val="000000"/>
          <w:sz w:val="24"/>
        </w:rPr>
      </w:pPr>
      <w:r>
        <w:rPr>
          <w:b/>
          <w:color w:val="000000"/>
          <w:sz w:val="32"/>
          <w:szCs w:val="32"/>
        </w:rPr>
        <w:t>第三章 采购内容及要求</w:t>
      </w:r>
      <w:bookmarkEnd w:id="19"/>
    </w:p>
    <w:p>
      <w:pPr>
        <w:spacing w:line="360" w:lineRule="auto"/>
        <w:rPr>
          <w:b/>
          <w:color w:val="000000"/>
          <w:sz w:val="24"/>
        </w:rPr>
      </w:pPr>
      <w:r>
        <w:rPr>
          <w:b/>
          <w:color w:val="000000"/>
          <w:sz w:val="24"/>
        </w:rPr>
        <w:t xml:space="preserve">    标注“▲”号的为不可负偏离条款，对这些条款的任何负偏离为无效投标</w:t>
      </w:r>
      <w:r>
        <w:rPr>
          <w:bCs/>
          <w:color w:val="000000"/>
          <w:sz w:val="24"/>
        </w:rPr>
        <w:t>。</w:t>
      </w:r>
    </w:p>
    <w:p>
      <w:pPr>
        <w:numPr>
          <w:ilvl w:val="0"/>
          <w:numId w:val="2"/>
        </w:numPr>
        <w:spacing w:line="360" w:lineRule="auto"/>
        <w:ind w:firstLine="482" w:firstLineChars="200"/>
        <w:rPr>
          <w:b/>
          <w:color w:val="000000"/>
          <w:sz w:val="24"/>
        </w:rPr>
      </w:pPr>
      <w:r>
        <w:rPr>
          <w:b/>
          <w:color w:val="000000"/>
          <w:sz w:val="24"/>
        </w:rPr>
        <w:t>采购内容</w:t>
      </w:r>
    </w:p>
    <w:tbl>
      <w:tblPr>
        <w:tblStyle w:val="16"/>
        <w:tblW w:w="80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63"/>
        <w:gridCol w:w="2655"/>
        <w:gridCol w:w="2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1" w:hRule="atLeast"/>
          <w:jc w:val="center"/>
        </w:trPr>
        <w:tc>
          <w:tcPr>
            <w:tcW w:w="2963"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kern w:val="0"/>
                <w:sz w:val="24"/>
              </w:rPr>
            </w:pPr>
            <w:r>
              <w:rPr>
                <w:rFonts w:hint="eastAsia" w:ascii="宋体" w:hAnsi="宋体" w:cs="宋体"/>
                <w:color w:val="000000"/>
                <w:kern w:val="0"/>
                <w:sz w:val="24"/>
              </w:rPr>
              <w:t>采购内容</w:t>
            </w:r>
          </w:p>
        </w:tc>
        <w:tc>
          <w:tcPr>
            <w:tcW w:w="2655"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kern w:val="0"/>
                <w:sz w:val="24"/>
              </w:rPr>
            </w:pPr>
            <w:r>
              <w:rPr>
                <w:rFonts w:hint="eastAsia" w:ascii="宋体" w:hAnsi="宋体" w:cs="宋体"/>
                <w:color w:val="000000"/>
                <w:kern w:val="0"/>
                <w:sz w:val="24"/>
              </w:rPr>
              <w:t>数量</w:t>
            </w:r>
          </w:p>
        </w:tc>
        <w:tc>
          <w:tcPr>
            <w:tcW w:w="2421"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2" w:right="62"/>
              <w:jc w:val="center"/>
              <w:rPr>
                <w:rFonts w:ascii="宋体" w:hAnsi="宋体" w:cs="宋体"/>
                <w:color w:val="000000"/>
                <w:kern w:val="0"/>
                <w:sz w:val="24"/>
              </w:rPr>
            </w:pPr>
            <w:r>
              <w:rPr>
                <w:rFonts w:hint="eastAsia" w:ascii="宋体" w:hAnsi="宋体" w:cs="宋体"/>
                <w:color w:val="000000"/>
                <w:kern w:val="0"/>
                <w:sz w:val="24"/>
              </w:rPr>
              <w:t>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 w:hRule="atLeast"/>
          <w:jc w:val="center"/>
        </w:trPr>
        <w:tc>
          <w:tcPr>
            <w:tcW w:w="2963" w:type="dxa"/>
            <w:tcBorders>
              <w:top w:val="single" w:color="auto" w:sz="4" w:space="0"/>
              <w:left w:val="single" w:color="auto" w:sz="4" w:space="0"/>
              <w:bottom w:val="single" w:color="auto" w:sz="4" w:space="0"/>
              <w:right w:val="single" w:color="auto" w:sz="4" w:space="0"/>
            </w:tcBorders>
            <w:vAlign w:val="center"/>
          </w:tcPr>
          <w:p>
            <w:pPr>
              <w:widowControl/>
              <w:ind w:left="62" w:right="62"/>
              <w:jc w:val="center"/>
              <w:rPr>
                <w:rFonts w:ascii="宋体" w:hAnsi="宋体" w:cs="宋体"/>
                <w:color w:val="000000"/>
                <w:sz w:val="24"/>
                <w:highlight w:val="red"/>
              </w:rPr>
            </w:pPr>
            <w:r>
              <w:rPr>
                <w:kern w:val="0"/>
                <w:sz w:val="24"/>
              </w:rPr>
              <w:t>工程结构智能化实训教学中心设备</w:t>
            </w:r>
          </w:p>
        </w:tc>
        <w:tc>
          <w:tcPr>
            <w:tcW w:w="2655"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0" w:right="60"/>
              <w:jc w:val="center"/>
              <w:rPr>
                <w:rFonts w:ascii="宋体" w:hAnsi="宋体" w:cs="宋体"/>
                <w:color w:val="000000"/>
                <w:sz w:val="24"/>
              </w:rPr>
            </w:pPr>
            <w:r>
              <w:rPr>
                <w:rFonts w:hint="eastAsia" w:ascii="宋体" w:hAnsi="宋体" w:cs="宋体"/>
                <w:color w:val="000000"/>
                <w:sz w:val="24"/>
              </w:rPr>
              <w:t>1</w:t>
            </w:r>
          </w:p>
        </w:tc>
        <w:tc>
          <w:tcPr>
            <w:tcW w:w="2421" w:type="dxa"/>
            <w:tcBorders>
              <w:top w:val="single" w:color="auto" w:sz="4" w:space="0"/>
              <w:left w:val="single" w:color="auto" w:sz="4" w:space="0"/>
              <w:bottom w:val="single" w:color="auto" w:sz="4" w:space="0"/>
              <w:right w:val="single" w:color="auto" w:sz="4" w:space="0"/>
            </w:tcBorders>
            <w:vAlign w:val="center"/>
          </w:tcPr>
          <w:p>
            <w:pPr>
              <w:widowControl/>
              <w:spacing w:line="440" w:lineRule="exact"/>
              <w:ind w:left="60" w:right="60"/>
              <w:jc w:val="center"/>
              <w:rPr>
                <w:rFonts w:ascii="宋体" w:hAnsi="宋体" w:cs="宋体"/>
                <w:color w:val="000000"/>
                <w:sz w:val="24"/>
              </w:rPr>
            </w:pPr>
            <w:r>
              <w:rPr>
                <w:rFonts w:ascii="宋体" w:hAnsi="宋体" w:cs="宋体"/>
                <w:color w:val="000000"/>
                <w:sz w:val="24"/>
              </w:rPr>
              <w:t>批</w:t>
            </w:r>
          </w:p>
        </w:tc>
      </w:tr>
    </w:tbl>
    <w:p>
      <w:pPr>
        <w:pStyle w:val="2"/>
        <w:spacing w:line="360" w:lineRule="auto"/>
        <w:ind w:left="-578" w:leftChars="0" w:firstLine="720" w:firstLineChars="300"/>
      </w:pPr>
    </w:p>
    <w:p>
      <w:pPr>
        <w:pStyle w:val="2"/>
        <w:spacing w:line="360" w:lineRule="auto"/>
        <w:ind w:left="-578" w:leftChars="0" w:firstLine="720" w:firstLineChars="300"/>
      </w:pPr>
      <w:r>
        <w:rPr>
          <w:rFonts w:hint="eastAsia"/>
        </w:rPr>
        <w:t>项目明细</w:t>
      </w:r>
    </w:p>
    <w:tbl>
      <w:tblPr>
        <w:tblStyle w:val="16"/>
        <w:tblW w:w="78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49"/>
        <w:gridCol w:w="4268"/>
        <w:gridCol w:w="1149"/>
        <w:gridCol w:w="10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bCs/>
                <w:color w:val="000000"/>
                <w:kern w:val="0"/>
                <w:sz w:val="24"/>
              </w:rPr>
            </w:pPr>
            <w:r>
              <w:rPr>
                <w:bCs/>
                <w:color w:val="000000"/>
                <w:kern w:val="0"/>
                <w:sz w:val="24"/>
              </w:rPr>
              <w:t>序号</w:t>
            </w:r>
          </w:p>
        </w:tc>
        <w:tc>
          <w:tcPr>
            <w:tcW w:w="4268" w:type="dxa"/>
            <w:vAlign w:val="center"/>
          </w:tcPr>
          <w:p>
            <w:pPr>
              <w:spacing w:line="360" w:lineRule="auto"/>
              <w:jc w:val="center"/>
              <w:rPr>
                <w:bCs/>
                <w:color w:val="000000"/>
                <w:kern w:val="0"/>
                <w:sz w:val="24"/>
              </w:rPr>
            </w:pPr>
            <w:r>
              <w:rPr>
                <w:bCs/>
                <w:color w:val="000000"/>
                <w:kern w:val="0"/>
                <w:sz w:val="24"/>
              </w:rPr>
              <w:t>采购设备名称</w:t>
            </w:r>
          </w:p>
        </w:tc>
        <w:tc>
          <w:tcPr>
            <w:tcW w:w="1149" w:type="dxa"/>
            <w:vAlign w:val="center"/>
          </w:tcPr>
          <w:p>
            <w:pPr>
              <w:spacing w:line="360" w:lineRule="auto"/>
              <w:jc w:val="center"/>
              <w:rPr>
                <w:bCs/>
                <w:color w:val="000000"/>
                <w:kern w:val="0"/>
                <w:sz w:val="24"/>
              </w:rPr>
            </w:pPr>
            <w:r>
              <w:rPr>
                <w:bCs/>
                <w:color w:val="000000"/>
                <w:kern w:val="0"/>
                <w:sz w:val="24"/>
              </w:rPr>
              <w:t>单位</w:t>
            </w:r>
          </w:p>
        </w:tc>
        <w:tc>
          <w:tcPr>
            <w:tcW w:w="1048" w:type="dxa"/>
            <w:vAlign w:val="center"/>
          </w:tcPr>
          <w:p>
            <w:pPr>
              <w:spacing w:line="360" w:lineRule="auto"/>
              <w:jc w:val="center"/>
              <w:rPr>
                <w:bCs/>
                <w:color w:val="000000"/>
                <w:sz w:val="24"/>
              </w:rPr>
            </w:pPr>
            <w:r>
              <w:rPr>
                <w:bCs/>
                <w:color w:val="000000"/>
                <w:sz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1</w:t>
            </w:r>
          </w:p>
        </w:tc>
        <w:tc>
          <w:tcPr>
            <w:tcW w:w="4268" w:type="dxa"/>
            <w:vAlign w:val="center"/>
          </w:tcPr>
          <w:p>
            <w:pPr>
              <w:jc w:val="center"/>
              <w:rPr>
                <w:szCs w:val="21"/>
              </w:rPr>
            </w:pPr>
            <w:r>
              <w:rPr>
                <w:rFonts w:hint="eastAsia"/>
                <w:szCs w:val="21"/>
              </w:rPr>
              <w:t>智慧工地云平台</w:t>
            </w:r>
          </w:p>
        </w:tc>
        <w:tc>
          <w:tcPr>
            <w:tcW w:w="1149" w:type="dxa"/>
            <w:vAlign w:val="center"/>
          </w:tcPr>
          <w:p>
            <w:pPr>
              <w:jc w:val="center"/>
              <w:rPr>
                <w:szCs w:val="21"/>
              </w:rPr>
            </w:pPr>
            <w:r>
              <w:rPr>
                <w:rFonts w:hint="eastAsia"/>
                <w:szCs w:val="21"/>
              </w:rPr>
              <w:t>套</w:t>
            </w:r>
          </w:p>
        </w:tc>
        <w:tc>
          <w:tcPr>
            <w:tcW w:w="1048" w:type="dxa"/>
            <w:vAlign w:val="center"/>
          </w:tcPr>
          <w:p>
            <w:pPr>
              <w:jc w:val="center"/>
              <w:rPr>
                <w:szCs w:val="21"/>
              </w:rPr>
            </w:pPr>
            <w:r>
              <w:rPr>
                <w:rFonts w:hint="eastAsia"/>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2</w:t>
            </w:r>
          </w:p>
        </w:tc>
        <w:tc>
          <w:tcPr>
            <w:tcW w:w="4268" w:type="dxa"/>
            <w:vAlign w:val="center"/>
          </w:tcPr>
          <w:p>
            <w:pPr>
              <w:jc w:val="center"/>
              <w:rPr>
                <w:szCs w:val="21"/>
              </w:rPr>
            </w:pPr>
            <w:r>
              <w:rPr>
                <w:rFonts w:hint="eastAsia"/>
                <w:szCs w:val="21"/>
              </w:rPr>
              <w:t>智慧用水设备</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3</w:t>
            </w:r>
          </w:p>
        </w:tc>
        <w:tc>
          <w:tcPr>
            <w:tcW w:w="4268" w:type="dxa"/>
            <w:vAlign w:val="center"/>
          </w:tcPr>
          <w:p>
            <w:pPr>
              <w:jc w:val="center"/>
              <w:rPr>
                <w:szCs w:val="21"/>
              </w:rPr>
            </w:pPr>
            <w:r>
              <w:rPr>
                <w:rFonts w:hint="eastAsia"/>
                <w:szCs w:val="21"/>
              </w:rPr>
              <w:t>智能广播</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4</w:t>
            </w:r>
          </w:p>
        </w:tc>
        <w:tc>
          <w:tcPr>
            <w:tcW w:w="4268" w:type="dxa"/>
            <w:vAlign w:val="center"/>
          </w:tcPr>
          <w:p>
            <w:pPr>
              <w:jc w:val="center"/>
              <w:rPr>
                <w:szCs w:val="21"/>
              </w:rPr>
            </w:pPr>
            <w:r>
              <w:rPr>
                <w:rFonts w:hint="eastAsia"/>
                <w:szCs w:val="21"/>
              </w:rPr>
              <w:t>安全帽定位装置</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5</w:t>
            </w:r>
          </w:p>
        </w:tc>
        <w:tc>
          <w:tcPr>
            <w:tcW w:w="4268" w:type="dxa"/>
            <w:vAlign w:val="center"/>
          </w:tcPr>
          <w:p>
            <w:pPr>
              <w:jc w:val="center"/>
              <w:rPr>
                <w:szCs w:val="21"/>
              </w:rPr>
            </w:pPr>
            <w:r>
              <w:rPr>
                <w:rFonts w:hint="eastAsia"/>
                <w:szCs w:val="21"/>
              </w:rPr>
              <w:t>蓝牙信标</w:t>
            </w:r>
          </w:p>
        </w:tc>
        <w:tc>
          <w:tcPr>
            <w:tcW w:w="1149" w:type="dxa"/>
            <w:vAlign w:val="center"/>
          </w:tcPr>
          <w:p>
            <w:pPr>
              <w:jc w:val="center"/>
              <w:rPr>
                <w:rFonts w:cs="宋体"/>
                <w:color w:val="000000"/>
                <w:szCs w:val="21"/>
              </w:rPr>
            </w:pPr>
            <w:r>
              <w:rPr>
                <w:rFonts w:hint="eastAsia"/>
                <w:color w:val="000000"/>
                <w:szCs w:val="21"/>
              </w:rPr>
              <w:t>个</w:t>
            </w:r>
          </w:p>
        </w:tc>
        <w:tc>
          <w:tcPr>
            <w:tcW w:w="1048" w:type="dxa"/>
            <w:vAlign w:val="center"/>
          </w:tcPr>
          <w:p>
            <w:pPr>
              <w:jc w:val="center"/>
              <w:rPr>
                <w:color w:val="000000"/>
                <w:szCs w:val="21"/>
              </w:rPr>
            </w:pPr>
            <w:r>
              <w:rPr>
                <w:color w:val="000000"/>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6</w:t>
            </w:r>
          </w:p>
        </w:tc>
        <w:tc>
          <w:tcPr>
            <w:tcW w:w="4268" w:type="dxa"/>
            <w:vAlign w:val="center"/>
          </w:tcPr>
          <w:p>
            <w:pPr>
              <w:jc w:val="center"/>
              <w:rPr>
                <w:rFonts w:cs="宋体"/>
                <w:color w:val="000000"/>
                <w:szCs w:val="21"/>
              </w:rPr>
            </w:pPr>
            <w:r>
              <w:rPr>
                <w:rFonts w:hint="eastAsia"/>
                <w:color w:val="000000"/>
                <w:szCs w:val="21"/>
              </w:rPr>
              <w:t>枪机摄像头</w:t>
            </w:r>
          </w:p>
        </w:tc>
        <w:tc>
          <w:tcPr>
            <w:tcW w:w="1149" w:type="dxa"/>
            <w:vAlign w:val="center"/>
          </w:tcPr>
          <w:p>
            <w:pPr>
              <w:jc w:val="center"/>
              <w:rPr>
                <w:rFonts w:cs="宋体"/>
                <w:color w:val="000000"/>
                <w:szCs w:val="21"/>
              </w:rPr>
            </w:pPr>
            <w:r>
              <w:rPr>
                <w:rFonts w:hint="eastAsia"/>
                <w:color w:val="000000"/>
                <w:szCs w:val="21"/>
              </w:rPr>
              <w:t>个</w:t>
            </w:r>
          </w:p>
        </w:tc>
        <w:tc>
          <w:tcPr>
            <w:tcW w:w="1048" w:type="dxa"/>
            <w:vAlign w:val="center"/>
          </w:tcPr>
          <w:p>
            <w:pPr>
              <w:jc w:val="center"/>
              <w:rPr>
                <w:color w:val="000000"/>
                <w:szCs w:val="21"/>
              </w:rPr>
            </w:pPr>
            <w:r>
              <w:rPr>
                <w:color w:val="00000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7</w:t>
            </w:r>
          </w:p>
        </w:tc>
        <w:tc>
          <w:tcPr>
            <w:tcW w:w="4268" w:type="dxa"/>
            <w:vAlign w:val="center"/>
          </w:tcPr>
          <w:p>
            <w:pPr>
              <w:jc w:val="center"/>
              <w:rPr>
                <w:rFonts w:cs="宋体"/>
                <w:color w:val="000000"/>
                <w:szCs w:val="21"/>
              </w:rPr>
            </w:pPr>
            <w:r>
              <w:rPr>
                <w:rFonts w:hint="eastAsia"/>
                <w:color w:val="000000"/>
                <w:szCs w:val="21"/>
              </w:rPr>
              <w:t>硬盘录像机</w:t>
            </w:r>
          </w:p>
        </w:tc>
        <w:tc>
          <w:tcPr>
            <w:tcW w:w="1149" w:type="dxa"/>
            <w:vAlign w:val="center"/>
          </w:tcPr>
          <w:p>
            <w:pPr>
              <w:jc w:val="center"/>
              <w:rPr>
                <w:rFonts w:cs="宋体"/>
                <w:color w:val="000000"/>
                <w:szCs w:val="21"/>
              </w:rPr>
            </w:pPr>
            <w:r>
              <w:rPr>
                <w:rFonts w:hint="eastAsia"/>
                <w:color w:val="000000"/>
                <w:szCs w:val="21"/>
              </w:rPr>
              <w:t>个</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8</w:t>
            </w:r>
          </w:p>
        </w:tc>
        <w:tc>
          <w:tcPr>
            <w:tcW w:w="4268" w:type="dxa"/>
            <w:vAlign w:val="center"/>
          </w:tcPr>
          <w:p>
            <w:pPr>
              <w:jc w:val="center"/>
              <w:rPr>
                <w:rFonts w:cs="宋体"/>
                <w:color w:val="000000"/>
                <w:szCs w:val="21"/>
              </w:rPr>
            </w:pPr>
            <w:r>
              <w:rPr>
                <w:rFonts w:hint="eastAsia"/>
                <w:color w:val="000000"/>
                <w:szCs w:val="21"/>
              </w:rPr>
              <w:t>AI视频分析系统</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9</w:t>
            </w:r>
          </w:p>
        </w:tc>
        <w:tc>
          <w:tcPr>
            <w:tcW w:w="4268" w:type="dxa"/>
            <w:vAlign w:val="center"/>
          </w:tcPr>
          <w:p>
            <w:pPr>
              <w:jc w:val="center"/>
              <w:rPr>
                <w:rFonts w:cs="宋体"/>
                <w:color w:val="000000"/>
                <w:szCs w:val="21"/>
              </w:rPr>
            </w:pPr>
            <w:r>
              <w:rPr>
                <w:rFonts w:hint="eastAsia"/>
                <w:color w:val="000000"/>
                <w:szCs w:val="21"/>
              </w:rPr>
              <w:t>报警喇叭</w:t>
            </w:r>
          </w:p>
        </w:tc>
        <w:tc>
          <w:tcPr>
            <w:tcW w:w="1149" w:type="dxa"/>
            <w:vAlign w:val="center"/>
          </w:tcPr>
          <w:p>
            <w:pPr>
              <w:jc w:val="center"/>
              <w:rPr>
                <w:rFonts w:cs="宋体"/>
                <w:color w:val="000000"/>
                <w:szCs w:val="21"/>
              </w:rPr>
            </w:pPr>
            <w:r>
              <w:rPr>
                <w:rFonts w:hint="eastAsia"/>
                <w:color w:val="000000"/>
                <w:szCs w:val="21"/>
              </w:rPr>
              <w:t>个</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10</w:t>
            </w:r>
          </w:p>
        </w:tc>
        <w:tc>
          <w:tcPr>
            <w:tcW w:w="4268" w:type="dxa"/>
            <w:vAlign w:val="center"/>
          </w:tcPr>
          <w:p>
            <w:pPr>
              <w:jc w:val="center"/>
              <w:rPr>
                <w:rFonts w:cs="宋体"/>
                <w:color w:val="000000"/>
                <w:szCs w:val="21"/>
              </w:rPr>
            </w:pPr>
            <w:r>
              <w:rPr>
                <w:rFonts w:hint="eastAsia"/>
                <w:color w:val="000000"/>
                <w:szCs w:val="21"/>
              </w:rPr>
              <w:t>红外光栅</w:t>
            </w:r>
          </w:p>
        </w:tc>
        <w:tc>
          <w:tcPr>
            <w:tcW w:w="1149" w:type="dxa"/>
            <w:vAlign w:val="center"/>
          </w:tcPr>
          <w:p>
            <w:pPr>
              <w:jc w:val="center"/>
              <w:rPr>
                <w:rFonts w:cs="宋体"/>
                <w:color w:val="000000"/>
                <w:szCs w:val="21"/>
              </w:rPr>
            </w:pPr>
            <w:r>
              <w:rPr>
                <w:rFonts w:hint="eastAsia"/>
                <w:color w:val="000000"/>
                <w:szCs w:val="21"/>
              </w:rPr>
              <w:t>对</w:t>
            </w:r>
          </w:p>
        </w:tc>
        <w:tc>
          <w:tcPr>
            <w:tcW w:w="1048" w:type="dxa"/>
            <w:vAlign w:val="center"/>
          </w:tcPr>
          <w:p>
            <w:pPr>
              <w:jc w:val="center"/>
              <w:rPr>
                <w:color w:val="000000"/>
                <w:szCs w:val="21"/>
              </w:rPr>
            </w:pPr>
            <w:r>
              <w:rPr>
                <w:color w:val="00000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11</w:t>
            </w:r>
          </w:p>
        </w:tc>
        <w:tc>
          <w:tcPr>
            <w:tcW w:w="4268" w:type="dxa"/>
            <w:vAlign w:val="center"/>
          </w:tcPr>
          <w:p>
            <w:pPr>
              <w:jc w:val="center"/>
              <w:rPr>
                <w:rFonts w:cs="宋体"/>
                <w:color w:val="000000"/>
                <w:szCs w:val="21"/>
              </w:rPr>
            </w:pPr>
            <w:r>
              <w:rPr>
                <w:rFonts w:hint="eastAsia"/>
                <w:color w:val="000000"/>
                <w:szCs w:val="21"/>
              </w:rPr>
              <w:t>临边防护</w:t>
            </w:r>
          </w:p>
        </w:tc>
        <w:tc>
          <w:tcPr>
            <w:tcW w:w="1149" w:type="dxa"/>
            <w:vAlign w:val="center"/>
          </w:tcPr>
          <w:p>
            <w:pPr>
              <w:jc w:val="center"/>
              <w:rPr>
                <w:rFonts w:cs="宋体"/>
                <w:color w:val="000000"/>
                <w:szCs w:val="21"/>
              </w:rPr>
            </w:pPr>
            <w:r>
              <w:rPr>
                <w:rFonts w:hint="eastAsia"/>
                <w:color w:val="000000"/>
                <w:szCs w:val="21"/>
              </w:rPr>
              <w:t>个</w:t>
            </w:r>
          </w:p>
        </w:tc>
        <w:tc>
          <w:tcPr>
            <w:tcW w:w="1048" w:type="dxa"/>
            <w:vAlign w:val="center"/>
          </w:tcPr>
          <w:p>
            <w:pPr>
              <w:jc w:val="center"/>
              <w:rPr>
                <w:color w:val="000000"/>
                <w:szCs w:val="21"/>
              </w:rPr>
            </w:pPr>
            <w:r>
              <w:rPr>
                <w:color w:val="000000"/>
                <w:szCs w:val="21"/>
              </w:rPr>
              <w:t>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12</w:t>
            </w:r>
          </w:p>
        </w:tc>
        <w:tc>
          <w:tcPr>
            <w:tcW w:w="4268" w:type="dxa"/>
            <w:vAlign w:val="center"/>
          </w:tcPr>
          <w:p>
            <w:pPr>
              <w:jc w:val="center"/>
              <w:rPr>
                <w:rFonts w:cs="宋体"/>
                <w:color w:val="000000"/>
                <w:szCs w:val="21"/>
              </w:rPr>
            </w:pPr>
            <w:r>
              <w:rPr>
                <w:rFonts w:hint="eastAsia"/>
                <w:color w:val="000000"/>
                <w:szCs w:val="21"/>
              </w:rPr>
              <w:t>塔吊黑匣子</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13</w:t>
            </w:r>
          </w:p>
        </w:tc>
        <w:tc>
          <w:tcPr>
            <w:tcW w:w="4268" w:type="dxa"/>
            <w:vAlign w:val="center"/>
          </w:tcPr>
          <w:p>
            <w:pPr>
              <w:jc w:val="center"/>
              <w:rPr>
                <w:rFonts w:cs="宋体"/>
                <w:color w:val="000000"/>
                <w:szCs w:val="21"/>
              </w:rPr>
            </w:pPr>
            <w:r>
              <w:rPr>
                <w:rFonts w:hint="eastAsia"/>
                <w:color w:val="000000"/>
                <w:szCs w:val="21"/>
              </w:rPr>
              <w:t>吊钩可视化设备</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14</w:t>
            </w:r>
          </w:p>
        </w:tc>
        <w:tc>
          <w:tcPr>
            <w:tcW w:w="4268" w:type="dxa"/>
            <w:vAlign w:val="center"/>
          </w:tcPr>
          <w:p>
            <w:pPr>
              <w:jc w:val="center"/>
              <w:rPr>
                <w:rFonts w:cs="宋体"/>
                <w:color w:val="000000"/>
                <w:szCs w:val="21"/>
              </w:rPr>
            </w:pPr>
            <w:r>
              <w:rPr>
                <w:rFonts w:hint="eastAsia"/>
                <w:color w:val="000000"/>
                <w:szCs w:val="21"/>
              </w:rPr>
              <w:t>施工升降机监测设备</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15</w:t>
            </w:r>
          </w:p>
        </w:tc>
        <w:tc>
          <w:tcPr>
            <w:tcW w:w="4268" w:type="dxa"/>
            <w:vAlign w:val="center"/>
          </w:tcPr>
          <w:p>
            <w:pPr>
              <w:jc w:val="center"/>
              <w:rPr>
                <w:rFonts w:cs="宋体"/>
                <w:color w:val="000000"/>
                <w:szCs w:val="21"/>
              </w:rPr>
            </w:pPr>
            <w:r>
              <w:rPr>
                <w:rFonts w:hint="eastAsia"/>
                <w:color w:val="000000"/>
                <w:szCs w:val="21"/>
              </w:rPr>
              <w:t>扬尘监测设备</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16</w:t>
            </w:r>
          </w:p>
        </w:tc>
        <w:tc>
          <w:tcPr>
            <w:tcW w:w="4268" w:type="dxa"/>
            <w:vAlign w:val="center"/>
          </w:tcPr>
          <w:p>
            <w:pPr>
              <w:jc w:val="center"/>
              <w:rPr>
                <w:rFonts w:cs="宋体"/>
                <w:color w:val="000000"/>
                <w:szCs w:val="21"/>
              </w:rPr>
            </w:pPr>
            <w:r>
              <w:rPr>
                <w:rFonts w:hint="eastAsia"/>
                <w:color w:val="000000"/>
                <w:szCs w:val="21"/>
              </w:rPr>
              <w:t>联动喷淋装置</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17</w:t>
            </w:r>
          </w:p>
        </w:tc>
        <w:tc>
          <w:tcPr>
            <w:tcW w:w="4268" w:type="dxa"/>
            <w:vAlign w:val="center"/>
          </w:tcPr>
          <w:p>
            <w:pPr>
              <w:jc w:val="center"/>
              <w:rPr>
                <w:rFonts w:cs="宋体"/>
                <w:color w:val="000000"/>
                <w:szCs w:val="21"/>
              </w:rPr>
            </w:pPr>
            <w:r>
              <w:rPr>
                <w:rFonts w:hint="eastAsia"/>
                <w:color w:val="000000"/>
                <w:szCs w:val="21"/>
              </w:rPr>
              <w:t>高支模监测设备</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18</w:t>
            </w:r>
          </w:p>
        </w:tc>
        <w:tc>
          <w:tcPr>
            <w:tcW w:w="4268" w:type="dxa"/>
            <w:vAlign w:val="center"/>
          </w:tcPr>
          <w:p>
            <w:pPr>
              <w:jc w:val="center"/>
              <w:rPr>
                <w:rFonts w:cs="宋体"/>
                <w:color w:val="000000"/>
                <w:szCs w:val="21"/>
              </w:rPr>
            </w:pPr>
            <w:r>
              <w:rPr>
                <w:rFonts w:hint="eastAsia"/>
                <w:color w:val="000000"/>
                <w:szCs w:val="21"/>
              </w:rPr>
              <w:t>大体积混凝土测温设备</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19</w:t>
            </w:r>
          </w:p>
        </w:tc>
        <w:tc>
          <w:tcPr>
            <w:tcW w:w="4268" w:type="dxa"/>
            <w:vAlign w:val="center"/>
          </w:tcPr>
          <w:p>
            <w:pPr>
              <w:jc w:val="center"/>
              <w:rPr>
                <w:rFonts w:cs="宋体"/>
                <w:color w:val="000000"/>
                <w:szCs w:val="21"/>
              </w:rPr>
            </w:pPr>
            <w:r>
              <w:rPr>
                <w:rFonts w:hint="eastAsia"/>
                <w:color w:val="000000"/>
                <w:szCs w:val="21"/>
              </w:rPr>
              <w:t>标养室温湿度监测设备</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20</w:t>
            </w:r>
          </w:p>
        </w:tc>
        <w:tc>
          <w:tcPr>
            <w:tcW w:w="4268" w:type="dxa"/>
            <w:vAlign w:val="center"/>
          </w:tcPr>
          <w:p>
            <w:pPr>
              <w:spacing w:line="360" w:lineRule="auto"/>
              <w:jc w:val="center"/>
              <w:rPr>
                <w:rFonts w:cs="宋体"/>
                <w:color w:val="000000"/>
                <w:szCs w:val="21"/>
              </w:rPr>
            </w:pPr>
            <w:r>
              <w:rPr>
                <w:rFonts w:hint="eastAsia"/>
                <w:color w:val="000000"/>
                <w:szCs w:val="21"/>
              </w:rPr>
              <w:t>塔吊模型</w:t>
            </w:r>
          </w:p>
        </w:tc>
        <w:tc>
          <w:tcPr>
            <w:tcW w:w="1149" w:type="dxa"/>
            <w:vAlign w:val="center"/>
          </w:tcPr>
          <w:p>
            <w:pPr>
              <w:spacing w:line="360" w:lineRule="auto"/>
              <w:jc w:val="center"/>
              <w:rPr>
                <w:rFonts w:cs="宋体"/>
                <w:color w:val="000000"/>
                <w:szCs w:val="21"/>
              </w:rPr>
            </w:pPr>
            <w:r>
              <w:rPr>
                <w:rFonts w:hint="eastAsia"/>
                <w:color w:val="000000"/>
                <w:szCs w:val="21"/>
              </w:rPr>
              <w:t>套</w:t>
            </w:r>
          </w:p>
        </w:tc>
        <w:tc>
          <w:tcPr>
            <w:tcW w:w="1048" w:type="dxa"/>
            <w:vAlign w:val="center"/>
          </w:tcPr>
          <w:p>
            <w:pPr>
              <w:spacing w:line="360" w:lineRule="auto"/>
              <w:jc w:val="center"/>
              <w:rPr>
                <w:rFonts w:cs="宋体"/>
                <w:bCs/>
                <w:color w:val="000000"/>
                <w:szCs w:val="21"/>
              </w:rPr>
            </w:pPr>
            <w:r>
              <w:rPr>
                <w:rFonts w:hint="eastAsia" w:cs="宋体"/>
                <w:bCs/>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21</w:t>
            </w:r>
          </w:p>
        </w:tc>
        <w:tc>
          <w:tcPr>
            <w:tcW w:w="4268" w:type="dxa"/>
            <w:vAlign w:val="center"/>
          </w:tcPr>
          <w:p>
            <w:pPr>
              <w:jc w:val="center"/>
              <w:rPr>
                <w:rFonts w:cs="宋体"/>
                <w:color w:val="000000"/>
                <w:szCs w:val="21"/>
              </w:rPr>
            </w:pPr>
            <w:r>
              <w:rPr>
                <w:rFonts w:hint="eastAsia"/>
                <w:color w:val="000000"/>
                <w:szCs w:val="21"/>
              </w:rPr>
              <w:t>升降机模型</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22</w:t>
            </w:r>
          </w:p>
        </w:tc>
        <w:tc>
          <w:tcPr>
            <w:tcW w:w="4268" w:type="dxa"/>
            <w:vAlign w:val="center"/>
          </w:tcPr>
          <w:p>
            <w:pPr>
              <w:jc w:val="center"/>
              <w:rPr>
                <w:rFonts w:cs="宋体"/>
                <w:color w:val="000000"/>
                <w:szCs w:val="21"/>
              </w:rPr>
            </w:pPr>
            <w:r>
              <w:rPr>
                <w:rFonts w:hint="eastAsia"/>
                <w:color w:val="000000"/>
                <w:szCs w:val="21"/>
              </w:rPr>
              <w:t>台式计算机内存</w:t>
            </w:r>
          </w:p>
        </w:tc>
        <w:tc>
          <w:tcPr>
            <w:tcW w:w="1149" w:type="dxa"/>
            <w:vAlign w:val="center"/>
          </w:tcPr>
          <w:p>
            <w:pPr>
              <w:jc w:val="center"/>
              <w:rPr>
                <w:rFonts w:cs="宋体"/>
                <w:color w:val="000000"/>
                <w:szCs w:val="21"/>
              </w:rPr>
            </w:pPr>
            <w:r>
              <w:rPr>
                <w:rFonts w:hint="eastAsia"/>
                <w:color w:val="000000"/>
                <w:szCs w:val="21"/>
              </w:rPr>
              <w:t>条</w:t>
            </w:r>
          </w:p>
        </w:tc>
        <w:tc>
          <w:tcPr>
            <w:tcW w:w="1048" w:type="dxa"/>
            <w:vAlign w:val="center"/>
          </w:tcPr>
          <w:p>
            <w:pPr>
              <w:jc w:val="center"/>
              <w:rPr>
                <w:color w:val="000000"/>
                <w:szCs w:val="21"/>
              </w:rPr>
            </w:pPr>
            <w:r>
              <w:rPr>
                <w:color w:val="000000"/>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23</w:t>
            </w:r>
          </w:p>
        </w:tc>
        <w:tc>
          <w:tcPr>
            <w:tcW w:w="4268" w:type="dxa"/>
            <w:vAlign w:val="center"/>
          </w:tcPr>
          <w:p>
            <w:pPr>
              <w:jc w:val="center"/>
              <w:rPr>
                <w:rFonts w:cs="宋体"/>
                <w:color w:val="000000"/>
                <w:szCs w:val="21"/>
              </w:rPr>
            </w:pPr>
            <w:r>
              <w:rPr>
                <w:rFonts w:hint="eastAsia"/>
                <w:color w:val="000000"/>
                <w:szCs w:val="21"/>
              </w:rPr>
              <w:t>台式计算机硬盘</w:t>
            </w:r>
          </w:p>
        </w:tc>
        <w:tc>
          <w:tcPr>
            <w:tcW w:w="1149" w:type="dxa"/>
            <w:vAlign w:val="center"/>
          </w:tcPr>
          <w:p>
            <w:pPr>
              <w:jc w:val="center"/>
              <w:rPr>
                <w:rFonts w:cs="宋体"/>
                <w:color w:val="000000"/>
                <w:szCs w:val="21"/>
              </w:rPr>
            </w:pPr>
            <w:r>
              <w:rPr>
                <w:rFonts w:hint="eastAsia"/>
                <w:color w:val="000000"/>
                <w:szCs w:val="21"/>
              </w:rPr>
              <w:t>个</w:t>
            </w:r>
          </w:p>
        </w:tc>
        <w:tc>
          <w:tcPr>
            <w:tcW w:w="1048" w:type="dxa"/>
            <w:vAlign w:val="center"/>
          </w:tcPr>
          <w:p>
            <w:pPr>
              <w:jc w:val="center"/>
              <w:rPr>
                <w:color w:val="000000"/>
                <w:szCs w:val="21"/>
              </w:rPr>
            </w:pPr>
            <w:r>
              <w:rPr>
                <w:color w:val="000000"/>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24</w:t>
            </w:r>
          </w:p>
        </w:tc>
        <w:tc>
          <w:tcPr>
            <w:tcW w:w="4268" w:type="dxa"/>
            <w:vAlign w:val="center"/>
          </w:tcPr>
          <w:p>
            <w:pPr>
              <w:jc w:val="center"/>
              <w:rPr>
                <w:rFonts w:cs="宋体"/>
                <w:color w:val="000000"/>
                <w:szCs w:val="21"/>
              </w:rPr>
            </w:pPr>
            <w:r>
              <w:rPr>
                <w:rFonts w:hint="eastAsia"/>
                <w:color w:val="000000"/>
                <w:szCs w:val="21"/>
              </w:rPr>
              <w:t>监控录像机</w:t>
            </w:r>
          </w:p>
        </w:tc>
        <w:tc>
          <w:tcPr>
            <w:tcW w:w="1149" w:type="dxa"/>
            <w:vAlign w:val="center"/>
          </w:tcPr>
          <w:p>
            <w:pPr>
              <w:jc w:val="center"/>
              <w:rPr>
                <w:rFonts w:cs="宋体"/>
                <w:color w:val="000000"/>
                <w:szCs w:val="21"/>
              </w:rPr>
            </w:pPr>
            <w:r>
              <w:rPr>
                <w:rFonts w:hint="eastAsia"/>
                <w:color w:val="000000"/>
                <w:szCs w:val="21"/>
              </w:rPr>
              <w:t>台</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25</w:t>
            </w:r>
          </w:p>
        </w:tc>
        <w:tc>
          <w:tcPr>
            <w:tcW w:w="4268" w:type="dxa"/>
            <w:vAlign w:val="center"/>
          </w:tcPr>
          <w:p>
            <w:pPr>
              <w:jc w:val="center"/>
              <w:rPr>
                <w:rFonts w:cs="宋体"/>
                <w:color w:val="000000"/>
                <w:szCs w:val="21"/>
              </w:rPr>
            </w:pPr>
            <w:r>
              <w:rPr>
                <w:rFonts w:hint="eastAsia"/>
                <w:color w:val="000000"/>
                <w:szCs w:val="21"/>
              </w:rPr>
              <w:t>台式电脑桌</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22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26</w:t>
            </w:r>
          </w:p>
        </w:tc>
        <w:tc>
          <w:tcPr>
            <w:tcW w:w="4268" w:type="dxa"/>
            <w:vAlign w:val="center"/>
          </w:tcPr>
          <w:p>
            <w:pPr>
              <w:jc w:val="center"/>
              <w:rPr>
                <w:rFonts w:cs="宋体"/>
                <w:color w:val="000000"/>
                <w:szCs w:val="21"/>
              </w:rPr>
            </w:pPr>
            <w:r>
              <w:rPr>
                <w:rFonts w:hint="eastAsia"/>
                <w:color w:val="000000"/>
                <w:szCs w:val="21"/>
              </w:rPr>
              <w:t>学生椅</w:t>
            </w:r>
          </w:p>
        </w:tc>
        <w:tc>
          <w:tcPr>
            <w:tcW w:w="1149" w:type="dxa"/>
            <w:vAlign w:val="center"/>
          </w:tcPr>
          <w:p>
            <w:pPr>
              <w:jc w:val="center"/>
              <w:rPr>
                <w:rFonts w:cs="宋体"/>
                <w:color w:val="000000"/>
                <w:szCs w:val="21"/>
              </w:rPr>
            </w:pPr>
            <w:r>
              <w:rPr>
                <w:rFonts w:hint="eastAsia"/>
                <w:color w:val="000000"/>
                <w:szCs w:val="21"/>
              </w:rPr>
              <w:t>张</w:t>
            </w:r>
          </w:p>
        </w:tc>
        <w:tc>
          <w:tcPr>
            <w:tcW w:w="1048" w:type="dxa"/>
            <w:vAlign w:val="center"/>
          </w:tcPr>
          <w:p>
            <w:pPr>
              <w:jc w:val="center"/>
              <w:rPr>
                <w:color w:val="000000"/>
                <w:szCs w:val="21"/>
              </w:rPr>
            </w:pPr>
            <w:r>
              <w:rPr>
                <w:color w:val="000000"/>
                <w:szCs w:val="21"/>
              </w:rPr>
              <w:t>44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27</w:t>
            </w:r>
          </w:p>
        </w:tc>
        <w:tc>
          <w:tcPr>
            <w:tcW w:w="4268" w:type="dxa"/>
            <w:vAlign w:val="center"/>
          </w:tcPr>
          <w:p>
            <w:pPr>
              <w:jc w:val="center"/>
            </w:pPr>
            <w:r>
              <w:rPr>
                <w:rFonts w:hint="eastAsia"/>
                <w:color w:val="000000"/>
                <w:szCs w:val="21"/>
              </w:rPr>
              <w:t>教师讲台（含椅子）</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28</w:t>
            </w:r>
          </w:p>
        </w:tc>
        <w:tc>
          <w:tcPr>
            <w:tcW w:w="4268" w:type="dxa"/>
            <w:vAlign w:val="center"/>
          </w:tcPr>
          <w:p>
            <w:pPr>
              <w:jc w:val="center"/>
              <w:rPr>
                <w:rFonts w:cs="宋体"/>
                <w:color w:val="000000"/>
                <w:szCs w:val="21"/>
              </w:rPr>
            </w:pPr>
            <w:r>
              <w:rPr>
                <w:rFonts w:hint="eastAsia"/>
                <w:color w:val="000000"/>
                <w:szCs w:val="21"/>
              </w:rPr>
              <w:t>机柜</w:t>
            </w:r>
          </w:p>
        </w:tc>
        <w:tc>
          <w:tcPr>
            <w:tcW w:w="1149" w:type="dxa"/>
            <w:vAlign w:val="center"/>
          </w:tcPr>
          <w:p>
            <w:pPr>
              <w:jc w:val="center"/>
              <w:rPr>
                <w:rFonts w:cs="宋体"/>
                <w:color w:val="000000"/>
                <w:szCs w:val="21"/>
              </w:rPr>
            </w:pPr>
            <w:r>
              <w:rPr>
                <w:rFonts w:hint="eastAsia"/>
                <w:color w:val="000000"/>
                <w:szCs w:val="21"/>
              </w:rPr>
              <w:t>个</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29</w:t>
            </w:r>
          </w:p>
        </w:tc>
        <w:tc>
          <w:tcPr>
            <w:tcW w:w="4268" w:type="dxa"/>
            <w:vAlign w:val="center"/>
          </w:tcPr>
          <w:p>
            <w:pPr>
              <w:jc w:val="center"/>
              <w:rPr>
                <w:rFonts w:cs="宋体"/>
                <w:color w:val="000000"/>
                <w:szCs w:val="21"/>
              </w:rPr>
            </w:pPr>
            <w:r>
              <w:rPr>
                <w:rFonts w:hint="eastAsia"/>
                <w:color w:val="000000"/>
                <w:szCs w:val="21"/>
              </w:rPr>
              <w:t>功放</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30</w:t>
            </w:r>
          </w:p>
        </w:tc>
        <w:tc>
          <w:tcPr>
            <w:tcW w:w="4268" w:type="dxa"/>
            <w:vAlign w:val="center"/>
          </w:tcPr>
          <w:p>
            <w:pPr>
              <w:jc w:val="center"/>
              <w:rPr>
                <w:rFonts w:cs="宋体"/>
                <w:color w:val="000000"/>
                <w:szCs w:val="21"/>
              </w:rPr>
            </w:pPr>
            <w:r>
              <w:rPr>
                <w:rFonts w:hint="eastAsia"/>
                <w:color w:val="000000"/>
                <w:szCs w:val="21"/>
              </w:rPr>
              <w:t>教学音箱</w:t>
            </w:r>
          </w:p>
        </w:tc>
        <w:tc>
          <w:tcPr>
            <w:tcW w:w="1149" w:type="dxa"/>
            <w:vAlign w:val="center"/>
          </w:tcPr>
          <w:p>
            <w:pPr>
              <w:jc w:val="center"/>
              <w:rPr>
                <w:rFonts w:cs="宋体"/>
                <w:color w:val="000000"/>
                <w:szCs w:val="21"/>
              </w:rPr>
            </w:pPr>
            <w:r>
              <w:rPr>
                <w:rFonts w:hint="eastAsia"/>
                <w:color w:val="000000"/>
                <w:szCs w:val="21"/>
              </w:rPr>
              <w:t>对</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31</w:t>
            </w:r>
          </w:p>
        </w:tc>
        <w:tc>
          <w:tcPr>
            <w:tcW w:w="4268" w:type="dxa"/>
            <w:vAlign w:val="center"/>
          </w:tcPr>
          <w:p>
            <w:pPr>
              <w:jc w:val="center"/>
              <w:rPr>
                <w:rFonts w:cs="宋体"/>
                <w:color w:val="000000"/>
                <w:szCs w:val="21"/>
              </w:rPr>
            </w:pPr>
            <w:r>
              <w:rPr>
                <w:rFonts w:hint="eastAsia"/>
                <w:color w:val="000000"/>
                <w:szCs w:val="21"/>
              </w:rPr>
              <w:t>有线话筒</w:t>
            </w:r>
          </w:p>
        </w:tc>
        <w:tc>
          <w:tcPr>
            <w:tcW w:w="1149" w:type="dxa"/>
            <w:vAlign w:val="center"/>
          </w:tcPr>
          <w:p>
            <w:pPr>
              <w:jc w:val="center"/>
              <w:rPr>
                <w:rFonts w:cs="宋体"/>
                <w:color w:val="000000"/>
                <w:szCs w:val="21"/>
              </w:rPr>
            </w:pPr>
            <w:r>
              <w:rPr>
                <w:rFonts w:hint="eastAsia"/>
                <w:color w:val="000000"/>
                <w:szCs w:val="21"/>
              </w:rPr>
              <w:t>个</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32</w:t>
            </w:r>
          </w:p>
        </w:tc>
        <w:tc>
          <w:tcPr>
            <w:tcW w:w="4268" w:type="dxa"/>
            <w:vAlign w:val="center"/>
          </w:tcPr>
          <w:p>
            <w:pPr>
              <w:jc w:val="center"/>
              <w:rPr>
                <w:rFonts w:cs="宋体"/>
                <w:color w:val="000000"/>
                <w:szCs w:val="21"/>
              </w:rPr>
            </w:pPr>
            <w:r>
              <w:rPr>
                <w:rFonts w:hint="eastAsia"/>
                <w:color w:val="000000"/>
                <w:szCs w:val="21"/>
              </w:rPr>
              <w:t>硬盘保护软件</w:t>
            </w:r>
          </w:p>
        </w:tc>
        <w:tc>
          <w:tcPr>
            <w:tcW w:w="1149" w:type="dxa"/>
            <w:vAlign w:val="center"/>
          </w:tcPr>
          <w:p>
            <w:pPr>
              <w:jc w:val="center"/>
              <w:rPr>
                <w:rFonts w:cs="宋体"/>
                <w:color w:val="000000"/>
                <w:szCs w:val="21"/>
              </w:rPr>
            </w:pPr>
            <w:r>
              <w:rPr>
                <w:rFonts w:hint="eastAsia"/>
                <w:color w:val="000000"/>
                <w:szCs w:val="21"/>
              </w:rPr>
              <w:t>节点</w:t>
            </w:r>
          </w:p>
        </w:tc>
        <w:tc>
          <w:tcPr>
            <w:tcW w:w="1048" w:type="dxa"/>
            <w:vAlign w:val="center"/>
          </w:tcPr>
          <w:p>
            <w:pPr>
              <w:jc w:val="center"/>
              <w:rPr>
                <w:color w:val="000000"/>
                <w:szCs w:val="21"/>
              </w:rPr>
            </w:pPr>
            <w:r>
              <w:rPr>
                <w:color w:val="000000"/>
                <w:szCs w:val="21"/>
              </w:rPr>
              <w:t>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33</w:t>
            </w:r>
          </w:p>
        </w:tc>
        <w:tc>
          <w:tcPr>
            <w:tcW w:w="4268" w:type="dxa"/>
            <w:vAlign w:val="center"/>
          </w:tcPr>
          <w:p>
            <w:pPr>
              <w:jc w:val="center"/>
              <w:rPr>
                <w:rFonts w:cs="宋体"/>
                <w:color w:val="000000"/>
                <w:szCs w:val="21"/>
              </w:rPr>
            </w:pPr>
            <w:r>
              <w:rPr>
                <w:rFonts w:hint="eastAsia"/>
                <w:color w:val="000000"/>
                <w:szCs w:val="21"/>
              </w:rPr>
              <w:t>电子教室软件</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highlight w:val="yellow"/>
              </w:rPr>
            </w:pPr>
            <w:r>
              <w:rPr>
                <w:rFonts w:hint="eastAsia" w:cs="宋体"/>
                <w:bCs/>
                <w:color w:val="000000"/>
                <w:kern w:val="0"/>
                <w:szCs w:val="21"/>
              </w:rPr>
              <w:t>34</w:t>
            </w:r>
          </w:p>
        </w:tc>
        <w:tc>
          <w:tcPr>
            <w:tcW w:w="4268" w:type="dxa"/>
            <w:vAlign w:val="center"/>
          </w:tcPr>
          <w:p>
            <w:pPr>
              <w:jc w:val="center"/>
              <w:rPr>
                <w:rFonts w:cs="宋体"/>
                <w:color w:val="000000"/>
                <w:szCs w:val="21"/>
              </w:rPr>
            </w:pPr>
            <w:r>
              <w:rPr>
                <w:rFonts w:hint="eastAsia"/>
                <w:color w:val="000000"/>
                <w:szCs w:val="21"/>
              </w:rPr>
              <w:t>混凝土磁性振动台</w:t>
            </w:r>
          </w:p>
        </w:tc>
        <w:tc>
          <w:tcPr>
            <w:tcW w:w="1149" w:type="dxa"/>
            <w:vAlign w:val="center"/>
          </w:tcPr>
          <w:p>
            <w:pPr>
              <w:jc w:val="center"/>
              <w:rPr>
                <w:rFonts w:cs="宋体"/>
                <w:color w:val="000000"/>
                <w:szCs w:val="21"/>
              </w:rPr>
            </w:pPr>
            <w:r>
              <w:rPr>
                <w:rFonts w:hint="eastAsia"/>
                <w:color w:val="000000"/>
                <w:szCs w:val="21"/>
              </w:rPr>
              <w:t>台</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FF0000"/>
                <w:kern w:val="0"/>
                <w:szCs w:val="21"/>
              </w:rPr>
            </w:pPr>
            <w:r>
              <w:rPr>
                <w:rFonts w:hint="eastAsia" w:cs="宋体"/>
                <w:bCs/>
                <w:color w:val="000000" w:themeColor="text1"/>
                <w:kern w:val="0"/>
                <w:szCs w:val="21"/>
                <w14:textFill>
                  <w14:solidFill>
                    <w14:schemeClr w14:val="tx1"/>
                  </w14:solidFill>
                </w14:textFill>
              </w:rPr>
              <w:t>35</w:t>
            </w:r>
          </w:p>
        </w:tc>
        <w:tc>
          <w:tcPr>
            <w:tcW w:w="4268" w:type="dxa"/>
            <w:vAlign w:val="center"/>
          </w:tcPr>
          <w:p>
            <w:pPr>
              <w:jc w:val="center"/>
              <w:rPr>
                <w:rFonts w:cs="宋体"/>
                <w:color w:val="000000"/>
                <w:szCs w:val="21"/>
              </w:rPr>
            </w:pPr>
            <w:r>
              <w:rPr>
                <w:rFonts w:hint="eastAsia"/>
                <w:color w:val="000000"/>
                <w:szCs w:val="21"/>
              </w:rPr>
              <w:t>黑板</w:t>
            </w:r>
          </w:p>
        </w:tc>
        <w:tc>
          <w:tcPr>
            <w:tcW w:w="1149" w:type="dxa"/>
            <w:vAlign w:val="center"/>
          </w:tcPr>
          <w:p>
            <w:pPr>
              <w:jc w:val="center"/>
              <w:rPr>
                <w:rFonts w:cs="宋体"/>
                <w:color w:val="000000"/>
                <w:szCs w:val="21"/>
              </w:rPr>
            </w:pPr>
            <w:r>
              <w:rPr>
                <w:rFonts w:hint="eastAsia"/>
                <w:color w:val="000000"/>
                <w:szCs w:val="21"/>
              </w:rPr>
              <w:t>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36</w:t>
            </w:r>
          </w:p>
        </w:tc>
        <w:tc>
          <w:tcPr>
            <w:tcW w:w="4268" w:type="dxa"/>
            <w:vAlign w:val="center"/>
          </w:tcPr>
          <w:p>
            <w:pPr>
              <w:jc w:val="center"/>
              <w:rPr>
                <w:rFonts w:cs="宋体"/>
                <w:color w:val="000000"/>
                <w:szCs w:val="21"/>
              </w:rPr>
            </w:pPr>
            <w:r>
              <w:rPr>
                <w:rFonts w:hint="eastAsia"/>
                <w:color w:val="000000"/>
                <w:szCs w:val="21"/>
              </w:rPr>
              <w:t>单扇防盗门</w:t>
            </w:r>
          </w:p>
        </w:tc>
        <w:tc>
          <w:tcPr>
            <w:tcW w:w="1149" w:type="dxa"/>
            <w:vAlign w:val="center"/>
          </w:tcPr>
          <w:p>
            <w:pPr>
              <w:jc w:val="center"/>
              <w:rPr>
                <w:rFonts w:cs="宋体"/>
                <w:color w:val="000000"/>
                <w:szCs w:val="21"/>
              </w:rPr>
            </w:pPr>
            <w:r>
              <w:rPr>
                <w:rFonts w:hint="eastAsia"/>
                <w:color w:val="000000"/>
                <w:szCs w:val="21"/>
              </w:rPr>
              <w:t>樘</w:t>
            </w:r>
          </w:p>
        </w:tc>
        <w:tc>
          <w:tcPr>
            <w:tcW w:w="1048" w:type="dxa"/>
            <w:vAlign w:val="center"/>
          </w:tcPr>
          <w:p>
            <w:pPr>
              <w:jc w:val="center"/>
              <w:rPr>
                <w:color w:val="000000"/>
                <w:szCs w:val="21"/>
              </w:rPr>
            </w:pPr>
            <w:r>
              <w:rPr>
                <w:color w:val="000000"/>
                <w:szCs w:val="21"/>
              </w:rPr>
              <w:t>14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37</w:t>
            </w:r>
          </w:p>
        </w:tc>
        <w:tc>
          <w:tcPr>
            <w:tcW w:w="4268" w:type="dxa"/>
            <w:vAlign w:val="center"/>
          </w:tcPr>
          <w:p>
            <w:pPr>
              <w:jc w:val="center"/>
              <w:rPr>
                <w:rFonts w:cs="宋体"/>
                <w:color w:val="000000"/>
                <w:szCs w:val="21"/>
              </w:rPr>
            </w:pPr>
            <w:r>
              <w:rPr>
                <w:rFonts w:hint="eastAsia"/>
                <w:color w:val="000000"/>
                <w:szCs w:val="21"/>
              </w:rPr>
              <w:t>双扇防盗门</w:t>
            </w:r>
          </w:p>
        </w:tc>
        <w:tc>
          <w:tcPr>
            <w:tcW w:w="1149" w:type="dxa"/>
            <w:vAlign w:val="center"/>
          </w:tcPr>
          <w:p>
            <w:pPr>
              <w:jc w:val="center"/>
              <w:rPr>
                <w:rFonts w:cs="宋体"/>
                <w:color w:val="000000"/>
                <w:szCs w:val="21"/>
              </w:rPr>
            </w:pPr>
            <w:r>
              <w:rPr>
                <w:rFonts w:hint="eastAsia"/>
                <w:color w:val="000000"/>
                <w:szCs w:val="21"/>
              </w:rPr>
              <w:t>樘</w:t>
            </w:r>
          </w:p>
        </w:tc>
        <w:tc>
          <w:tcPr>
            <w:tcW w:w="1048" w:type="dxa"/>
            <w:vAlign w:val="center"/>
          </w:tcPr>
          <w:p>
            <w:pPr>
              <w:jc w:val="center"/>
              <w:rPr>
                <w:color w:val="000000"/>
                <w:szCs w:val="21"/>
              </w:rPr>
            </w:pPr>
            <w:r>
              <w:rPr>
                <w:color w:val="000000"/>
                <w:szCs w:val="21"/>
              </w:rPr>
              <w:t>15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38</w:t>
            </w:r>
          </w:p>
        </w:tc>
        <w:tc>
          <w:tcPr>
            <w:tcW w:w="4268" w:type="dxa"/>
            <w:vAlign w:val="center"/>
          </w:tcPr>
          <w:p>
            <w:pPr>
              <w:jc w:val="center"/>
              <w:rPr>
                <w:rFonts w:cs="宋体"/>
                <w:color w:val="000000"/>
                <w:szCs w:val="21"/>
              </w:rPr>
            </w:pPr>
            <w:r>
              <w:rPr>
                <w:rFonts w:hint="eastAsia"/>
                <w:color w:val="000000"/>
                <w:szCs w:val="21"/>
              </w:rPr>
              <w:t>电子万能试验机</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39</w:t>
            </w:r>
          </w:p>
        </w:tc>
        <w:tc>
          <w:tcPr>
            <w:tcW w:w="4268" w:type="dxa"/>
            <w:vAlign w:val="center"/>
          </w:tcPr>
          <w:p>
            <w:pPr>
              <w:jc w:val="center"/>
              <w:rPr>
                <w:rFonts w:cs="宋体"/>
                <w:color w:val="000000"/>
                <w:szCs w:val="21"/>
              </w:rPr>
            </w:pPr>
            <w:r>
              <w:rPr>
                <w:rFonts w:hint="eastAsia"/>
                <w:color w:val="000000"/>
                <w:szCs w:val="21"/>
              </w:rPr>
              <w:t>单榀多层框架力学模型</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40</w:t>
            </w:r>
          </w:p>
        </w:tc>
        <w:tc>
          <w:tcPr>
            <w:tcW w:w="4268" w:type="dxa"/>
            <w:vAlign w:val="center"/>
          </w:tcPr>
          <w:p>
            <w:pPr>
              <w:jc w:val="center"/>
              <w:rPr>
                <w:rFonts w:cs="宋体"/>
                <w:color w:val="000000"/>
                <w:szCs w:val="21"/>
              </w:rPr>
            </w:pPr>
            <w:r>
              <w:rPr>
                <w:rFonts w:hint="eastAsia"/>
                <w:color w:val="000000"/>
                <w:szCs w:val="21"/>
              </w:rPr>
              <w:t>多功能梯形桁架力学模型</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41</w:t>
            </w:r>
          </w:p>
        </w:tc>
        <w:tc>
          <w:tcPr>
            <w:tcW w:w="4268" w:type="dxa"/>
            <w:vAlign w:val="center"/>
          </w:tcPr>
          <w:p>
            <w:pPr>
              <w:jc w:val="center"/>
              <w:rPr>
                <w:rFonts w:cs="宋体"/>
                <w:color w:val="000000"/>
                <w:szCs w:val="21"/>
              </w:rPr>
            </w:pPr>
            <w:r>
              <w:rPr>
                <w:rFonts w:hint="eastAsia"/>
                <w:color w:val="000000"/>
                <w:szCs w:val="21"/>
              </w:rPr>
              <w:t>无线基桩动测仪</w:t>
            </w:r>
          </w:p>
        </w:tc>
        <w:tc>
          <w:tcPr>
            <w:tcW w:w="1149" w:type="dxa"/>
            <w:vAlign w:val="center"/>
          </w:tcPr>
          <w:p>
            <w:pPr>
              <w:jc w:val="center"/>
              <w:rPr>
                <w:rFonts w:cs="宋体"/>
                <w:color w:val="000000"/>
                <w:szCs w:val="21"/>
              </w:rPr>
            </w:pPr>
            <w:r>
              <w:rPr>
                <w:rFonts w:hint="eastAsia"/>
                <w:color w:val="000000"/>
                <w:szCs w:val="21"/>
              </w:rPr>
              <w:t>套</w:t>
            </w:r>
          </w:p>
        </w:tc>
        <w:tc>
          <w:tcPr>
            <w:tcW w:w="1048" w:type="dxa"/>
            <w:vAlign w:val="center"/>
          </w:tcPr>
          <w:p>
            <w:pPr>
              <w:jc w:val="center"/>
              <w:rPr>
                <w:color w:val="000000"/>
                <w:szCs w:val="21"/>
              </w:rPr>
            </w:pPr>
            <w:r>
              <w:rPr>
                <w:color w:val="000000"/>
                <w:szCs w:val="21"/>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42</w:t>
            </w:r>
          </w:p>
        </w:tc>
        <w:tc>
          <w:tcPr>
            <w:tcW w:w="4268" w:type="dxa"/>
            <w:vAlign w:val="center"/>
          </w:tcPr>
          <w:p>
            <w:pPr>
              <w:jc w:val="center"/>
              <w:rPr>
                <w:rFonts w:cs="宋体"/>
                <w:color w:val="000000"/>
                <w:szCs w:val="21"/>
              </w:rPr>
            </w:pPr>
            <w:r>
              <w:rPr>
                <w:rFonts w:hint="eastAsia"/>
                <w:color w:val="000000"/>
                <w:szCs w:val="21"/>
              </w:rPr>
              <w:t>实验操作台</w:t>
            </w:r>
          </w:p>
        </w:tc>
        <w:tc>
          <w:tcPr>
            <w:tcW w:w="1149" w:type="dxa"/>
            <w:vAlign w:val="center"/>
          </w:tcPr>
          <w:p>
            <w:pPr>
              <w:jc w:val="center"/>
              <w:rPr>
                <w:rFonts w:cs="宋体"/>
                <w:color w:val="000000"/>
                <w:szCs w:val="21"/>
              </w:rPr>
            </w:pPr>
            <w:r>
              <w:rPr>
                <w:rFonts w:hint="eastAsia"/>
                <w:color w:val="000000"/>
                <w:szCs w:val="21"/>
              </w:rPr>
              <w:t>张</w:t>
            </w:r>
          </w:p>
        </w:tc>
        <w:tc>
          <w:tcPr>
            <w:tcW w:w="1048" w:type="dxa"/>
            <w:vAlign w:val="center"/>
          </w:tcPr>
          <w:p>
            <w:pPr>
              <w:jc w:val="center"/>
              <w:rPr>
                <w:color w:val="000000"/>
                <w:szCs w:val="21"/>
              </w:rPr>
            </w:pPr>
            <w:r>
              <w:rPr>
                <w:color w:val="000000"/>
                <w:szCs w:val="21"/>
              </w:rPr>
              <w:t>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43</w:t>
            </w:r>
          </w:p>
        </w:tc>
        <w:tc>
          <w:tcPr>
            <w:tcW w:w="4268" w:type="dxa"/>
            <w:vAlign w:val="center"/>
          </w:tcPr>
          <w:p>
            <w:pPr>
              <w:jc w:val="center"/>
              <w:rPr>
                <w:rFonts w:cs="宋体"/>
                <w:color w:val="000000"/>
                <w:szCs w:val="21"/>
              </w:rPr>
            </w:pPr>
            <w:r>
              <w:rPr>
                <w:rFonts w:hint="eastAsia"/>
                <w:color w:val="000000"/>
                <w:szCs w:val="21"/>
              </w:rPr>
              <w:t>文件柜</w:t>
            </w:r>
          </w:p>
        </w:tc>
        <w:tc>
          <w:tcPr>
            <w:tcW w:w="1149" w:type="dxa"/>
            <w:vAlign w:val="center"/>
          </w:tcPr>
          <w:p>
            <w:pPr>
              <w:jc w:val="center"/>
              <w:rPr>
                <w:rFonts w:cs="宋体"/>
                <w:color w:val="000000"/>
                <w:szCs w:val="21"/>
              </w:rPr>
            </w:pPr>
            <w:r>
              <w:rPr>
                <w:rFonts w:hint="eastAsia"/>
                <w:color w:val="000000"/>
                <w:szCs w:val="21"/>
              </w:rPr>
              <w:t>个</w:t>
            </w:r>
          </w:p>
        </w:tc>
        <w:tc>
          <w:tcPr>
            <w:tcW w:w="1048" w:type="dxa"/>
            <w:vAlign w:val="center"/>
          </w:tcPr>
          <w:p>
            <w:pPr>
              <w:jc w:val="center"/>
              <w:rPr>
                <w:color w:val="000000"/>
                <w:szCs w:val="21"/>
              </w:rPr>
            </w:pPr>
            <w:r>
              <w:rPr>
                <w:color w:val="000000"/>
                <w:szCs w:val="21"/>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44</w:t>
            </w:r>
          </w:p>
        </w:tc>
        <w:tc>
          <w:tcPr>
            <w:tcW w:w="4268" w:type="dxa"/>
            <w:vAlign w:val="center"/>
          </w:tcPr>
          <w:p>
            <w:pPr>
              <w:jc w:val="center"/>
              <w:rPr>
                <w:rFonts w:cs="宋体"/>
                <w:color w:val="000000"/>
                <w:szCs w:val="21"/>
              </w:rPr>
            </w:pPr>
            <w:r>
              <w:rPr>
                <w:rFonts w:hint="eastAsia"/>
                <w:color w:val="000000"/>
                <w:szCs w:val="21"/>
              </w:rPr>
              <w:t>低温水浴箱</w:t>
            </w:r>
          </w:p>
        </w:tc>
        <w:tc>
          <w:tcPr>
            <w:tcW w:w="1149" w:type="dxa"/>
            <w:vAlign w:val="center"/>
          </w:tcPr>
          <w:p>
            <w:pPr>
              <w:jc w:val="center"/>
              <w:rPr>
                <w:rFonts w:cs="宋体"/>
                <w:color w:val="000000"/>
                <w:szCs w:val="21"/>
              </w:rPr>
            </w:pPr>
            <w:r>
              <w:rPr>
                <w:rFonts w:hint="eastAsia"/>
                <w:color w:val="000000"/>
                <w:szCs w:val="21"/>
              </w:rPr>
              <w:t>台</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highlight w:val="yellow"/>
              </w:rPr>
            </w:pPr>
            <w:r>
              <w:rPr>
                <w:rFonts w:hint="eastAsia" w:cs="宋体"/>
                <w:bCs/>
                <w:color w:val="000000"/>
                <w:kern w:val="0"/>
                <w:szCs w:val="21"/>
              </w:rPr>
              <w:t>45</w:t>
            </w:r>
          </w:p>
        </w:tc>
        <w:tc>
          <w:tcPr>
            <w:tcW w:w="4268" w:type="dxa"/>
            <w:vAlign w:val="center"/>
          </w:tcPr>
          <w:p>
            <w:pPr>
              <w:jc w:val="center"/>
              <w:rPr>
                <w:rFonts w:cs="宋体"/>
                <w:color w:val="000000"/>
                <w:szCs w:val="21"/>
              </w:rPr>
            </w:pPr>
            <w:r>
              <w:rPr>
                <w:rFonts w:hint="eastAsia"/>
                <w:color w:val="000000"/>
                <w:szCs w:val="21"/>
              </w:rPr>
              <w:t>多功能静压加载装置</w:t>
            </w:r>
          </w:p>
        </w:tc>
        <w:tc>
          <w:tcPr>
            <w:tcW w:w="1149" w:type="dxa"/>
            <w:vAlign w:val="center"/>
          </w:tcPr>
          <w:p>
            <w:pPr>
              <w:jc w:val="center"/>
              <w:rPr>
                <w:rFonts w:cs="宋体"/>
                <w:color w:val="000000"/>
                <w:szCs w:val="21"/>
              </w:rPr>
            </w:pPr>
            <w:r>
              <w:rPr>
                <w:rFonts w:hint="eastAsia"/>
                <w:color w:val="000000"/>
                <w:szCs w:val="21"/>
              </w:rPr>
              <w:t>台</w:t>
            </w:r>
          </w:p>
        </w:tc>
        <w:tc>
          <w:tcPr>
            <w:tcW w:w="1048" w:type="dxa"/>
            <w:vAlign w:val="center"/>
          </w:tcPr>
          <w:p>
            <w:pPr>
              <w:jc w:val="center"/>
              <w:rPr>
                <w:color w:val="000000"/>
                <w:szCs w:val="21"/>
              </w:rPr>
            </w:pPr>
            <w:r>
              <w:rPr>
                <w:color w:val="000000"/>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jc w:val="center"/>
        </w:trPr>
        <w:tc>
          <w:tcPr>
            <w:tcW w:w="1349" w:type="dxa"/>
            <w:vAlign w:val="center"/>
          </w:tcPr>
          <w:p>
            <w:pPr>
              <w:spacing w:line="360" w:lineRule="auto"/>
              <w:jc w:val="center"/>
              <w:rPr>
                <w:rFonts w:cs="宋体"/>
                <w:bCs/>
                <w:color w:val="000000"/>
                <w:kern w:val="0"/>
                <w:szCs w:val="21"/>
              </w:rPr>
            </w:pPr>
            <w:r>
              <w:rPr>
                <w:rFonts w:hint="eastAsia" w:cs="宋体"/>
                <w:bCs/>
                <w:color w:val="000000"/>
                <w:kern w:val="0"/>
                <w:szCs w:val="21"/>
              </w:rPr>
              <w:t>46</w:t>
            </w:r>
          </w:p>
        </w:tc>
        <w:tc>
          <w:tcPr>
            <w:tcW w:w="4268" w:type="dxa"/>
            <w:vAlign w:val="center"/>
          </w:tcPr>
          <w:p>
            <w:pPr>
              <w:spacing w:line="360" w:lineRule="auto"/>
              <w:jc w:val="center"/>
              <w:rPr>
                <w:rFonts w:cs="宋体"/>
                <w:color w:val="000000"/>
                <w:szCs w:val="21"/>
              </w:rPr>
            </w:pPr>
            <w:r>
              <w:rPr>
                <w:szCs w:val="21"/>
              </w:rPr>
              <w:t>实验室场地改造</w:t>
            </w:r>
          </w:p>
        </w:tc>
        <w:tc>
          <w:tcPr>
            <w:tcW w:w="1149" w:type="dxa"/>
            <w:vAlign w:val="center"/>
          </w:tcPr>
          <w:p>
            <w:pPr>
              <w:spacing w:line="360" w:lineRule="auto"/>
              <w:jc w:val="center"/>
              <w:rPr>
                <w:rFonts w:cs="宋体"/>
                <w:color w:val="000000"/>
                <w:szCs w:val="21"/>
              </w:rPr>
            </w:pPr>
            <w:r>
              <w:rPr>
                <w:rFonts w:cs="宋体"/>
                <w:color w:val="000000"/>
                <w:szCs w:val="21"/>
              </w:rPr>
              <w:t>批</w:t>
            </w:r>
          </w:p>
        </w:tc>
        <w:tc>
          <w:tcPr>
            <w:tcW w:w="1048" w:type="dxa"/>
            <w:vAlign w:val="center"/>
          </w:tcPr>
          <w:p>
            <w:pPr>
              <w:spacing w:line="360" w:lineRule="auto"/>
              <w:jc w:val="center"/>
              <w:rPr>
                <w:rFonts w:cs="宋体"/>
                <w:bCs/>
                <w:color w:val="000000"/>
                <w:szCs w:val="21"/>
              </w:rPr>
            </w:pPr>
            <w:r>
              <w:rPr>
                <w:rFonts w:hint="eastAsia" w:cs="宋体"/>
                <w:bCs/>
                <w:color w:val="000000"/>
                <w:szCs w:val="21"/>
              </w:rPr>
              <w:t>1</w:t>
            </w:r>
          </w:p>
        </w:tc>
      </w:tr>
    </w:tbl>
    <w:p>
      <w:pPr>
        <w:spacing w:line="360" w:lineRule="auto"/>
        <w:ind w:firstLine="482" w:firstLineChars="200"/>
        <w:rPr>
          <w:b/>
          <w:color w:val="000000"/>
          <w:sz w:val="24"/>
        </w:rPr>
      </w:pPr>
    </w:p>
    <w:p>
      <w:pPr>
        <w:pStyle w:val="2"/>
        <w:ind w:left="2250" w:hanging="1200"/>
      </w:pPr>
    </w:p>
    <w:p>
      <w:pPr>
        <w:spacing w:line="360" w:lineRule="auto"/>
        <w:ind w:firstLine="482" w:firstLineChars="200"/>
        <w:rPr>
          <w:b/>
          <w:color w:val="000000"/>
          <w:sz w:val="24"/>
        </w:rPr>
      </w:pPr>
      <w:r>
        <w:rPr>
          <w:b/>
          <w:color w:val="000000"/>
          <w:sz w:val="24"/>
        </w:rPr>
        <w:t>二、技术参数</w:t>
      </w:r>
      <w:r>
        <w:rPr>
          <w:rFonts w:hint="eastAsia"/>
          <w:b/>
          <w:color w:val="000000"/>
          <w:sz w:val="24"/>
        </w:rPr>
        <w:t>要求</w:t>
      </w:r>
    </w:p>
    <w:tbl>
      <w:tblPr>
        <w:tblStyle w:val="16"/>
        <w:tblW w:w="85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5"/>
        <w:gridCol w:w="1154"/>
        <w:gridCol w:w="5666"/>
        <w:gridCol w:w="10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8" w:hRule="atLeast"/>
          <w:jc w:val="center"/>
        </w:trPr>
        <w:tc>
          <w:tcPr>
            <w:tcW w:w="715" w:type="dxa"/>
            <w:vAlign w:val="center"/>
          </w:tcPr>
          <w:p>
            <w:pPr>
              <w:jc w:val="center"/>
              <w:rPr>
                <w:b/>
                <w:color w:val="000000"/>
                <w:szCs w:val="21"/>
              </w:rPr>
            </w:pPr>
            <w:r>
              <w:rPr>
                <w:b/>
                <w:bCs/>
                <w:color w:val="000000"/>
                <w:szCs w:val="21"/>
              </w:rPr>
              <w:t>序号</w:t>
            </w:r>
          </w:p>
        </w:tc>
        <w:tc>
          <w:tcPr>
            <w:tcW w:w="1154" w:type="dxa"/>
            <w:vAlign w:val="center"/>
          </w:tcPr>
          <w:p>
            <w:pPr>
              <w:jc w:val="center"/>
              <w:rPr>
                <w:b/>
                <w:bCs/>
                <w:color w:val="000000"/>
                <w:szCs w:val="21"/>
              </w:rPr>
            </w:pPr>
            <w:r>
              <w:rPr>
                <w:b/>
                <w:bCs/>
                <w:color w:val="000000"/>
                <w:szCs w:val="21"/>
              </w:rPr>
              <w:t>名称</w:t>
            </w:r>
          </w:p>
        </w:tc>
        <w:tc>
          <w:tcPr>
            <w:tcW w:w="5666" w:type="dxa"/>
            <w:vAlign w:val="center"/>
          </w:tcPr>
          <w:p>
            <w:pPr>
              <w:jc w:val="center"/>
              <w:rPr>
                <w:b/>
                <w:bCs/>
                <w:color w:val="000000"/>
                <w:szCs w:val="21"/>
              </w:rPr>
            </w:pPr>
            <w:r>
              <w:rPr>
                <w:b/>
                <w:bCs/>
                <w:color w:val="000000"/>
                <w:szCs w:val="21"/>
              </w:rPr>
              <w:t>规格型号或技术参数</w:t>
            </w:r>
          </w:p>
        </w:tc>
        <w:tc>
          <w:tcPr>
            <w:tcW w:w="1023" w:type="dxa"/>
            <w:vAlign w:val="center"/>
          </w:tcPr>
          <w:p>
            <w:pPr>
              <w:jc w:val="center"/>
              <w:rPr>
                <w:b/>
                <w:bCs/>
                <w:color w:val="000000"/>
                <w:szCs w:val="21"/>
              </w:rPr>
            </w:pPr>
            <w:r>
              <w:rPr>
                <w:b/>
                <w:bCs/>
                <w:color w:val="000000"/>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1</w:t>
            </w:r>
          </w:p>
        </w:tc>
        <w:tc>
          <w:tcPr>
            <w:tcW w:w="1154" w:type="dxa"/>
            <w:shd w:val="clear" w:color="auto" w:fill="FFFFFF"/>
            <w:vAlign w:val="center"/>
          </w:tcPr>
          <w:p>
            <w:pPr>
              <w:jc w:val="center"/>
              <w:rPr>
                <w:szCs w:val="21"/>
              </w:rPr>
            </w:pPr>
            <w:r>
              <w:rPr>
                <w:rFonts w:hint="eastAsia"/>
                <w:szCs w:val="21"/>
              </w:rPr>
              <w:t>智慧工地云平台</w:t>
            </w:r>
          </w:p>
        </w:tc>
        <w:tc>
          <w:tcPr>
            <w:tcW w:w="5666" w:type="dxa"/>
            <w:shd w:val="clear" w:color="auto" w:fill="FFFFFF"/>
            <w:vAlign w:val="center"/>
          </w:tcPr>
          <w:p>
            <w:pPr>
              <w:rPr>
                <w:szCs w:val="22"/>
              </w:rPr>
            </w:pPr>
            <w:r>
              <w:rPr>
                <w:rFonts w:hint="eastAsia"/>
                <w:szCs w:val="22"/>
              </w:rPr>
              <w:t>1.实现将人、机、料、现场环境、项目管理集成到同一个平台进行集成展示。</w:t>
            </w:r>
          </w:p>
          <w:p>
            <w:pPr>
              <w:rPr>
                <w:szCs w:val="22"/>
              </w:rPr>
            </w:pPr>
            <w:r>
              <w:rPr>
                <w:rFonts w:hint="eastAsia"/>
                <w:szCs w:val="22"/>
              </w:rPr>
              <w:t>2.项目总览：以看板的方式抽取劳务用工、现场环境、物料称重、项目里程碑、机械设备以及项目效果图，分区块合理布局展示。</w:t>
            </w:r>
          </w:p>
          <w:p>
            <w:pPr>
              <w:rPr>
                <w:szCs w:val="22"/>
              </w:rPr>
            </w:pPr>
            <w:r>
              <w:rPr>
                <w:rFonts w:hint="eastAsia"/>
                <w:szCs w:val="22"/>
              </w:rPr>
              <w:t>3.实名制看板：抽取劳务用工信息，并分别动态显示最新的人员进出场记录、按工种/班组当天考勤统计、劳务人员来源地分析、每日在场和出勤人员变化情况、今日考勤汇总、按年龄分别统计等。</w:t>
            </w:r>
          </w:p>
          <w:p>
            <w:pPr>
              <w:rPr>
                <w:szCs w:val="22"/>
              </w:rPr>
            </w:pPr>
            <w:r>
              <w:rPr>
                <w:rFonts w:hint="eastAsia"/>
                <w:szCs w:val="22"/>
              </w:rPr>
              <w:t>4.绿色施工看板：将有关扬尘监测、视频监控、智慧用水、标养室温湿度的数据集成进行展示。</w:t>
            </w:r>
          </w:p>
          <w:p>
            <w:pPr>
              <w:rPr>
                <w:szCs w:val="22"/>
              </w:rPr>
            </w:pPr>
            <w:r>
              <w:rPr>
                <w:rFonts w:hint="eastAsia"/>
                <w:szCs w:val="22"/>
              </w:rPr>
              <w:t>5.智能监测看板：将有关塔吊、施工升降机的监测数据进行获取显示，同时将吊钩可视化的画面进行同步展示。</w:t>
            </w:r>
          </w:p>
          <w:p>
            <w:pPr>
              <w:rPr>
                <w:szCs w:val="22"/>
              </w:rPr>
            </w:pPr>
            <w:r>
              <w:rPr>
                <w:rFonts w:hint="eastAsia"/>
                <w:szCs w:val="22"/>
              </w:rPr>
              <w:t>6.视频监控看板：罗列相关摄像头的画面，并支持录像回放，同时通过AI视频分析盒子，自动抓拍人的不安全行为画面。</w:t>
            </w:r>
          </w:p>
          <w:p>
            <w:pPr>
              <w:rPr>
                <w:szCs w:val="22"/>
              </w:rPr>
            </w:pPr>
            <w:r>
              <w:rPr>
                <w:rFonts w:hint="eastAsia"/>
                <w:szCs w:val="22"/>
              </w:rPr>
              <w:t>7.智慧党建看板：用于展示党员亮相牌、党建学习和党建活动，同时展示有关通知公告和专题汇报。</w:t>
            </w:r>
          </w:p>
          <w:p>
            <w:pPr>
              <w:pStyle w:val="20"/>
              <w:snapToGrid w:val="0"/>
              <w:ind w:firstLine="0" w:firstLineChars="0"/>
              <w:rPr>
                <w:bCs/>
                <w:color w:val="000000" w:themeColor="text1"/>
                <w:szCs w:val="21"/>
                <w14:textFill>
                  <w14:solidFill>
                    <w14:schemeClr w14:val="tx1"/>
                  </w14:solidFill>
                </w14:textFill>
              </w:rPr>
            </w:pPr>
            <w:r>
              <w:rPr>
                <w:rFonts w:hint="eastAsia"/>
                <w:szCs w:val="22"/>
              </w:rPr>
              <w:t>8.项目管理看板：罗列展示项目的基本概况、BIM模型轻量化展示、安全隐患类型分析、项目里程碑、质量安全检查情况分析、危大工程分类统计、移动巡更情况等。</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2</w:t>
            </w:r>
          </w:p>
        </w:tc>
        <w:tc>
          <w:tcPr>
            <w:tcW w:w="1154" w:type="dxa"/>
            <w:shd w:val="clear" w:color="auto" w:fill="FFFFFF"/>
            <w:vAlign w:val="center"/>
          </w:tcPr>
          <w:p>
            <w:pPr>
              <w:jc w:val="center"/>
              <w:rPr>
                <w:szCs w:val="21"/>
              </w:rPr>
            </w:pPr>
            <w:r>
              <w:rPr>
                <w:rFonts w:hint="eastAsia"/>
                <w:szCs w:val="21"/>
              </w:rPr>
              <w:t>智慧用水设备</w:t>
            </w:r>
          </w:p>
        </w:tc>
        <w:tc>
          <w:tcPr>
            <w:tcW w:w="5666" w:type="dxa"/>
            <w:shd w:val="clear" w:color="auto" w:fill="FFFFFF"/>
            <w:vAlign w:val="center"/>
          </w:tcPr>
          <w:p>
            <w:pPr>
              <w:widowControl/>
              <w:jc w:val="left"/>
              <w:rPr>
                <w:szCs w:val="22"/>
              </w:rPr>
            </w:pPr>
            <w:r>
              <w:rPr>
                <w:rFonts w:hint="eastAsia"/>
                <w:szCs w:val="22"/>
              </w:rPr>
              <w:t>1.整机功耗：非抄表状态下平均电流≤3uA；</w:t>
            </w:r>
          </w:p>
          <w:p>
            <w:pPr>
              <w:widowControl/>
              <w:jc w:val="left"/>
              <w:rPr>
                <w:szCs w:val="22"/>
              </w:rPr>
            </w:pPr>
            <w:r>
              <w:rPr>
                <w:rFonts w:hint="eastAsia"/>
                <w:szCs w:val="22"/>
              </w:rPr>
              <w:t>2.工作环境：-20℃～+70℃；</w:t>
            </w:r>
          </w:p>
          <w:p>
            <w:pPr>
              <w:widowControl/>
              <w:jc w:val="left"/>
              <w:rPr>
                <w:szCs w:val="22"/>
              </w:rPr>
            </w:pPr>
            <w:r>
              <w:rPr>
                <w:rFonts w:hint="eastAsia"/>
                <w:szCs w:val="22"/>
              </w:rPr>
              <w:t>3.频段：NB-IoT（B3/B5/B8）；</w:t>
            </w:r>
          </w:p>
          <w:p>
            <w:pPr>
              <w:widowControl/>
              <w:jc w:val="left"/>
              <w:rPr>
                <w:szCs w:val="22"/>
              </w:rPr>
            </w:pPr>
            <w:r>
              <w:rPr>
                <w:rFonts w:hint="eastAsia"/>
                <w:szCs w:val="22"/>
              </w:rPr>
              <w:t>4.工作湿度：≤93RH；</w:t>
            </w:r>
          </w:p>
          <w:p>
            <w:pPr>
              <w:widowControl/>
              <w:jc w:val="left"/>
              <w:rPr>
                <w:szCs w:val="22"/>
              </w:rPr>
            </w:pPr>
            <w:r>
              <w:rPr>
                <w:rFonts w:hint="eastAsia"/>
                <w:szCs w:val="22"/>
              </w:rPr>
              <w:t>5.电池寿命：6年（每天上报一次）；</w:t>
            </w:r>
          </w:p>
          <w:p>
            <w:pPr>
              <w:widowControl/>
              <w:jc w:val="left"/>
              <w:rPr>
                <w:szCs w:val="22"/>
              </w:rPr>
            </w:pPr>
            <w:r>
              <w:rPr>
                <w:rFonts w:hint="eastAsia"/>
                <w:szCs w:val="22"/>
              </w:rPr>
              <w:t>6.防护等级：IP68；</w:t>
            </w:r>
          </w:p>
          <w:p>
            <w:pPr>
              <w:pStyle w:val="20"/>
              <w:snapToGrid w:val="0"/>
              <w:ind w:firstLine="0" w:firstLineChars="0"/>
              <w:rPr>
                <w:bCs/>
                <w:color w:val="000000" w:themeColor="text1"/>
                <w:szCs w:val="21"/>
                <w14:textFill>
                  <w14:solidFill>
                    <w14:schemeClr w14:val="tx1"/>
                  </w14:solidFill>
                </w14:textFill>
              </w:rPr>
            </w:pPr>
            <w:r>
              <w:rPr>
                <w:rFonts w:hint="eastAsia"/>
                <w:szCs w:val="22"/>
              </w:rPr>
              <w:t>7.上报周期：可设置每分、时、日周期上报。</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3</w:t>
            </w:r>
          </w:p>
        </w:tc>
        <w:tc>
          <w:tcPr>
            <w:tcW w:w="1154" w:type="dxa"/>
            <w:shd w:val="clear" w:color="auto" w:fill="FFFFFF"/>
            <w:vAlign w:val="center"/>
          </w:tcPr>
          <w:p>
            <w:pPr>
              <w:jc w:val="center"/>
              <w:rPr>
                <w:szCs w:val="21"/>
              </w:rPr>
            </w:pPr>
            <w:r>
              <w:rPr>
                <w:rFonts w:hint="eastAsia"/>
                <w:szCs w:val="21"/>
              </w:rPr>
              <w:t>智能广播</w:t>
            </w:r>
          </w:p>
        </w:tc>
        <w:tc>
          <w:tcPr>
            <w:tcW w:w="5666" w:type="dxa"/>
            <w:shd w:val="clear" w:color="auto" w:fill="FFFFFF"/>
            <w:vAlign w:val="center"/>
          </w:tcPr>
          <w:p>
            <w:pPr>
              <w:rPr>
                <w:szCs w:val="22"/>
              </w:rPr>
            </w:pPr>
            <w:r>
              <w:rPr>
                <w:rFonts w:hint="eastAsia"/>
                <w:szCs w:val="22"/>
              </w:rPr>
              <w:t>1.</w:t>
            </w:r>
            <w:r>
              <w:rPr>
                <w:szCs w:val="22"/>
              </w:rPr>
              <w:t>防水和防尘等级</w:t>
            </w:r>
            <w:r>
              <w:rPr>
                <w:rFonts w:hint="eastAsia"/>
                <w:szCs w:val="22"/>
              </w:rPr>
              <w:t>：</w:t>
            </w:r>
            <w:r>
              <w:rPr>
                <w:szCs w:val="22"/>
              </w:rPr>
              <w:t>符合IP55标准；</w:t>
            </w:r>
          </w:p>
          <w:p>
            <w:pPr>
              <w:rPr>
                <w:szCs w:val="22"/>
              </w:rPr>
            </w:pPr>
            <w:r>
              <w:rPr>
                <w:rFonts w:hint="eastAsia"/>
                <w:szCs w:val="22"/>
              </w:rPr>
              <w:t>2.通信要求：</w:t>
            </w:r>
            <w:r>
              <w:rPr>
                <w:szCs w:val="22"/>
              </w:rPr>
              <w:t>具有独立IP地址，可以接收服务器的定时、远程呼叫、实时、文本、报警播放任务，接收服务器的远程音量、静音、任务等级、名称修改、离线任务的加载等指令；</w:t>
            </w:r>
          </w:p>
          <w:p>
            <w:pPr>
              <w:rPr>
                <w:szCs w:val="22"/>
              </w:rPr>
            </w:pPr>
            <w:r>
              <w:rPr>
                <w:rFonts w:hint="eastAsia"/>
                <w:szCs w:val="22"/>
              </w:rPr>
              <w:t>3.兼容性：</w:t>
            </w:r>
            <w:r>
              <w:rPr>
                <w:szCs w:val="22"/>
              </w:rPr>
              <w:t>支持DHCP，兼容路由器、交换机、网桥网关、Internet、组播、单播等任意网络结构；</w:t>
            </w:r>
          </w:p>
          <w:p>
            <w:pPr>
              <w:rPr>
                <w:szCs w:val="22"/>
              </w:rPr>
            </w:pPr>
            <w:r>
              <w:rPr>
                <w:rFonts w:hint="eastAsia"/>
                <w:szCs w:val="22"/>
              </w:rPr>
              <w:t>4.</w:t>
            </w:r>
            <w:r>
              <w:rPr>
                <w:szCs w:val="22"/>
              </w:rPr>
              <w:t>网络接口</w:t>
            </w:r>
            <w:r>
              <w:rPr>
                <w:rFonts w:hint="eastAsia"/>
                <w:szCs w:val="22"/>
              </w:rPr>
              <w:t>：</w:t>
            </w:r>
            <w:r>
              <w:rPr>
                <w:szCs w:val="22"/>
              </w:rPr>
              <w:t xml:space="preserve"> RJ45、10M/100M；</w:t>
            </w:r>
          </w:p>
          <w:p>
            <w:pPr>
              <w:rPr>
                <w:szCs w:val="22"/>
              </w:rPr>
            </w:pPr>
            <w:r>
              <w:rPr>
                <w:rFonts w:hint="eastAsia"/>
                <w:szCs w:val="22"/>
              </w:rPr>
              <w:t>5.</w:t>
            </w:r>
            <w:r>
              <w:rPr>
                <w:szCs w:val="22"/>
              </w:rPr>
              <w:t>网络协议</w:t>
            </w:r>
            <w:r>
              <w:rPr>
                <w:rFonts w:hint="eastAsia"/>
                <w:szCs w:val="22"/>
              </w:rPr>
              <w:t>：</w:t>
            </w:r>
            <w:r>
              <w:rPr>
                <w:szCs w:val="22"/>
              </w:rPr>
              <w:t>TCP、IP、UDP 、RTSP、SIP、MQQT、THHP；</w:t>
            </w:r>
          </w:p>
          <w:p>
            <w:pPr>
              <w:rPr>
                <w:szCs w:val="22"/>
              </w:rPr>
            </w:pPr>
            <w:r>
              <w:rPr>
                <w:rFonts w:hint="eastAsia"/>
                <w:szCs w:val="22"/>
              </w:rPr>
              <w:t>6.</w:t>
            </w:r>
            <w:r>
              <w:rPr>
                <w:szCs w:val="22"/>
              </w:rPr>
              <w:t>音频格式</w:t>
            </w:r>
            <w:r>
              <w:rPr>
                <w:rFonts w:hint="eastAsia"/>
                <w:szCs w:val="22"/>
              </w:rPr>
              <w:t>：</w:t>
            </w:r>
            <w:r>
              <w:rPr>
                <w:szCs w:val="22"/>
              </w:rPr>
              <w:t>MP3/MP2；</w:t>
            </w:r>
          </w:p>
          <w:p>
            <w:pPr>
              <w:pStyle w:val="20"/>
              <w:snapToGrid w:val="0"/>
              <w:ind w:firstLine="0" w:firstLineChars="0"/>
              <w:rPr>
                <w:bCs/>
                <w:color w:val="000000" w:themeColor="text1"/>
                <w:szCs w:val="21"/>
                <w14:textFill>
                  <w14:solidFill>
                    <w14:schemeClr w14:val="tx1"/>
                  </w14:solidFill>
                </w14:textFill>
              </w:rPr>
            </w:pPr>
            <w:r>
              <w:rPr>
                <w:rFonts w:hint="eastAsia"/>
                <w:szCs w:val="22"/>
              </w:rPr>
              <w:t>7.</w:t>
            </w:r>
            <w:r>
              <w:rPr>
                <w:szCs w:val="22"/>
              </w:rPr>
              <w:t>支持码流</w:t>
            </w:r>
            <w:r>
              <w:rPr>
                <w:rFonts w:hint="eastAsia"/>
                <w:szCs w:val="22"/>
              </w:rPr>
              <w:t>：</w:t>
            </w:r>
            <w:r>
              <w:rPr>
                <w:szCs w:val="22"/>
              </w:rPr>
              <w:t>32K-256K</w:t>
            </w:r>
            <w:r>
              <w:rPr>
                <w:rFonts w:hint="eastAsia"/>
                <w:szCs w:val="22"/>
              </w:rPr>
              <w:t>。</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4</w:t>
            </w:r>
          </w:p>
        </w:tc>
        <w:tc>
          <w:tcPr>
            <w:tcW w:w="1154" w:type="dxa"/>
            <w:shd w:val="clear" w:color="auto" w:fill="FFFFFF"/>
            <w:vAlign w:val="center"/>
          </w:tcPr>
          <w:p>
            <w:pPr>
              <w:jc w:val="center"/>
              <w:rPr>
                <w:szCs w:val="21"/>
              </w:rPr>
            </w:pPr>
            <w:r>
              <w:rPr>
                <w:rFonts w:hint="eastAsia"/>
                <w:szCs w:val="21"/>
              </w:rPr>
              <w:t>安全帽定位装置</w:t>
            </w:r>
          </w:p>
        </w:tc>
        <w:tc>
          <w:tcPr>
            <w:tcW w:w="5666" w:type="dxa"/>
            <w:shd w:val="clear" w:color="auto" w:fill="FFFFFF"/>
            <w:vAlign w:val="center"/>
          </w:tcPr>
          <w:p>
            <w:pPr>
              <w:rPr>
                <w:rFonts w:cs="宋体"/>
                <w:kern w:val="0"/>
                <w:szCs w:val="21"/>
              </w:rPr>
            </w:pPr>
            <w:r>
              <w:rPr>
                <w:rFonts w:hint="eastAsia" w:cs="宋体"/>
                <w:kern w:val="0"/>
                <w:szCs w:val="21"/>
              </w:rPr>
              <w:t>1.</w:t>
            </w:r>
            <w:r>
              <w:rPr>
                <w:rFonts w:cs="宋体"/>
                <w:kern w:val="0"/>
                <w:szCs w:val="21"/>
              </w:rPr>
              <w:t>GPS/北斗启动时间：冷启动40秒、热启动3秒；</w:t>
            </w:r>
          </w:p>
          <w:p>
            <w:pPr>
              <w:rPr>
                <w:rFonts w:cs="宋体"/>
                <w:kern w:val="0"/>
                <w:szCs w:val="21"/>
              </w:rPr>
            </w:pPr>
            <w:r>
              <w:rPr>
                <w:rFonts w:hint="eastAsia" w:cs="宋体"/>
                <w:kern w:val="0"/>
                <w:szCs w:val="21"/>
              </w:rPr>
              <w:t>2.</w:t>
            </w:r>
            <w:r>
              <w:rPr>
                <w:rFonts w:cs="宋体"/>
                <w:kern w:val="0"/>
                <w:szCs w:val="21"/>
              </w:rPr>
              <w:t>频率：支持蓝牙5.0以上，频率2400MHZ-2483.5MHZ；</w:t>
            </w:r>
          </w:p>
          <w:p>
            <w:pPr>
              <w:rPr>
                <w:rFonts w:cs="宋体"/>
                <w:kern w:val="0"/>
                <w:szCs w:val="21"/>
              </w:rPr>
            </w:pPr>
            <w:r>
              <w:rPr>
                <w:rFonts w:hint="eastAsia" w:cs="宋体"/>
                <w:kern w:val="0"/>
                <w:szCs w:val="21"/>
              </w:rPr>
              <w:t>3.</w:t>
            </w:r>
            <w:r>
              <w:rPr>
                <w:rFonts w:cs="宋体"/>
                <w:kern w:val="0"/>
                <w:szCs w:val="21"/>
              </w:rPr>
              <w:t>定位精度：5-10米；</w:t>
            </w:r>
          </w:p>
          <w:p>
            <w:pPr>
              <w:rPr>
                <w:rFonts w:cs="宋体"/>
                <w:kern w:val="0"/>
                <w:szCs w:val="21"/>
              </w:rPr>
            </w:pPr>
            <w:r>
              <w:rPr>
                <w:rFonts w:hint="eastAsia" w:cs="宋体"/>
                <w:kern w:val="0"/>
                <w:szCs w:val="21"/>
              </w:rPr>
              <w:t>4.</w:t>
            </w:r>
            <w:r>
              <w:rPr>
                <w:rFonts w:cs="宋体"/>
                <w:kern w:val="0"/>
                <w:szCs w:val="21"/>
              </w:rPr>
              <w:t>速度精度：0.3米/秒；</w:t>
            </w:r>
          </w:p>
          <w:p>
            <w:pPr>
              <w:rPr>
                <w:rFonts w:cs="宋体"/>
                <w:kern w:val="0"/>
                <w:szCs w:val="21"/>
              </w:rPr>
            </w:pPr>
            <w:r>
              <w:rPr>
                <w:rFonts w:hint="eastAsia" w:cs="宋体"/>
                <w:kern w:val="0"/>
                <w:szCs w:val="21"/>
              </w:rPr>
              <w:t>5.</w:t>
            </w:r>
            <w:r>
              <w:rPr>
                <w:rFonts w:cs="宋体"/>
                <w:kern w:val="0"/>
                <w:szCs w:val="21"/>
              </w:rPr>
              <w:t>数据信道： 4G；</w:t>
            </w:r>
          </w:p>
          <w:p>
            <w:pPr>
              <w:rPr>
                <w:rFonts w:cs="宋体"/>
                <w:kern w:val="0"/>
                <w:szCs w:val="21"/>
              </w:rPr>
            </w:pPr>
            <w:r>
              <w:rPr>
                <w:rFonts w:hint="eastAsia" w:cs="宋体"/>
                <w:kern w:val="0"/>
                <w:szCs w:val="21"/>
              </w:rPr>
              <w:t>6.</w:t>
            </w:r>
            <w:r>
              <w:rPr>
                <w:rFonts w:cs="宋体"/>
                <w:kern w:val="0"/>
                <w:szCs w:val="21"/>
              </w:rPr>
              <w:t>供电方式：自带电池</w:t>
            </w:r>
            <w:r>
              <w:rPr>
                <w:rFonts w:cs="宋体"/>
                <w:kern w:val="0"/>
                <w:szCs w:val="21"/>
              </w:rPr>
              <w:tab/>
            </w:r>
            <w:r>
              <w:rPr>
                <w:rFonts w:cs="宋体"/>
                <w:kern w:val="0"/>
                <w:szCs w:val="21"/>
              </w:rPr>
              <w:t>；</w:t>
            </w:r>
          </w:p>
          <w:p>
            <w:pPr>
              <w:rPr>
                <w:rFonts w:cs="宋体"/>
                <w:kern w:val="0"/>
                <w:szCs w:val="21"/>
              </w:rPr>
            </w:pPr>
            <w:r>
              <w:rPr>
                <w:rFonts w:hint="eastAsia" w:cs="宋体"/>
                <w:kern w:val="0"/>
                <w:szCs w:val="21"/>
              </w:rPr>
              <w:t>7.</w:t>
            </w:r>
            <w:r>
              <w:rPr>
                <w:rFonts w:cs="宋体"/>
                <w:kern w:val="0"/>
                <w:szCs w:val="21"/>
              </w:rPr>
              <w:t>环境温度：-20℃</w:t>
            </w:r>
            <w:r>
              <w:rPr>
                <w:rFonts w:hint="eastAsia" w:cs="宋体"/>
                <w:kern w:val="0"/>
                <w:szCs w:val="21"/>
              </w:rPr>
              <w:t>-</w:t>
            </w:r>
            <w:r>
              <w:rPr>
                <w:rFonts w:cs="宋体"/>
                <w:kern w:val="0"/>
                <w:szCs w:val="21"/>
              </w:rPr>
              <w:t>60℃；</w:t>
            </w:r>
          </w:p>
          <w:p>
            <w:pPr>
              <w:rPr>
                <w:rFonts w:cs="宋体"/>
                <w:kern w:val="0"/>
                <w:szCs w:val="21"/>
              </w:rPr>
            </w:pPr>
            <w:r>
              <w:rPr>
                <w:rFonts w:hint="eastAsia" w:cs="宋体"/>
                <w:kern w:val="0"/>
                <w:szCs w:val="21"/>
              </w:rPr>
              <w:t>8.配套软件：人员定位，轨迹追溯；</w:t>
            </w:r>
          </w:p>
          <w:p>
            <w:pPr>
              <w:pStyle w:val="20"/>
              <w:snapToGrid w:val="0"/>
              <w:ind w:firstLine="0" w:firstLineChars="0"/>
              <w:rPr>
                <w:bCs/>
                <w:color w:val="000000" w:themeColor="text1"/>
                <w:szCs w:val="21"/>
                <w14:textFill>
                  <w14:solidFill>
                    <w14:schemeClr w14:val="tx1"/>
                  </w14:solidFill>
                </w14:textFill>
              </w:rPr>
            </w:pPr>
            <w:r>
              <w:rPr>
                <w:rFonts w:hint="eastAsia" w:cs="宋体"/>
                <w:kern w:val="0"/>
                <w:szCs w:val="21"/>
              </w:rPr>
              <w:t>9.支持语音报警功能（如进入特定区域提醒、长时间静止报警、跌落报警、脱帽报警等）。</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5</w:t>
            </w:r>
          </w:p>
        </w:tc>
        <w:tc>
          <w:tcPr>
            <w:tcW w:w="1154" w:type="dxa"/>
            <w:shd w:val="clear" w:color="auto" w:fill="FFFFFF"/>
            <w:vAlign w:val="center"/>
          </w:tcPr>
          <w:p>
            <w:pPr>
              <w:jc w:val="center"/>
              <w:rPr>
                <w:szCs w:val="21"/>
              </w:rPr>
            </w:pPr>
            <w:r>
              <w:rPr>
                <w:rFonts w:hint="eastAsia"/>
                <w:szCs w:val="21"/>
              </w:rPr>
              <w:t>蓝牙信标</w:t>
            </w:r>
          </w:p>
        </w:tc>
        <w:tc>
          <w:tcPr>
            <w:tcW w:w="5666" w:type="dxa"/>
            <w:shd w:val="clear" w:color="auto" w:fill="FFFFFF"/>
            <w:vAlign w:val="center"/>
          </w:tcPr>
          <w:p>
            <w:pPr>
              <w:rPr>
                <w:rFonts w:cs="宋体"/>
                <w:kern w:val="0"/>
                <w:szCs w:val="21"/>
              </w:rPr>
            </w:pPr>
            <w:r>
              <w:rPr>
                <w:rFonts w:cs="宋体"/>
                <w:kern w:val="0"/>
                <w:szCs w:val="21"/>
              </w:rPr>
              <w:t>1</w:t>
            </w:r>
            <w:r>
              <w:rPr>
                <w:rFonts w:hint="eastAsia" w:cs="宋体"/>
                <w:kern w:val="0"/>
                <w:szCs w:val="21"/>
              </w:rPr>
              <w:t>.</w:t>
            </w:r>
            <w:r>
              <w:rPr>
                <w:rFonts w:cs="宋体"/>
                <w:kern w:val="0"/>
                <w:szCs w:val="21"/>
              </w:rPr>
              <w:t>产品重量：20g(含电池)；</w:t>
            </w:r>
          </w:p>
          <w:p>
            <w:pPr>
              <w:rPr>
                <w:rFonts w:cs="宋体"/>
                <w:kern w:val="0"/>
                <w:szCs w:val="21"/>
              </w:rPr>
            </w:pPr>
            <w:r>
              <w:rPr>
                <w:rFonts w:cs="宋体"/>
                <w:kern w:val="0"/>
                <w:szCs w:val="21"/>
              </w:rPr>
              <w:t>2</w:t>
            </w:r>
            <w:r>
              <w:rPr>
                <w:rFonts w:hint="eastAsia" w:cs="宋体"/>
                <w:kern w:val="0"/>
                <w:szCs w:val="21"/>
              </w:rPr>
              <w:t>.</w:t>
            </w:r>
            <w:r>
              <w:rPr>
                <w:rFonts w:cs="宋体"/>
                <w:kern w:val="0"/>
                <w:szCs w:val="21"/>
              </w:rPr>
              <w:t>安装方式：双面胶或螺丝固定；</w:t>
            </w:r>
          </w:p>
          <w:p>
            <w:pPr>
              <w:rPr>
                <w:rFonts w:cs="宋体"/>
                <w:kern w:val="0"/>
                <w:szCs w:val="21"/>
              </w:rPr>
            </w:pPr>
            <w:r>
              <w:rPr>
                <w:rFonts w:cs="宋体"/>
                <w:kern w:val="0"/>
                <w:szCs w:val="21"/>
              </w:rPr>
              <w:t>3</w:t>
            </w:r>
            <w:r>
              <w:rPr>
                <w:rFonts w:hint="eastAsia" w:cs="宋体"/>
                <w:kern w:val="0"/>
                <w:szCs w:val="21"/>
              </w:rPr>
              <w:t>.</w:t>
            </w:r>
            <w:r>
              <w:rPr>
                <w:rFonts w:cs="宋体"/>
                <w:kern w:val="0"/>
                <w:szCs w:val="21"/>
              </w:rPr>
              <w:t>通讯方式：BLE 5.0</w:t>
            </w:r>
            <w:r>
              <w:rPr>
                <w:rFonts w:hint="eastAsia" w:cs="宋体"/>
                <w:kern w:val="0"/>
                <w:szCs w:val="21"/>
              </w:rPr>
              <w:t>；</w:t>
            </w:r>
          </w:p>
          <w:p>
            <w:pPr>
              <w:rPr>
                <w:rFonts w:cs="宋体"/>
                <w:kern w:val="0"/>
                <w:szCs w:val="21"/>
              </w:rPr>
            </w:pPr>
            <w:r>
              <w:rPr>
                <w:rFonts w:cs="宋体"/>
                <w:kern w:val="0"/>
                <w:szCs w:val="21"/>
              </w:rPr>
              <w:t>4</w:t>
            </w:r>
            <w:r>
              <w:rPr>
                <w:rFonts w:hint="eastAsia" w:cs="宋体"/>
                <w:kern w:val="0"/>
                <w:szCs w:val="21"/>
              </w:rPr>
              <w:t>.</w:t>
            </w:r>
            <w:r>
              <w:rPr>
                <w:rFonts w:cs="宋体"/>
                <w:kern w:val="0"/>
                <w:szCs w:val="21"/>
              </w:rPr>
              <w:t>广播功率：-30～+4 dBm，默认0dBm；</w:t>
            </w:r>
          </w:p>
          <w:p>
            <w:pPr>
              <w:rPr>
                <w:rFonts w:cs="宋体"/>
                <w:kern w:val="0"/>
                <w:szCs w:val="21"/>
              </w:rPr>
            </w:pPr>
            <w:r>
              <w:rPr>
                <w:rFonts w:cs="宋体"/>
                <w:kern w:val="0"/>
                <w:szCs w:val="21"/>
              </w:rPr>
              <w:t>5</w:t>
            </w:r>
            <w:r>
              <w:rPr>
                <w:rFonts w:hint="eastAsia" w:cs="宋体"/>
                <w:kern w:val="0"/>
                <w:szCs w:val="21"/>
              </w:rPr>
              <w:t>.</w:t>
            </w:r>
            <w:r>
              <w:rPr>
                <w:rFonts w:cs="宋体"/>
                <w:kern w:val="0"/>
                <w:szCs w:val="21"/>
              </w:rPr>
              <w:t>广播频率：100ms～10s，默认500ms；</w:t>
            </w:r>
          </w:p>
          <w:p>
            <w:pPr>
              <w:rPr>
                <w:rFonts w:cs="宋体"/>
                <w:kern w:val="0"/>
                <w:szCs w:val="21"/>
              </w:rPr>
            </w:pPr>
            <w:r>
              <w:rPr>
                <w:rFonts w:cs="宋体"/>
                <w:kern w:val="0"/>
                <w:szCs w:val="21"/>
              </w:rPr>
              <w:t>6</w:t>
            </w:r>
            <w:r>
              <w:rPr>
                <w:rFonts w:hint="eastAsia" w:cs="宋体"/>
                <w:kern w:val="0"/>
                <w:szCs w:val="21"/>
              </w:rPr>
              <w:t>.</w:t>
            </w:r>
            <w:r>
              <w:rPr>
                <w:rFonts w:cs="宋体"/>
                <w:kern w:val="0"/>
                <w:szCs w:val="21"/>
              </w:rPr>
              <w:t>传输距离：理想传输距离100米，一般室内环境20</w:t>
            </w:r>
            <w:r>
              <w:rPr>
                <w:rFonts w:hint="eastAsia" w:cs="宋体"/>
                <w:kern w:val="0"/>
                <w:szCs w:val="21"/>
              </w:rPr>
              <w:t>-</w:t>
            </w:r>
            <w:r>
              <w:rPr>
                <w:rFonts w:cs="宋体"/>
                <w:kern w:val="0"/>
                <w:szCs w:val="21"/>
              </w:rPr>
              <w:t>30米；</w:t>
            </w:r>
          </w:p>
          <w:p>
            <w:pPr>
              <w:rPr>
                <w:rFonts w:cs="宋体"/>
                <w:kern w:val="0"/>
                <w:szCs w:val="21"/>
              </w:rPr>
            </w:pPr>
            <w:r>
              <w:rPr>
                <w:rFonts w:cs="宋体"/>
                <w:kern w:val="0"/>
                <w:szCs w:val="21"/>
              </w:rPr>
              <w:t>7</w:t>
            </w:r>
            <w:r>
              <w:rPr>
                <w:rFonts w:hint="eastAsia" w:cs="宋体"/>
                <w:kern w:val="0"/>
                <w:szCs w:val="21"/>
              </w:rPr>
              <w:t>.</w:t>
            </w:r>
            <w:r>
              <w:rPr>
                <w:rFonts w:cs="宋体"/>
                <w:kern w:val="0"/>
                <w:szCs w:val="21"/>
              </w:rPr>
              <w:t>静态电流：≤3uA；</w:t>
            </w:r>
          </w:p>
          <w:p>
            <w:pPr>
              <w:rPr>
                <w:rFonts w:cs="宋体"/>
                <w:kern w:val="0"/>
                <w:szCs w:val="21"/>
              </w:rPr>
            </w:pPr>
            <w:r>
              <w:rPr>
                <w:rFonts w:cs="宋体"/>
                <w:kern w:val="0"/>
                <w:szCs w:val="21"/>
              </w:rPr>
              <w:t>8</w:t>
            </w:r>
            <w:r>
              <w:rPr>
                <w:rFonts w:hint="eastAsia" w:cs="宋体"/>
                <w:kern w:val="0"/>
                <w:szCs w:val="21"/>
              </w:rPr>
              <w:t>.</w:t>
            </w:r>
            <w:r>
              <w:rPr>
                <w:rFonts w:cs="宋体"/>
                <w:kern w:val="0"/>
                <w:szCs w:val="21"/>
              </w:rPr>
              <w:t>峰值电流：10mA；</w:t>
            </w:r>
          </w:p>
          <w:p>
            <w:pPr>
              <w:rPr>
                <w:rFonts w:cs="宋体"/>
                <w:kern w:val="0"/>
                <w:szCs w:val="21"/>
              </w:rPr>
            </w:pPr>
            <w:r>
              <w:rPr>
                <w:rFonts w:cs="宋体"/>
                <w:kern w:val="0"/>
                <w:szCs w:val="21"/>
              </w:rPr>
              <w:t>9</w:t>
            </w:r>
            <w:r>
              <w:rPr>
                <w:rFonts w:hint="eastAsia" w:cs="宋体"/>
                <w:kern w:val="0"/>
                <w:szCs w:val="21"/>
              </w:rPr>
              <w:t>.</w:t>
            </w:r>
            <w:r>
              <w:rPr>
                <w:rFonts w:cs="宋体"/>
                <w:kern w:val="0"/>
                <w:szCs w:val="21"/>
              </w:rPr>
              <w:t>平均电流：47uA (0dBm/500ms)；</w:t>
            </w:r>
          </w:p>
          <w:p>
            <w:pPr>
              <w:rPr>
                <w:rFonts w:cs="宋体"/>
                <w:kern w:val="0"/>
                <w:szCs w:val="21"/>
              </w:rPr>
            </w:pPr>
            <w:r>
              <w:rPr>
                <w:rFonts w:cs="宋体"/>
                <w:kern w:val="0"/>
                <w:szCs w:val="21"/>
              </w:rPr>
              <w:t>10</w:t>
            </w:r>
            <w:r>
              <w:rPr>
                <w:rFonts w:hint="eastAsia" w:cs="宋体"/>
                <w:kern w:val="0"/>
                <w:szCs w:val="21"/>
              </w:rPr>
              <w:t>.</w:t>
            </w:r>
            <w:r>
              <w:rPr>
                <w:rFonts w:cs="宋体"/>
                <w:kern w:val="0"/>
                <w:szCs w:val="21"/>
              </w:rPr>
              <w:t>电池容量：1000mAH</w:t>
            </w:r>
            <w:r>
              <w:rPr>
                <w:rFonts w:hint="eastAsia" w:cs="宋体"/>
                <w:kern w:val="0"/>
                <w:szCs w:val="21"/>
              </w:rPr>
              <w:t>。</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6</w:t>
            </w:r>
          </w:p>
        </w:tc>
        <w:tc>
          <w:tcPr>
            <w:tcW w:w="1154" w:type="dxa"/>
            <w:shd w:val="clear" w:color="auto" w:fill="FFFFFF"/>
            <w:vAlign w:val="center"/>
          </w:tcPr>
          <w:p>
            <w:pPr>
              <w:jc w:val="center"/>
              <w:rPr>
                <w:rFonts w:cs="宋体"/>
                <w:color w:val="000000"/>
                <w:szCs w:val="21"/>
              </w:rPr>
            </w:pPr>
            <w:r>
              <w:rPr>
                <w:rFonts w:hint="eastAsia"/>
                <w:color w:val="000000"/>
                <w:szCs w:val="21"/>
              </w:rPr>
              <w:t>枪机摄像头</w:t>
            </w:r>
          </w:p>
        </w:tc>
        <w:tc>
          <w:tcPr>
            <w:tcW w:w="5666" w:type="dxa"/>
            <w:shd w:val="clear" w:color="auto" w:fill="FFFFFF"/>
            <w:vAlign w:val="center"/>
          </w:tcPr>
          <w:p>
            <w:pPr>
              <w:rPr>
                <w:szCs w:val="22"/>
              </w:rPr>
            </w:pPr>
            <w:r>
              <w:rPr>
                <w:rFonts w:hint="eastAsia"/>
                <w:szCs w:val="22"/>
              </w:rPr>
              <w:t>1.</w:t>
            </w:r>
            <w:r>
              <w:rPr>
                <w:szCs w:val="22"/>
              </w:rPr>
              <w:t>分辨率</w:t>
            </w:r>
            <w:r>
              <w:rPr>
                <w:rFonts w:hint="eastAsia"/>
                <w:szCs w:val="22"/>
              </w:rPr>
              <w:t>：</w:t>
            </w:r>
            <w:r>
              <w:rPr>
                <w:szCs w:val="22"/>
              </w:rPr>
              <w:t>200万像素；</w:t>
            </w:r>
          </w:p>
          <w:p>
            <w:pPr>
              <w:rPr>
                <w:szCs w:val="22"/>
              </w:rPr>
            </w:pPr>
            <w:r>
              <w:rPr>
                <w:rFonts w:hint="eastAsia"/>
                <w:szCs w:val="22"/>
              </w:rPr>
              <w:t>2.侦测：</w:t>
            </w:r>
            <w:r>
              <w:rPr>
                <w:szCs w:val="22"/>
              </w:rPr>
              <w:t>支持移动侦测（支持人形检测）与异常侦测；</w:t>
            </w:r>
          </w:p>
          <w:p>
            <w:pPr>
              <w:rPr>
                <w:szCs w:val="22"/>
              </w:rPr>
            </w:pPr>
            <w:r>
              <w:rPr>
                <w:rFonts w:hint="eastAsia"/>
                <w:szCs w:val="22"/>
              </w:rPr>
              <w:t>3.环境因素：</w:t>
            </w:r>
            <w:r>
              <w:rPr>
                <w:szCs w:val="22"/>
              </w:rPr>
              <w:t>支持背光补偿，强光抑制，3D数字降噪，数字宽动态，适应不同环境；</w:t>
            </w:r>
          </w:p>
          <w:p>
            <w:pPr>
              <w:rPr>
                <w:szCs w:val="22"/>
              </w:rPr>
            </w:pPr>
            <w:r>
              <w:rPr>
                <w:rFonts w:hint="eastAsia"/>
                <w:szCs w:val="22"/>
              </w:rPr>
              <w:t>4.照射距离：</w:t>
            </w:r>
            <w:r>
              <w:rPr>
                <w:szCs w:val="22"/>
              </w:rPr>
              <w:t>红外照射最远可达50m；</w:t>
            </w:r>
          </w:p>
          <w:p>
            <w:pPr>
              <w:pStyle w:val="20"/>
              <w:snapToGrid w:val="0"/>
              <w:ind w:firstLine="0" w:firstLineChars="0"/>
              <w:rPr>
                <w:bCs/>
                <w:color w:val="000000" w:themeColor="text1"/>
                <w:szCs w:val="21"/>
                <w14:textFill>
                  <w14:solidFill>
                    <w14:schemeClr w14:val="tx1"/>
                  </w14:solidFill>
                </w14:textFill>
              </w:rPr>
            </w:pPr>
            <w:r>
              <w:rPr>
                <w:rFonts w:hint="eastAsia"/>
                <w:szCs w:val="22"/>
              </w:rPr>
              <w:t>5.防尘防水等级：</w:t>
            </w:r>
            <w:r>
              <w:rPr>
                <w:szCs w:val="22"/>
              </w:rPr>
              <w:t>符合IP66防尘防水设计</w:t>
            </w:r>
            <w:r>
              <w:rPr>
                <w:rFonts w:hint="eastAsia"/>
                <w:szCs w:val="22"/>
              </w:rPr>
              <w:t>。</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7</w:t>
            </w:r>
          </w:p>
        </w:tc>
        <w:tc>
          <w:tcPr>
            <w:tcW w:w="1154" w:type="dxa"/>
            <w:shd w:val="clear" w:color="auto" w:fill="FFFFFF"/>
            <w:vAlign w:val="center"/>
          </w:tcPr>
          <w:p>
            <w:pPr>
              <w:jc w:val="center"/>
              <w:rPr>
                <w:rFonts w:cs="宋体"/>
                <w:color w:val="000000"/>
                <w:szCs w:val="21"/>
              </w:rPr>
            </w:pPr>
            <w:r>
              <w:rPr>
                <w:rFonts w:hint="eastAsia"/>
                <w:color w:val="000000"/>
                <w:szCs w:val="21"/>
              </w:rPr>
              <w:t>硬盘录像机</w:t>
            </w:r>
          </w:p>
        </w:tc>
        <w:tc>
          <w:tcPr>
            <w:tcW w:w="5666" w:type="dxa"/>
            <w:shd w:val="clear" w:color="auto" w:fill="FFFFFF"/>
            <w:vAlign w:val="center"/>
          </w:tcPr>
          <w:p>
            <w:pPr>
              <w:rPr>
                <w:szCs w:val="22"/>
              </w:rPr>
            </w:pPr>
            <w:r>
              <w:rPr>
                <w:rFonts w:hint="eastAsia"/>
                <w:szCs w:val="22"/>
              </w:rPr>
              <w:t>1.码流：</w:t>
            </w:r>
            <w:r>
              <w:rPr>
                <w:szCs w:val="22"/>
              </w:rPr>
              <w:t>支持接入H.265、Smart265、H.264、Smart264视频编码码流；</w:t>
            </w:r>
          </w:p>
          <w:p>
            <w:pPr>
              <w:rPr>
                <w:szCs w:val="22"/>
              </w:rPr>
            </w:pPr>
            <w:r>
              <w:rPr>
                <w:rFonts w:hint="eastAsia"/>
                <w:szCs w:val="22"/>
              </w:rPr>
              <w:t>2.存储回放：</w:t>
            </w:r>
            <w:r>
              <w:rPr>
                <w:szCs w:val="22"/>
              </w:rPr>
              <w:t>支持800万像素高清网络视频的预览、存储与回放；</w:t>
            </w:r>
          </w:p>
          <w:p>
            <w:pPr>
              <w:rPr>
                <w:szCs w:val="22"/>
              </w:rPr>
            </w:pPr>
            <w:r>
              <w:rPr>
                <w:rFonts w:hint="eastAsia"/>
                <w:szCs w:val="22"/>
              </w:rPr>
              <w:t>3.输出：</w:t>
            </w:r>
            <w:r>
              <w:rPr>
                <w:szCs w:val="22"/>
              </w:rPr>
              <w:t>支持HDMI与VGA同/异源输出，HDMI最大支持4K超高清显示输出，VGA支持1080P高清显示输出；</w:t>
            </w:r>
          </w:p>
          <w:p>
            <w:pPr>
              <w:rPr>
                <w:szCs w:val="22"/>
              </w:rPr>
            </w:pPr>
            <w:r>
              <w:rPr>
                <w:rFonts w:hint="eastAsia"/>
                <w:szCs w:val="22"/>
              </w:rPr>
              <w:t>4.接口：</w:t>
            </w:r>
            <w:r>
              <w:rPr>
                <w:szCs w:val="22"/>
              </w:rPr>
              <w:t>自带8个SATA接口，最大支持满配10T硬盘；</w:t>
            </w:r>
          </w:p>
          <w:p>
            <w:pPr>
              <w:rPr>
                <w:szCs w:val="22"/>
              </w:rPr>
            </w:pPr>
            <w:r>
              <w:rPr>
                <w:rFonts w:hint="eastAsia"/>
                <w:szCs w:val="22"/>
              </w:rPr>
              <w:t>5.</w:t>
            </w:r>
            <w:r>
              <w:rPr>
                <w:szCs w:val="22"/>
              </w:rPr>
              <w:t>支持萤石、ISUP以及GB28181协议，轻松实现平台接入；</w:t>
            </w:r>
          </w:p>
          <w:p>
            <w:pPr>
              <w:rPr>
                <w:szCs w:val="22"/>
              </w:rPr>
            </w:pPr>
            <w:r>
              <w:rPr>
                <w:rFonts w:hint="eastAsia"/>
                <w:szCs w:val="22"/>
              </w:rPr>
              <w:t>6.硬盘</w:t>
            </w:r>
            <w:r>
              <w:rPr>
                <w:szCs w:val="22"/>
              </w:rPr>
              <w:t>接口类型：SATA 3.0；</w:t>
            </w:r>
          </w:p>
          <w:p>
            <w:pPr>
              <w:pStyle w:val="2"/>
              <w:ind w:left="0" w:leftChars="0" w:firstLine="0" w:firstLineChars="0"/>
              <w:rPr>
                <w:rFonts w:ascii="Times New Roman" w:hAnsi="Times New Roman"/>
                <w:sz w:val="21"/>
                <w:szCs w:val="22"/>
              </w:rPr>
            </w:pPr>
            <w:r>
              <w:rPr>
                <w:rFonts w:hint="eastAsia" w:ascii="Times New Roman" w:hAnsi="Times New Roman"/>
                <w:sz w:val="21"/>
                <w:szCs w:val="22"/>
              </w:rPr>
              <w:t>7.平均读写功率（W）：6.0；</w:t>
            </w:r>
          </w:p>
          <w:p>
            <w:pPr>
              <w:rPr>
                <w:szCs w:val="22"/>
              </w:rPr>
            </w:pPr>
            <w:r>
              <w:rPr>
                <w:rFonts w:hint="eastAsia"/>
                <w:szCs w:val="22"/>
              </w:rPr>
              <w:t>8.</w:t>
            </w:r>
            <w:r>
              <w:rPr>
                <w:szCs w:val="22"/>
              </w:rPr>
              <w:t>缓存：256M；</w:t>
            </w:r>
          </w:p>
          <w:p>
            <w:pPr>
              <w:pStyle w:val="20"/>
              <w:snapToGrid w:val="0"/>
              <w:ind w:firstLine="0" w:firstLineChars="0"/>
              <w:rPr>
                <w:szCs w:val="22"/>
              </w:rPr>
            </w:pPr>
            <w:r>
              <w:rPr>
                <w:rFonts w:hint="eastAsia"/>
                <w:szCs w:val="22"/>
              </w:rPr>
              <w:t>9.存储</w:t>
            </w:r>
            <w:r>
              <w:rPr>
                <w:szCs w:val="22"/>
              </w:rPr>
              <w:t>容量：6TB</w:t>
            </w:r>
            <w:r>
              <w:rPr>
                <w:rFonts w:hint="eastAsia"/>
                <w:szCs w:val="22"/>
              </w:rPr>
              <w:t>。</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8</w:t>
            </w:r>
          </w:p>
        </w:tc>
        <w:tc>
          <w:tcPr>
            <w:tcW w:w="1154" w:type="dxa"/>
            <w:shd w:val="clear" w:color="auto" w:fill="FFFFFF"/>
            <w:vAlign w:val="center"/>
          </w:tcPr>
          <w:p>
            <w:pPr>
              <w:jc w:val="center"/>
              <w:rPr>
                <w:rFonts w:cs="宋体"/>
                <w:color w:val="000000"/>
                <w:szCs w:val="21"/>
              </w:rPr>
            </w:pPr>
            <w:r>
              <w:rPr>
                <w:rFonts w:hint="eastAsia"/>
                <w:color w:val="000000"/>
                <w:szCs w:val="21"/>
              </w:rPr>
              <w:t>AI视频分析系统</w:t>
            </w:r>
          </w:p>
        </w:tc>
        <w:tc>
          <w:tcPr>
            <w:tcW w:w="5666" w:type="dxa"/>
            <w:shd w:val="clear" w:color="auto" w:fill="FFFFFF"/>
            <w:vAlign w:val="center"/>
          </w:tcPr>
          <w:p>
            <w:pPr>
              <w:rPr>
                <w:szCs w:val="22"/>
              </w:rPr>
            </w:pPr>
            <w:r>
              <w:rPr>
                <w:rFonts w:hint="eastAsia"/>
                <w:szCs w:val="22"/>
              </w:rPr>
              <w:t>1.利用相应的算法，对人的不安全行为和物的不安全状态识别和判断，</w:t>
            </w:r>
            <w:r>
              <w:rPr>
                <w:rFonts w:hint="eastAsia" w:cs="宋体"/>
                <w:kern w:val="0"/>
                <w:szCs w:val="21"/>
              </w:rPr>
              <w:t>可以提供安全帽，反光衣，周界闯入，烟雾报警、明火预警，人员聚集等算法。</w:t>
            </w:r>
          </w:p>
          <w:p>
            <w:pPr>
              <w:rPr>
                <w:rFonts w:cs="宋体"/>
                <w:kern w:val="0"/>
                <w:szCs w:val="21"/>
              </w:rPr>
            </w:pPr>
            <w:r>
              <w:rPr>
                <w:rFonts w:hint="eastAsia" w:cs="宋体"/>
                <w:kern w:val="0"/>
                <w:szCs w:val="21"/>
              </w:rPr>
              <w:t>2.</w:t>
            </w:r>
            <w:r>
              <w:rPr>
                <w:rFonts w:cs="宋体"/>
                <w:kern w:val="0"/>
                <w:szCs w:val="21"/>
              </w:rPr>
              <w:t>最大人像注册总数20万张，支持最多拆分为100个人像底库。</w:t>
            </w:r>
          </w:p>
          <w:p>
            <w:pPr>
              <w:rPr>
                <w:rFonts w:cs="宋体"/>
                <w:kern w:val="0"/>
                <w:szCs w:val="21"/>
              </w:rPr>
            </w:pPr>
            <w:r>
              <w:rPr>
                <w:rFonts w:hint="eastAsia" w:cs="宋体"/>
                <w:kern w:val="0"/>
                <w:szCs w:val="21"/>
              </w:rPr>
              <w:t>3.算法：</w:t>
            </w:r>
            <w:r>
              <w:rPr>
                <w:rFonts w:cs="宋体"/>
                <w:kern w:val="0"/>
                <w:szCs w:val="21"/>
              </w:rPr>
              <w:t>支持路数6路 1080P 混合算法，每路支持同时选择4种以下算法：人脸检测、人脸识别、进出计数、无感通行、吸烟检测、口罩检测、打电话检测、越界检测、人员聚集、离岗检测、工服检测、车牌识别、车辆冲洗检测、动态检测、区域入侵检测、区域人数统计、区域人数异常检测、逃生通道堵塞检测、明火燃烟检测，热力图，检出率≥98%；</w:t>
            </w:r>
          </w:p>
          <w:p>
            <w:pPr>
              <w:rPr>
                <w:rFonts w:cs="宋体"/>
                <w:kern w:val="0"/>
                <w:szCs w:val="21"/>
              </w:rPr>
            </w:pPr>
            <w:r>
              <w:rPr>
                <w:rFonts w:hint="eastAsia" w:cs="宋体"/>
                <w:kern w:val="0"/>
                <w:szCs w:val="21"/>
              </w:rPr>
              <w:t>4.</w:t>
            </w:r>
            <w:r>
              <w:rPr>
                <w:rFonts w:cs="宋体"/>
                <w:kern w:val="0"/>
                <w:szCs w:val="21"/>
              </w:rPr>
              <w:t>网络接口</w:t>
            </w:r>
            <w:r>
              <w:rPr>
                <w:rFonts w:hint="eastAsia" w:cs="宋体"/>
                <w:kern w:val="0"/>
                <w:szCs w:val="21"/>
              </w:rPr>
              <w:t>：</w:t>
            </w:r>
            <w:r>
              <w:rPr>
                <w:rFonts w:cs="宋体"/>
                <w:kern w:val="0"/>
                <w:szCs w:val="21"/>
              </w:rPr>
              <w:t>1个10/100/1000M 自适应RJ45网络接口；</w:t>
            </w:r>
          </w:p>
          <w:p>
            <w:pPr>
              <w:rPr>
                <w:rFonts w:cs="宋体"/>
                <w:kern w:val="0"/>
                <w:szCs w:val="21"/>
              </w:rPr>
            </w:pPr>
            <w:r>
              <w:rPr>
                <w:rFonts w:hint="eastAsia" w:cs="宋体"/>
                <w:kern w:val="0"/>
                <w:szCs w:val="21"/>
              </w:rPr>
              <w:t>5.</w:t>
            </w:r>
            <w:r>
              <w:rPr>
                <w:rFonts w:cs="宋体"/>
                <w:kern w:val="0"/>
                <w:szCs w:val="21"/>
              </w:rPr>
              <w:t>USB 接口</w:t>
            </w:r>
            <w:r>
              <w:rPr>
                <w:rFonts w:hint="eastAsia" w:cs="宋体"/>
                <w:kern w:val="0"/>
                <w:szCs w:val="21"/>
              </w:rPr>
              <w:t>：</w:t>
            </w:r>
            <w:r>
              <w:rPr>
                <w:rFonts w:cs="宋体"/>
                <w:kern w:val="0"/>
                <w:szCs w:val="21"/>
              </w:rPr>
              <w:t>2 × USB3.0，可通过 USB HUB 转接双网口；</w:t>
            </w:r>
          </w:p>
          <w:p>
            <w:pPr>
              <w:rPr>
                <w:rFonts w:cs="宋体"/>
                <w:kern w:val="0"/>
                <w:szCs w:val="21"/>
              </w:rPr>
            </w:pPr>
            <w:r>
              <w:rPr>
                <w:rFonts w:hint="eastAsia" w:cs="宋体"/>
                <w:kern w:val="0"/>
                <w:szCs w:val="21"/>
              </w:rPr>
              <w:t>6.</w:t>
            </w:r>
            <w:r>
              <w:rPr>
                <w:rFonts w:cs="宋体"/>
                <w:kern w:val="0"/>
                <w:szCs w:val="21"/>
              </w:rPr>
              <w:t>视频输出</w:t>
            </w:r>
            <w:r>
              <w:rPr>
                <w:rFonts w:hint="eastAsia" w:cs="宋体"/>
                <w:kern w:val="0"/>
                <w:szCs w:val="21"/>
              </w:rPr>
              <w:t>：</w:t>
            </w:r>
            <w:r>
              <w:rPr>
                <w:rFonts w:cs="宋体"/>
                <w:kern w:val="0"/>
                <w:szCs w:val="21"/>
              </w:rPr>
              <w:t>1×HDMI 4K @60fps 独立显示；</w:t>
            </w:r>
          </w:p>
          <w:p>
            <w:pPr>
              <w:rPr>
                <w:rFonts w:cs="宋体"/>
                <w:kern w:val="0"/>
                <w:szCs w:val="21"/>
              </w:rPr>
            </w:pPr>
            <w:r>
              <w:rPr>
                <w:rFonts w:hint="eastAsia" w:cs="宋体"/>
                <w:kern w:val="0"/>
                <w:szCs w:val="21"/>
              </w:rPr>
              <w:t>7.</w:t>
            </w:r>
            <w:r>
              <w:rPr>
                <w:rFonts w:cs="宋体"/>
                <w:kern w:val="0"/>
                <w:szCs w:val="21"/>
              </w:rPr>
              <w:t>音频接口</w:t>
            </w:r>
            <w:r>
              <w:rPr>
                <w:rFonts w:hint="eastAsia" w:cs="宋体"/>
                <w:kern w:val="0"/>
                <w:szCs w:val="21"/>
              </w:rPr>
              <w:t>：</w:t>
            </w:r>
            <w:r>
              <w:rPr>
                <w:rFonts w:cs="宋体"/>
                <w:kern w:val="0"/>
                <w:szCs w:val="21"/>
              </w:rPr>
              <w:t>1×Line_ out，1×Mic_in；</w:t>
            </w:r>
          </w:p>
          <w:p>
            <w:pPr>
              <w:rPr>
                <w:rFonts w:cs="宋体"/>
                <w:kern w:val="0"/>
                <w:szCs w:val="21"/>
              </w:rPr>
            </w:pPr>
            <w:r>
              <w:rPr>
                <w:rFonts w:cs="宋体"/>
                <w:kern w:val="0"/>
                <w:szCs w:val="21"/>
              </w:rPr>
              <w:t>电源按键 1×PWR 按键（带灯，关机为黄光，开机为绿光）；</w:t>
            </w:r>
          </w:p>
          <w:p>
            <w:pPr>
              <w:rPr>
                <w:rFonts w:cs="宋体"/>
                <w:kern w:val="0"/>
                <w:szCs w:val="21"/>
              </w:rPr>
            </w:pPr>
            <w:r>
              <w:rPr>
                <w:rFonts w:hint="eastAsia" w:cs="宋体"/>
                <w:kern w:val="0"/>
                <w:szCs w:val="21"/>
              </w:rPr>
              <w:t>8.</w:t>
            </w:r>
            <w:r>
              <w:rPr>
                <w:rFonts w:cs="宋体"/>
                <w:kern w:val="0"/>
                <w:szCs w:val="21"/>
              </w:rPr>
              <w:t>报警输入</w:t>
            </w:r>
            <w:r>
              <w:rPr>
                <w:rFonts w:hint="eastAsia" w:cs="宋体"/>
                <w:kern w:val="0"/>
                <w:szCs w:val="21"/>
              </w:rPr>
              <w:t>：</w:t>
            </w:r>
            <w:r>
              <w:rPr>
                <w:rFonts w:cs="宋体"/>
                <w:kern w:val="0"/>
                <w:szCs w:val="21"/>
              </w:rPr>
              <w:t>1 路信号输入（BUTTON/GND）；</w:t>
            </w:r>
          </w:p>
          <w:p>
            <w:pPr>
              <w:rPr>
                <w:rFonts w:cs="宋体"/>
                <w:kern w:val="0"/>
                <w:szCs w:val="21"/>
              </w:rPr>
            </w:pPr>
            <w:r>
              <w:rPr>
                <w:rFonts w:hint="eastAsia" w:cs="宋体"/>
                <w:kern w:val="0"/>
                <w:szCs w:val="21"/>
              </w:rPr>
              <w:t>9.</w:t>
            </w:r>
            <w:r>
              <w:rPr>
                <w:rFonts w:cs="宋体"/>
                <w:kern w:val="0"/>
                <w:szCs w:val="21"/>
              </w:rPr>
              <w:t>报警输出</w:t>
            </w:r>
            <w:r>
              <w:rPr>
                <w:rFonts w:hint="eastAsia" w:cs="宋体"/>
                <w:kern w:val="0"/>
                <w:szCs w:val="21"/>
              </w:rPr>
              <w:t>：</w:t>
            </w:r>
            <w:r>
              <w:rPr>
                <w:rFonts w:cs="宋体"/>
                <w:kern w:val="0"/>
                <w:szCs w:val="21"/>
              </w:rPr>
              <w:t>2路信号输出（NC1/NO1/COM1、NC2/N02/COM2）；</w:t>
            </w:r>
          </w:p>
          <w:p>
            <w:pPr>
              <w:rPr>
                <w:rFonts w:cs="宋体"/>
                <w:kern w:val="0"/>
                <w:szCs w:val="21"/>
              </w:rPr>
            </w:pPr>
            <w:r>
              <w:rPr>
                <w:rFonts w:hint="eastAsia" w:cs="宋体"/>
                <w:kern w:val="0"/>
                <w:szCs w:val="21"/>
              </w:rPr>
              <w:t>10.</w:t>
            </w:r>
            <w:r>
              <w:rPr>
                <w:rFonts w:cs="宋体"/>
                <w:kern w:val="0"/>
                <w:szCs w:val="21"/>
              </w:rPr>
              <w:t>存储</w:t>
            </w:r>
            <w:r>
              <w:rPr>
                <w:rFonts w:hint="eastAsia" w:cs="宋体"/>
                <w:kern w:val="0"/>
                <w:szCs w:val="21"/>
              </w:rPr>
              <w:t>：</w:t>
            </w:r>
            <w:r>
              <w:rPr>
                <w:rFonts w:cs="宋体"/>
                <w:kern w:val="0"/>
                <w:szCs w:val="21"/>
              </w:rPr>
              <w:t>内存 8GB（LPDDR4X），存储 128GB（SSD）；</w:t>
            </w:r>
          </w:p>
          <w:p>
            <w:pPr>
              <w:rPr>
                <w:rFonts w:cs="宋体"/>
                <w:kern w:val="0"/>
                <w:szCs w:val="21"/>
              </w:rPr>
            </w:pPr>
            <w:r>
              <w:rPr>
                <w:rFonts w:hint="eastAsia" w:cs="宋体"/>
                <w:kern w:val="0"/>
                <w:szCs w:val="21"/>
              </w:rPr>
              <w:t>11.</w:t>
            </w:r>
            <w:r>
              <w:rPr>
                <w:rFonts w:cs="宋体"/>
                <w:kern w:val="0"/>
                <w:szCs w:val="21"/>
              </w:rPr>
              <w:t>供电</w:t>
            </w:r>
            <w:r>
              <w:rPr>
                <w:rFonts w:hint="eastAsia" w:cs="宋体"/>
                <w:kern w:val="0"/>
                <w:szCs w:val="21"/>
              </w:rPr>
              <w:t>：</w:t>
            </w:r>
            <w:r>
              <w:rPr>
                <w:rFonts w:cs="宋体"/>
                <w:kern w:val="0"/>
                <w:szCs w:val="21"/>
              </w:rPr>
              <w:t>12V /3~ 5A；</w:t>
            </w:r>
          </w:p>
          <w:p>
            <w:pPr>
              <w:rPr>
                <w:rFonts w:cs="宋体"/>
                <w:kern w:val="0"/>
                <w:szCs w:val="21"/>
              </w:rPr>
            </w:pPr>
            <w:r>
              <w:rPr>
                <w:rFonts w:hint="eastAsia" w:cs="宋体"/>
                <w:kern w:val="0"/>
                <w:szCs w:val="21"/>
              </w:rPr>
              <w:t>12.</w:t>
            </w:r>
            <w:r>
              <w:rPr>
                <w:rFonts w:cs="宋体"/>
                <w:kern w:val="0"/>
                <w:szCs w:val="21"/>
              </w:rPr>
              <w:t>工作温度</w:t>
            </w:r>
            <w:r>
              <w:rPr>
                <w:rFonts w:hint="eastAsia" w:cs="宋体"/>
                <w:kern w:val="0"/>
                <w:szCs w:val="21"/>
              </w:rPr>
              <w:t>：</w:t>
            </w:r>
            <w:r>
              <w:rPr>
                <w:rFonts w:cs="宋体"/>
                <w:kern w:val="0"/>
                <w:szCs w:val="21"/>
              </w:rPr>
              <w:t>-10℃～60℃；</w:t>
            </w:r>
          </w:p>
          <w:p>
            <w:pPr>
              <w:rPr>
                <w:rFonts w:cs="宋体"/>
                <w:kern w:val="0"/>
                <w:szCs w:val="21"/>
              </w:rPr>
            </w:pPr>
            <w:r>
              <w:rPr>
                <w:rFonts w:hint="eastAsia" w:cs="宋体"/>
                <w:kern w:val="0"/>
                <w:szCs w:val="21"/>
              </w:rPr>
              <w:t>13.</w:t>
            </w:r>
            <w:r>
              <w:rPr>
                <w:rFonts w:cs="宋体"/>
                <w:kern w:val="0"/>
                <w:szCs w:val="21"/>
              </w:rPr>
              <w:t>工作湿度</w:t>
            </w:r>
            <w:r>
              <w:rPr>
                <w:rFonts w:hint="eastAsia" w:cs="宋体"/>
                <w:kern w:val="0"/>
                <w:szCs w:val="21"/>
              </w:rPr>
              <w:t>：</w:t>
            </w:r>
            <w:r>
              <w:rPr>
                <w:rFonts w:cs="宋体"/>
                <w:kern w:val="0"/>
                <w:szCs w:val="21"/>
              </w:rPr>
              <w:t>93%RH ±3%RH；</w:t>
            </w:r>
          </w:p>
          <w:p>
            <w:pPr>
              <w:pStyle w:val="20"/>
              <w:snapToGrid w:val="0"/>
              <w:ind w:firstLine="0" w:firstLineChars="0"/>
              <w:rPr>
                <w:bCs/>
                <w:color w:val="000000" w:themeColor="text1"/>
                <w:szCs w:val="21"/>
                <w14:textFill>
                  <w14:solidFill>
                    <w14:schemeClr w14:val="tx1"/>
                  </w14:solidFill>
                </w14:textFill>
              </w:rPr>
            </w:pPr>
            <w:r>
              <w:rPr>
                <w:rFonts w:hint="eastAsia" w:cs="宋体"/>
                <w:kern w:val="0"/>
                <w:szCs w:val="21"/>
              </w:rPr>
              <w:t>14.</w:t>
            </w:r>
            <w:r>
              <w:rPr>
                <w:rFonts w:cs="宋体"/>
                <w:kern w:val="0"/>
                <w:szCs w:val="21"/>
              </w:rPr>
              <w:t>尺寸</w:t>
            </w:r>
            <w:r>
              <w:rPr>
                <w:rFonts w:hint="eastAsia" w:cs="宋体"/>
                <w:kern w:val="0"/>
                <w:szCs w:val="21"/>
              </w:rPr>
              <w:t>：</w:t>
            </w:r>
            <w:r>
              <w:rPr>
                <w:rFonts w:cs="宋体"/>
                <w:kern w:val="0"/>
                <w:szCs w:val="21"/>
              </w:rPr>
              <w:t>长 196*宽 196*厚 44 mm</w:t>
            </w:r>
            <w:r>
              <w:rPr>
                <w:rFonts w:hint="eastAsia" w:cs="宋体"/>
                <w:kern w:val="0"/>
                <w:szCs w:val="21"/>
              </w:rPr>
              <w:t>。</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9</w:t>
            </w:r>
          </w:p>
        </w:tc>
        <w:tc>
          <w:tcPr>
            <w:tcW w:w="1154" w:type="dxa"/>
            <w:shd w:val="clear" w:color="auto" w:fill="FFFFFF"/>
            <w:vAlign w:val="center"/>
          </w:tcPr>
          <w:p>
            <w:pPr>
              <w:jc w:val="center"/>
              <w:rPr>
                <w:rFonts w:cs="宋体"/>
                <w:color w:val="000000"/>
                <w:szCs w:val="21"/>
              </w:rPr>
            </w:pPr>
            <w:r>
              <w:rPr>
                <w:rFonts w:hint="eastAsia"/>
                <w:color w:val="000000"/>
                <w:szCs w:val="21"/>
              </w:rPr>
              <w:t>报警喇叭</w:t>
            </w:r>
          </w:p>
        </w:tc>
        <w:tc>
          <w:tcPr>
            <w:tcW w:w="5666" w:type="dxa"/>
            <w:shd w:val="clear" w:color="auto" w:fill="FFFFFF"/>
            <w:vAlign w:val="center"/>
          </w:tcPr>
          <w:p>
            <w:pPr>
              <w:rPr>
                <w:szCs w:val="22"/>
              </w:rPr>
            </w:pPr>
            <w:r>
              <w:rPr>
                <w:szCs w:val="22"/>
              </w:rPr>
              <w:t>1</w:t>
            </w:r>
            <w:r>
              <w:rPr>
                <w:rFonts w:hint="eastAsia"/>
                <w:szCs w:val="22"/>
              </w:rPr>
              <w:t>.</w:t>
            </w:r>
            <w:r>
              <w:rPr>
                <w:szCs w:val="22"/>
              </w:rPr>
              <w:t>额定功率：25W；</w:t>
            </w:r>
          </w:p>
          <w:p>
            <w:pPr>
              <w:rPr>
                <w:szCs w:val="22"/>
              </w:rPr>
            </w:pPr>
            <w:r>
              <w:rPr>
                <w:szCs w:val="22"/>
              </w:rPr>
              <w:t>2</w:t>
            </w:r>
            <w:r>
              <w:rPr>
                <w:rFonts w:hint="eastAsia"/>
                <w:szCs w:val="22"/>
              </w:rPr>
              <w:t>.</w:t>
            </w:r>
            <w:r>
              <w:rPr>
                <w:szCs w:val="22"/>
              </w:rPr>
              <w:t>声级：120db（音量可调）；</w:t>
            </w:r>
          </w:p>
          <w:p>
            <w:pPr>
              <w:rPr>
                <w:szCs w:val="22"/>
              </w:rPr>
            </w:pPr>
            <w:r>
              <w:rPr>
                <w:szCs w:val="22"/>
              </w:rPr>
              <w:t>3</w:t>
            </w:r>
            <w:r>
              <w:rPr>
                <w:rFonts w:hint="eastAsia"/>
                <w:szCs w:val="22"/>
              </w:rPr>
              <w:t>.</w:t>
            </w:r>
            <w:r>
              <w:rPr>
                <w:szCs w:val="22"/>
              </w:rPr>
              <w:t>示警方式：声光报警模式；</w:t>
            </w:r>
          </w:p>
          <w:p>
            <w:pPr>
              <w:rPr>
                <w:szCs w:val="22"/>
              </w:rPr>
            </w:pPr>
            <w:r>
              <w:rPr>
                <w:szCs w:val="22"/>
              </w:rPr>
              <w:t>4</w:t>
            </w:r>
            <w:r>
              <w:rPr>
                <w:rFonts w:hint="eastAsia"/>
                <w:szCs w:val="22"/>
              </w:rPr>
              <w:t>.</w:t>
            </w:r>
            <w:r>
              <w:rPr>
                <w:szCs w:val="22"/>
              </w:rPr>
              <w:t>发光颜色：红、黄、蓝、绿（可选）；</w:t>
            </w:r>
          </w:p>
          <w:p>
            <w:pPr>
              <w:rPr>
                <w:szCs w:val="22"/>
              </w:rPr>
            </w:pPr>
            <w:r>
              <w:rPr>
                <w:szCs w:val="22"/>
              </w:rPr>
              <w:t>5</w:t>
            </w:r>
            <w:r>
              <w:rPr>
                <w:rFonts w:hint="eastAsia"/>
                <w:szCs w:val="22"/>
              </w:rPr>
              <w:t>.</w:t>
            </w:r>
            <w:r>
              <w:rPr>
                <w:szCs w:val="22"/>
              </w:rPr>
              <w:t>发光模式：LED发光；</w:t>
            </w:r>
          </w:p>
          <w:p>
            <w:pPr>
              <w:rPr>
                <w:szCs w:val="22"/>
              </w:rPr>
            </w:pPr>
            <w:r>
              <w:rPr>
                <w:szCs w:val="22"/>
              </w:rPr>
              <w:t>6</w:t>
            </w:r>
            <w:r>
              <w:rPr>
                <w:rFonts w:hint="eastAsia"/>
                <w:szCs w:val="22"/>
              </w:rPr>
              <w:t>.</w:t>
            </w:r>
            <w:r>
              <w:rPr>
                <w:szCs w:val="22"/>
              </w:rPr>
              <w:t>发光方式：频闪发光；</w:t>
            </w:r>
          </w:p>
          <w:p>
            <w:pPr>
              <w:rPr>
                <w:szCs w:val="22"/>
              </w:rPr>
            </w:pPr>
            <w:r>
              <w:rPr>
                <w:szCs w:val="22"/>
              </w:rPr>
              <w:t>7</w:t>
            </w:r>
            <w:r>
              <w:rPr>
                <w:rFonts w:hint="eastAsia"/>
                <w:szCs w:val="22"/>
              </w:rPr>
              <w:t>.</w:t>
            </w:r>
            <w:r>
              <w:rPr>
                <w:szCs w:val="22"/>
              </w:rPr>
              <w:t>保护等级：IP65；</w:t>
            </w:r>
          </w:p>
          <w:p>
            <w:pPr>
              <w:rPr>
                <w:szCs w:val="22"/>
              </w:rPr>
            </w:pPr>
            <w:r>
              <w:rPr>
                <w:szCs w:val="22"/>
              </w:rPr>
              <w:t>8</w:t>
            </w:r>
            <w:r>
              <w:rPr>
                <w:rFonts w:hint="eastAsia"/>
                <w:szCs w:val="22"/>
              </w:rPr>
              <w:t>.</w:t>
            </w:r>
            <w:r>
              <w:rPr>
                <w:szCs w:val="22"/>
              </w:rPr>
              <w:t>工作温度：-40℃~70℃；</w:t>
            </w:r>
          </w:p>
          <w:p>
            <w:pPr>
              <w:rPr>
                <w:szCs w:val="22"/>
              </w:rPr>
            </w:pPr>
            <w:r>
              <w:rPr>
                <w:szCs w:val="22"/>
              </w:rPr>
              <w:t>9</w:t>
            </w:r>
            <w:r>
              <w:rPr>
                <w:rFonts w:hint="eastAsia"/>
                <w:szCs w:val="22"/>
              </w:rPr>
              <w:t>.</w:t>
            </w:r>
            <w:r>
              <w:rPr>
                <w:szCs w:val="22"/>
              </w:rPr>
              <w:t>工作湿度：1%~90%（不凝结）；</w:t>
            </w:r>
          </w:p>
          <w:p>
            <w:pPr>
              <w:pStyle w:val="20"/>
              <w:snapToGrid w:val="0"/>
              <w:ind w:firstLine="0" w:firstLineChars="0"/>
              <w:rPr>
                <w:bCs/>
                <w:color w:val="000000" w:themeColor="text1"/>
                <w:szCs w:val="21"/>
                <w14:textFill>
                  <w14:solidFill>
                    <w14:schemeClr w14:val="tx1"/>
                  </w14:solidFill>
                </w14:textFill>
              </w:rPr>
            </w:pPr>
            <w:r>
              <w:rPr>
                <w:szCs w:val="22"/>
              </w:rPr>
              <w:t>10</w:t>
            </w:r>
            <w:r>
              <w:rPr>
                <w:rFonts w:hint="eastAsia"/>
                <w:szCs w:val="22"/>
              </w:rPr>
              <w:t>.</w:t>
            </w:r>
            <w:r>
              <w:rPr>
                <w:szCs w:val="22"/>
              </w:rPr>
              <w:t>安装方式：壁挂安装</w:t>
            </w:r>
            <w:r>
              <w:rPr>
                <w:rFonts w:hint="eastAsia"/>
                <w:szCs w:val="22"/>
              </w:rPr>
              <w:t>。</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10</w:t>
            </w:r>
          </w:p>
        </w:tc>
        <w:tc>
          <w:tcPr>
            <w:tcW w:w="1154" w:type="dxa"/>
            <w:shd w:val="clear" w:color="auto" w:fill="FFFFFF"/>
            <w:vAlign w:val="center"/>
          </w:tcPr>
          <w:p>
            <w:pPr>
              <w:jc w:val="center"/>
              <w:rPr>
                <w:rFonts w:cs="宋体"/>
                <w:color w:val="000000"/>
                <w:szCs w:val="21"/>
              </w:rPr>
            </w:pPr>
            <w:r>
              <w:rPr>
                <w:rFonts w:hint="eastAsia"/>
                <w:color w:val="000000"/>
                <w:szCs w:val="21"/>
              </w:rPr>
              <w:t>红外光栅</w:t>
            </w:r>
          </w:p>
        </w:tc>
        <w:tc>
          <w:tcPr>
            <w:tcW w:w="5666" w:type="dxa"/>
            <w:shd w:val="clear" w:color="auto" w:fill="FFFFFF"/>
            <w:vAlign w:val="center"/>
          </w:tcPr>
          <w:p>
            <w:pPr>
              <w:rPr>
                <w:szCs w:val="22"/>
              </w:rPr>
            </w:pPr>
            <w:r>
              <w:rPr>
                <w:szCs w:val="22"/>
              </w:rPr>
              <w:t>1</w:t>
            </w:r>
            <w:r>
              <w:rPr>
                <w:rFonts w:hint="eastAsia"/>
                <w:szCs w:val="22"/>
              </w:rPr>
              <w:t>.</w:t>
            </w:r>
            <w:r>
              <w:rPr>
                <w:szCs w:val="22"/>
              </w:rPr>
              <w:t>光距：10米；</w:t>
            </w:r>
          </w:p>
          <w:p>
            <w:pPr>
              <w:pStyle w:val="20"/>
              <w:snapToGrid w:val="0"/>
              <w:ind w:firstLine="0" w:firstLineChars="0"/>
              <w:rPr>
                <w:bCs/>
                <w:color w:val="000000" w:themeColor="text1"/>
                <w:szCs w:val="21"/>
                <w14:textFill>
                  <w14:solidFill>
                    <w14:schemeClr w14:val="tx1"/>
                  </w14:solidFill>
                </w14:textFill>
              </w:rPr>
            </w:pPr>
            <w:r>
              <w:rPr>
                <w:szCs w:val="22"/>
              </w:rPr>
              <w:t>2</w:t>
            </w:r>
            <w:r>
              <w:rPr>
                <w:rFonts w:hint="eastAsia"/>
                <w:szCs w:val="22"/>
              </w:rPr>
              <w:t>.</w:t>
            </w:r>
            <w:r>
              <w:rPr>
                <w:szCs w:val="22"/>
              </w:rPr>
              <w:t>高度：70~75cm；</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11</w:t>
            </w:r>
          </w:p>
        </w:tc>
        <w:tc>
          <w:tcPr>
            <w:tcW w:w="1154" w:type="dxa"/>
            <w:shd w:val="clear" w:color="auto" w:fill="FFFFFF"/>
            <w:vAlign w:val="center"/>
          </w:tcPr>
          <w:p>
            <w:pPr>
              <w:jc w:val="center"/>
              <w:rPr>
                <w:rFonts w:cs="宋体"/>
                <w:color w:val="000000"/>
                <w:szCs w:val="21"/>
              </w:rPr>
            </w:pPr>
            <w:r>
              <w:rPr>
                <w:rFonts w:hint="eastAsia"/>
                <w:color w:val="000000"/>
                <w:szCs w:val="21"/>
              </w:rPr>
              <w:t>临边防护</w:t>
            </w:r>
          </w:p>
        </w:tc>
        <w:tc>
          <w:tcPr>
            <w:tcW w:w="5666" w:type="dxa"/>
            <w:shd w:val="clear" w:color="auto" w:fill="FFFFFF"/>
            <w:vAlign w:val="center"/>
          </w:tcPr>
          <w:p>
            <w:pPr>
              <w:rPr>
                <w:szCs w:val="22"/>
              </w:rPr>
            </w:pPr>
            <w:r>
              <w:rPr>
                <w:szCs w:val="22"/>
              </w:rPr>
              <w:t>1</w:t>
            </w:r>
            <w:r>
              <w:rPr>
                <w:rFonts w:hint="eastAsia"/>
                <w:szCs w:val="22"/>
              </w:rPr>
              <w:t>.</w:t>
            </w:r>
            <w:r>
              <w:rPr>
                <w:szCs w:val="22"/>
              </w:rPr>
              <w:t>外形尺寸：2.0m*1.2m；</w:t>
            </w:r>
          </w:p>
          <w:p>
            <w:pPr>
              <w:rPr>
                <w:szCs w:val="22"/>
              </w:rPr>
            </w:pPr>
            <w:r>
              <w:rPr>
                <w:szCs w:val="22"/>
              </w:rPr>
              <w:t>3</w:t>
            </w:r>
            <w:r>
              <w:rPr>
                <w:rFonts w:hint="eastAsia"/>
                <w:szCs w:val="22"/>
              </w:rPr>
              <w:t>.</w:t>
            </w:r>
            <w:r>
              <w:rPr>
                <w:szCs w:val="22"/>
              </w:rPr>
              <w:t>立柱：50*50mm；</w:t>
            </w:r>
          </w:p>
          <w:p>
            <w:pPr>
              <w:rPr>
                <w:szCs w:val="22"/>
              </w:rPr>
            </w:pPr>
            <w:r>
              <w:rPr>
                <w:szCs w:val="22"/>
              </w:rPr>
              <w:t>3</w:t>
            </w:r>
            <w:r>
              <w:rPr>
                <w:rFonts w:hint="eastAsia"/>
                <w:szCs w:val="22"/>
              </w:rPr>
              <w:t>.</w:t>
            </w:r>
            <w:r>
              <w:rPr>
                <w:szCs w:val="22"/>
              </w:rPr>
              <w:t>产品网孔：6*6cm；</w:t>
            </w:r>
          </w:p>
          <w:p>
            <w:pPr>
              <w:pStyle w:val="20"/>
              <w:snapToGrid w:val="0"/>
              <w:ind w:firstLine="0" w:firstLineChars="0"/>
              <w:rPr>
                <w:bCs/>
                <w:color w:val="000000" w:themeColor="text1"/>
                <w:szCs w:val="21"/>
                <w14:textFill>
                  <w14:solidFill>
                    <w14:schemeClr w14:val="tx1"/>
                  </w14:solidFill>
                </w14:textFill>
              </w:rPr>
            </w:pPr>
            <w:r>
              <w:rPr>
                <w:szCs w:val="22"/>
              </w:rPr>
              <w:t>4</w:t>
            </w:r>
            <w:r>
              <w:rPr>
                <w:rFonts w:hint="eastAsia"/>
                <w:szCs w:val="22"/>
              </w:rPr>
              <w:t>.</w:t>
            </w:r>
            <w:r>
              <w:rPr>
                <w:szCs w:val="22"/>
              </w:rPr>
              <w:t>产品丝径：23~30mm</w:t>
            </w:r>
            <w:r>
              <w:rPr>
                <w:rFonts w:hint="eastAsia"/>
                <w:szCs w:val="22"/>
              </w:rPr>
              <w:t>。</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12</w:t>
            </w:r>
          </w:p>
        </w:tc>
        <w:tc>
          <w:tcPr>
            <w:tcW w:w="1154" w:type="dxa"/>
            <w:shd w:val="clear" w:color="auto" w:fill="FFFFFF"/>
            <w:vAlign w:val="center"/>
          </w:tcPr>
          <w:p>
            <w:pPr>
              <w:jc w:val="center"/>
              <w:rPr>
                <w:rFonts w:cs="宋体"/>
                <w:color w:val="000000"/>
                <w:szCs w:val="21"/>
              </w:rPr>
            </w:pPr>
            <w:r>
              <w:rPr>
                <w:rFonts w:hint="eastAsia"/>
                <w:color w:val="000000"/>
                <w:szCs w:val="21"/>
              </w:rPr>
              <w:t>塔吊黑匣子</w:t>
            </w:r>
          </w:p>
        </w:tc>
        <w:tc>
          <w:tcPr>
            <w:tcW w:w="5666" w:type="dxa"/>
            <w:shd w:val="clear" w:color="auto" w:fill="FFFFFF"/>
            <w:vAlign w:val="center"/>
          </w:tcPr>
          <w:p>
            <w:pPr>
              <w:rPr>
                <w:szCs w:val="22"/>
              </w:rPr>
            </w:pPr>
            <w:r>
              <w:rPr>
                <w:rFonts w:hint="eastAsia"/>
                <w:szCs w:val="22"/>
              </w:rPr>
              <w:t>1.供电输入电压：220VAC±10%；</w:t>
            </w:r>
          </w:p>
          <w:p>
            <w:pPr>
              <w:rPr>
                <w:szCs w:val="22"/>
              </w:rPr>
            </w:pPr>
            <w:r>
              <w:rPr>
                <w:rFonts w:hint="eastAsia"/>
                <w:szCs w:val="22"/>
              </w:rPr>
              <w:t>2.工作功率：≤20W；</w:t>
            </w:r>
          </w:p>
          <w:p>
            <w:pPr>
              <w:rPr>
                <w:szCs w:val="22"/>
              </w:rPr>
            </w:pPr>
            <w:r>
              <w:rPr>
                <w:rFonts w:hint="eastAsia"/>
                <w:szCs w:val="22"/>
              </w:rPr>
              <w:t>3.工作温度：-20～60℃；</w:t>
            </w:r>
          </w:p>
          <w:p>
            <w:pPr>
              <w:rPr>
                <w:szCs w:val="22"/>
              </w:rPr>
            </w:pPr>
            <w:r>
              <w:rPr>
                <w:rFonts w:hint="eastAsia"/>
                <w:szCs w:val="22"/>
              </w:rPr>
              <w:t>4.工作湿度：10～95%RH；</w:t>
            </w:r>
          </w:p>
          <w:p>
            <w:pPr>
              <w:rPr>
                <w:szCs w:val="22"/>
              </w:rPr>
            </w:pPr>
            <w:r>
              <w:rPr>
                <w:rFonts w:hint="eastAsia"/>
                <w:szCs w:val="22"/>
              </w:rPr>
              <w:t>5.通信方式：4G/3G/GPRS/LAN；</w:t>
            </w:r>
          </w:p>
          <w:p>
            <w:pPr>
              <w:rPr>
                <w:szCs w:val="22"/>
              </w:rPr>
            </w:pPr>
            <w:r>
              <w:rPr>
                <w:rFonts w:hint="eastAsia"/>
                <w:szCs w:val="22"/>
              </w:rPr>
              <w:t>6.</w:t>
            </w:r>
            <w:r>
              <w:rPr>
                <w:szCs w:val="22"/>
              </w:rPr>
              <w:t>显示尺寸：8寸 TFT；</w:t>
            </w:r>
          </w:p>
          <w:p>
            <w:pPr>
              <w:rPr>
                <w:szCs w:val="22"/>
              </w:rPr>
            </w:pPr>
            <w:r>
              <w:rPr>
                <w:rFonts w:hint="eastAsia"/>
                <w:szCs w:val="22"/>
              </w:rPr>
              <w:t>7.</w:t>
            </w:r>
            <w:r>
              <w:rPr>
                <w:szCs w:val="22"/>
              </w:rPr>
              <w:t>分辨率</w:t>
            </w:r>
            <w:r>
              <w:rPr>
                <w:rFonts w:hint="eastAsia"/>
                <w:szCs w:val="22"/>
              </w:rPr>
              <w:t>：</w:t>
            </w:r>
            <w:r>
              <w:rPr>
                <w:szCs w:val="22"/>
              </w:rPr>
              <w:t>800*480；</w:t>
            </w:r>
          </w:p>
          <w:p>
            <w:pPr>
              <w:rPr>
                <w:szCs w:val="22"/>
              </w:rPr>
            </w:pPr>
            <w:r>
              <w:rPr>
                <w:rFonts w:hint="eastAsia"/>
                <w:szCs w:val="22"/>
              </w:rPr>
              <w:t>8.</w:t>
            </w:r>
            <w:r>
              <w:rPr>
                <w:szCs w:val="22"/>
              </w:rPr>
              <w:t>输入电压</w:t>
            </w:r>
            <w:r>
              <w:rPr>
                <w:rFonts w:hint="eastAsia"/>
                <w:szCs w:val="22"/>
              </w:rPr>
              <w:t>：</w:t>
            </w:r>
            <w:r>
              <w:rPr>
                <w:szCs w:val="22"/>
              </w:rPr>
              <w:t>12VDC；</w:t>
            </w:r>
          </w:p>
          <w:p>
            <w:pPr>
              <w:rPr>
                <w:szCs w:val="22"/>
              </w:rPr>
            </w:pPr>
            <w:r>
              <w:rPr>
                <w:rFonts w:hint="eastAsia"/>
                <w:szCs w:val="22"/>
              </w:rPr>
              <w:t>9.</w:t>
            </w:r>
            <w:r>
              <w:rPr>
                <w:szCs w:val="22"/>
              </w:rPr>
              <w:t>工作功率：≤7W；</w:t>
            </w:r>
          </w:p>
          <w:p>
            <w:pPr>
              <w:rPr>
                <w:rFonts w:cs="宋体"/>
                <w:szCs w:val="21"/>
              </w:rPr>
            </w:pPr>
            <w:r>
              <w:rPr>
                <w:rFonts w:hint="eastAsia" w:cs="宋体"/>
                <w:szCs w:val="21"/>
              </w:rPr>
              <w:t>10.回转量程：0-360°；</w:t>
            </w:r>
          </w:p>
          <w:p>
            <w:pPr>
              <w:rPr>
                <w:rFonts w:cs="宋体"/>
                <w:szCs w:val="21"/>
              </w:rPr>
            </w:pPr>
            <w:r>
              <w:rPr>
                <w:rFonts w:hint="eastAsia" w:cs="宋体"/>
                <w:szCs w:val="21"/>
              </w:rPr>
              <w:t>11.回转分辨率：0.1°；</w:t>
            </w:r>
          </w:p>
          <w:p>
            <w:pPr>
              <w:rPr>
                <w:rFonts w:cs="宋体"/>
                <w:szCs w:val="21"/>
              </w:rPr>
            </w:pPr>
            <w:r>
              <w:rPr>
                <w:rFonts w:hint="eastAsia" w:cs="宋体"/>
                <w:szCs w:val="21"/>
              </w:rPr>
              <w:t>12.幅度量程0～80米；</w:t>
            </w:r>
          </w:p>
          <w:p>
            <w:pPr>
              <w:rPr>
                <w:rFonts w:cs="宋体"/>
                <w:szCs w:val="21"/>
              </w:rPr>
            </w:pPr>
            <w:r>
              <w:rPr>
                <w:rFonts w:hint="eastAsia" w:cs="宋体"/>
                <w:szCs w:val="21"/>
              </w:rPr>
              <w:t>13.幅度分辨率：0.1米；</w:t>
            </w:r>
          </w:p>
          <w:p>
            <w:pPr>
              <w:rPr>
                <w:rFonts w:cs="宋体"/>
                <w:szCs w:val="21"/>
              </w:rPr>
            </w:pPr>
            <w:r>
              <w:rPr>
                <w:rFonts w:hint="eastAsia" w:cs="宋体"/>
                <w:szCs w:val="21"/>
              </w:rPr>
              <w:t>14.高度量程：0～150米；</w:t>
            </w:r>
          </w:p>
          <w:p>
            <w:pPr>
              <w:rPr>
                <w:rFonts w:cs="宋体"/>
                <w:szCs w:val="21"/>
              </w:rPr>
            </w:pPr>
            <w:r>
              <w:rPr>
                <w:rFonts w:hint="eastAsia" w:cs="宋体"/>
                <w:szCs w:val="21"/>
              </w:rPr>
              <w:t>15.高度分辨率：0.1米；</w:t>
            </w:r>
          </w:p>
          <w:p>
            <w:pPr>
              <w:rPr>
                <w:rFonts w:cs="宋体"/>
                <w:szCs w:val="21"/>
              </w:rPr>
            </w:pPr>
            <w:r>
              <w:rPr>
                <w:rFonts w:hint="eastAsia" w:cs="宋体"/>
                <w:szCs w:val="21"/>
              </w:rPr>
              <w:t>16.重量量程2～20吨；</w:t>
            </w:r>
          </w:p>
          <w:p>
            <w:pPr>
              <w:rPr>
                <w:rFonts w:cs="宋体"/>
                <w:szCs w:val="21"/>
              </w:rPr>
            </w:pPr>
            <w:r>
              <w:rPr>
                <w:rFonts w:hint="eastAsia" w:cs="宋体"/>
                <w:szCs w:val="21"/>
              </w:rPr>
              <w:t>17.重量分辨率20kg；</w:t>
            </w:r>
          </w:p>
          <w:p>
            <w:pPr>
              <w:rPr>
                <w:rFonts w:cs="宋体"/>
                <w:szCs w:val="21"/>
              </w:rPr>
            </w:pPr>
            <w:r>
              <w:rPr>
                <w:rFonts w:hint="eastAsia" w:cs="宋体"/>
                <w:szCs w:val="21"/>
              </w:rPr>
              <w:t>18.倾角量程0～15º；</w:t>
            </w:r>
          </w:p>
          <w:p>
            <w:pPr>
              <w:pStyle w:val="20"/>
              <w:snapToGrid w:val="0"/>
              <w:ind w:firstLine="0" w:firstLineChars="0"/>
              <w:rPr>
                <w:bCs/>
                <w:color w:val="000000" w:themeColor="text1"/>
                <w:szCs w:val="21"/>
                <w14:textFill>
                  <w14:solidFill>
                    <w14:schemeClr w14:val="tx1"/>
                  </w14:solidFill>
                </w14:textFill>
              </w:rPr>
            </w:pPr>
            <w:r>
              <w:rPr>
                <w:rFonts w:hint="eastAsia" w:cs="宋体"/>
                <w:szCs w:val="21"/>
              </w:rPr>
              <w:t>19.倾角分辨率0.01°。</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13</w:t>
            </w:r>
          </w:p>
        </w:tc>
        <w:tc>
          <w:tcPr>
            <w:tcW w:w="1154" w:type="dxa"/>
            <w:shd w:val="clear" w:color="auto" w:fill="FFFFFF"/>
            <w:vAlign w:val="center"/>
          </w:tcPr>
          <w:p>
            <w:pPr>
              <w:jc w:val="center"/>
              <w:rPr>
                <w:rFonts w:cs="宋体"/>
                <w:color w:val="000000"/>
                <w:szCs w:val="21"/>
              </w:rPr>
            </w:pPr>
            <w:r>
              <w:rPr>
                <w:rFonts w:hint="eastAsia"/>
                <w:color w:val="000000"/>
                <w:szCs w:val="21"/>
              </w:rPr>
              <w:t>吊钩可视化设备</w:t>
            </w:r>
          </w:p>
        </w:tc>
        <w:tc>
          <w:tcPr>
            <w:tcW w:w="5666" w:type="dxa"/>
            <w:shd w:val="clear" w:color="auto" w:fill="FFFFFF"/>
            <w:vAlign w:val="center"/>
          </w:tcPr>
          <w:p>
            <w:pPr>
              <w:rPr>
                <w:szCs w:val="22"/>
              </w:rPr>
            </w:pPr>
            <w:r>
              <w:rPr>
                <w:rFonts w:hint="eastAsia"/>
                <w:szCs w:val="22"/>
              </w:rPr>
              <w:t>1.供电输入电压：220VAC±20% ；</w:t>
            </w:r>
          </w:p>
          <w:p>
            <w:pPr>
              <w:rPr>
                <w:szCs w:val="22"/>
              </w:rPr>
            </w:pPr>
            <w:r>
              <w:rPr>
                <w:rFonts w:hint="eastAsia"/>
                <w:szCs w:val="22"/>
              </w:rPr>
              <w:t>2.频率：47Hz～63Hz；</w:t>
            </w:r>
          </w:p>
          <w:p>
            <w:pPr>
              <w:rPr>
                <w:szCs w:val="22"/>
              </w:rPr>
            </w:pPr>
            <w:r>
              <w:rPr>
                <w:rFonts w:hint="eastAsia"/>
                <w:szCs w:val="22"/>
              </w:rPr>
              <w:t>3.工作功率：≤30W （不含充电）；</w:t>
            </w:r>
          </w:p>
          <w:p>
            <w:pPr>
              <w:rPr>
                <w:szCs w:val="22"/>
              </w:rPr>
            </w:pPr>
            <w:r>
              <w:rPr>
                <w:rFonts w:hint="eastAsia"/>
                <w:szCs w:val="22"/>
              </w:rPr>
              <w:t>4.工作温度：-20～55℃；</w:t>
            </w:r>
          </w:p>
          <w:p>
            <w:pPr>
              <w:rPr>
                <w:szCs w:val="22"/>
              </w:rPr>
            </w:pPr>
            <w:r>
              <w:rPr>
                <w:rFonts w:hint="eastAsia"/>
                <w:szCs w:val="22"/>
              </w:rPr>
              <w:t>5.工作湿度：10～95%RH；</w:t>
            </w:r>
          </w:p>
          <w:p>
            <w:pPr>
              <w:rPr>
                <w:szCs w:val="22"/>
              </w:rPr>
            </w:pPr>
            <w:r>
              <w:rPr>
                <w:rFonts w:hint="eastAsia"/>
                <w:szCs w:val="22"/>
              </w:rPr>
              <w:t>6.防水等级：IP53；</w:t>
            </w:r>
          </w:p>
          <w:p>
            <w:pPr>
              <w:rPr>
                <w:szCs w:val="22"/>
              </w:rPr>
            </w:pPr>
            <w:r>
              <w:rPr>
                <w:rFonts w:hint="eastAsia"/>
                <w:szCs w:val="22"/>
              </w:rPr>
              <w:t>7.显示尺寸：10.1寸；</w:t>
            </w:r>
          </w:p>
          <w:p>
            <w:pPr>
              <w:rPr>
                <w:szCs w:val="22"/>
              </w:rPr>
            </w:pPr>
            <w:r>
              <w:rPr>
                <w:rFonts w:hint="eastAsia"/>
                <w:szCs w:val="22"/>
              </w:rPr>
              <w:t>8.显示像素：1280*800；</w:t>
            </w:r>
          </w:p>
          <w:p>
            <w:pPr>
              <w:rPr>
                <w:szCs w:val="22"/>
              </w:rPr>
            </w:pPr>
            <w:r>
              <w:rPr>
                <w:rFonts w:hint="eastAsia"/>
                <w:szCs w:val="22"/>
              </w:rPr>
              <w:t>9.视角：全视角；</w:t>
            </w:r>
          </w:p>
          <w:p>
            <w:pPr>
              <w:rPr>
                <w:szCs w:val="22"/>
              </w:rPr>
            </w:pPr>
            <w:r>
              <w:rPr>
                <w:rFonts w:hint="eastAsia"/>
                <w:szCs w:val="22"/>
              </w:rPr>
              <w:t>10.探头像素：200W；</w:t>
            </w:r>
          </w:p>
          <w:p>
            <w:pPr>
              <w:rPr>
                <w:szCs w:val="22"/>
              </w:rPr>
            </w:pPr>
            <w:r>
              <w:rPr>
                <w:rFonts w:hint="eastAsia"/>
                <w:szCs w:val="22"/>
              </w:rPr>
              <w:t>11.探头焦距：20倍光学变焦；</w:t>
            </w:r>
          </w:p>
          <w:p>
            <w:pPr>
              <w:rPr>
                <w:szCs w:val="22"/>
              </w:rPr>
            </w:pPr>
            <w:r>
              <w:rPr>
                <w:rFonts w:hint="eastAsia"/>
                <w:szCs w:val="22"/>
              </w:rPr>
              <w:t>12.视频存储容量：500G；</w:t>
            </w:r>
          </w:p>
          <w:p>
            <w:pPr>
              <w:rPr>
                <w:szCs w:val="22"/>
              </w:rPr>
            </w:pPr>
            <w:r>
              <w:rPr>
                <w:rFonts w:hint="eastAsia"/>
                <w:szCs w:val="22"/>
              </w:rPr>
              <w:t>13.视频分辨率：1920*1280</w:t>
            </w:r>
            <w:r>
              <w:rPr>
                <w:rFonts w:hint="eastAsia"/>
                <w:szCs w:val="22"/>
              </w:rPr>
              <w:tab/>
            </w:r>
            <w:r>
              <w:rPr>
                <w:rFonts w:hint="eastAsia"/>
                <w:szCs w:val="22"/>
              </w:rPr>
              <w:t>；</w:t>
            </w:r>
          </w:p>
          <w:p>
            <w:pPr>
              <w:rPr>
                <w:szCs w:val="22"/>
              </w:rPr>
            </w:pPr>
            <w:r>
              <w:rPr>
                <w:rFonts w:hint="eastAsia"/>
                <w:szCs w:val="22"/>
              </w:rPr>
              <w:t>14.电池容量：16AH 16.8V；</w:t>
            </w:r>
          </w:p>
          <w:p>
            <w:pPr>
              <w:rPr>
                <w:szCs w:val="22"/>
              </w:rPr>
            </w:pPr>
            <w:r>
              <w:rPr>
                <w:rFonts w:hint="eastAsia"/>
                <w:szCs w:val="22"/>
              </w:rPr>
              <w:t>15.充电时长：≤10小时；</w:t>
            </w:r>
          </w:p>
          <w:p>
            <w:pPr>
              <w:rPr>
                <w:szCs w:val="22"/>
              </w:rPr>
            </w:pPr>
            <w:r>
              <w:rPr>
                <w:rFonts w:hint="eastAsia"/>
                <w:szCs w:val="22"/>
              </w:rPr>
              <w:t>16.使用时长：≥30小时（新电池充满）；</w:t>
            </w:r>
          </w:p>
          <w:p>
            <w:pPr>
              <w:pStyle w:val="20"/>
              <w:snapToGrid w:val="0"/>
              <w:ind w:firstLine="0" w:firstLineChars="0"/>
              <w:rPr>
                <w:bCs/>
                <w:color w:val="000000" w:themeColor="text1"/>
                <w:szCs w:val="21"/>
                <w14:textFill>
                  <w14:solidFill>
                    <w14:schemeClr w14:val="tx1"/>
                  </w14:solidFill>
                </w14:textFill>
              </w:rPr>
            </w:pPr>
            <w:r>
              <w:rPr>
                <w:rFonts w:hint="eastAsia"/>
                <w:szCs w:val="22"/>
              </w:rPr>
              <w:t>17.无线传输最大距离：5Km（空旷）。</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14</w:t>
            </w:r>
          </w:p>
        </w:tc>
        <w:tc>
          <w:tcPr>
            <w:tcW w:w="1154" w:type="dxa"/>
            <w:shd w:val="clear" w:color="auto" w:fill="FFFFFF"/>
            <w:vAlign w:val="center"/>
          </w:tcPr>
          <w:p>
            <w:pPr>
              <w:jc w:val="center"/>
              <w:rPr>
                <w:rFonts w:cs="宋体"/>
                <w:color w:val="000000"/>
                <w:szCs w:val="21"/>
              </w:rPr>
            </w:pPr>
            <w:r>
              <w:rPr>
                <w:rFonts w:hint="eastAsia"/>
                <w:color w:val="000000"/>
                <w:szCs w:val="21"/>
              </w:rPr>
              <w:t>施工升降机监测设备</w:t>
            </w:r>
          </w:p>
        </w:tc>
        <w:tc>
          <w:tcPr>
            <w:tcW w:w="5666" w:type="dxa"/>
            <w:shd w:val="clear" w:color="auto" w:fill="FFFFFF"/>
            <w:vAlign w:val="center"/>
          </w:tcPr>
          <w:p>
            <w:pPr>
              <w:rPr>
                <w:szCs w:val="22"/>
              </w:rPr>
            </w:pPr>
            <w:r>
              <w:rPr>
                <w:rFonts w:hint="eastAsia"/>
                <w:szCs w:val="22"/>
              </w:rPr>
              <w:t>1.供电输入电压：220VAC±10%；</w:t>
            </w:r>
          </w:p>
          <w:p>
            <w:pPr>
              <w:rPr>
                <w:szCs w:val="22"/>
              </w:rPr>
            </w:pPr>
            <w:r>
              <w:rPr>
                <w:rFonts w:hint="eastAsia"/>
                <w:szCs w:val="22"/>
              </w:rPr>
              <w:t>2.工作功率：≤20W；</w:t>
            </w:r>
          </w:p>
          <w:p>
            <w:pPr>
              <w:rPr>
                <w:szCs w:val="22"/>
              </w:rPr>
            </w:pPr>
            <w:r>
              <w:rPr>
                <w:rFonts w:hint="eastAsia"/>
                <w:szCs w:val="22"/>
              </w:rPr>
              <w:t>3.工作温度：-20～60℃；</w:t>
            </w:r>
          </w:p>
          <w:p>
            <w:pPr>
              <w:rPr>
                <w:szCs w:val="22"/>
              </w:rPr>
            </w:pPr>
            <w:r>
              <w:rPr>
                <w:rFonts w:hint="eastAsia"/>
                <w:szCs w:val="22"/>
              </w:rPr>
              <w:t>4.工作湿度：10～95%RH；</w:t>
            </w:r>
          </w:p>
          <w:p>
            <w:pPr>
              <w:rPr>
                <w:szCs w:val="22"/>
              </w:rPr>
            </w:pPr>
            <w:r>
              <w:rPr>
                <w:rFonts w:hint="eastAsia"/>
                <w:szCs w:val="22"/>
              </w:rPr>
              <w:t>5.通信方式：4G/3G/GPRS/LAN；</w:t>
            </w:r>
            <w:r>
              <w:rPr>
                <w:rFonts w:hint="eastAsia"/>
                <w:szCs w:val="22"/>
              </w:rPr>
              <w:tab/>
            </w:r>
          </w:p>
          <w:p>
            <w:pPr>
              <w:rPr>
                <w:szCs w:val="22"/>
              </w:rPr>
            </w:pPr>
            <w:r>
              <w:rPr>
                <w:rFonts w:hint="eastAsia"/>
                <w:szCs w:val="22"/>
              </w:rPr>
              <w:t>6.屏幕尺寸：8寸 TFT；</w:t>
            </w:r>
          </w:p>
          <w:p>
            <w:pPr>
              <w:rPr>
                <w:szCs w:val="22"/>
              </w:rPr>
            </w:pPr>
            <w:r>
              <w:rPr>
                <w:rFonts w:hint="eastAsia"/>
                <w:szCs w:val="22"/>
              </w:rPr>
              <w:t>7.分辨率：800*480；</w:t>
            </w:r>
          </w:p>
          <w:p>
            <w:pPr>
              <w:rPr>
                <w:szCs w:val="22"/>
              </w:rPr>
            </w:pPr>
            <w:r>
              <w:rPr>
                <w:rFonts w:hint="eastAsia"/>
                <w:szCs w:val="22"/>
              </w:rPr>
              <w:t>8.高度量程：0～600米；</w:t>
            </w:r>
          </w:p>
          <w:p>
            <w:pPr>
              <w:rPr>
                <w:szCs w:val="22"/>
              </w:rPr>
            </w:pPr>
            <w:r>
              <w:rPr>
                <w:rFonts w:hint="eastAsia"/>
                <w:szCs w:val="22"/>
              </w:rPr>
              <w:t>9.高度分辨力：0.01米；</w:t>
            </w:r>
          </w:p>
          <w:p>
            <w:pPr>
              <w:rPr>
                <w:szCs w:val="22"/>
              </w:rPr>
            </w:pPr>
            <w:r>
              <w:rPr>
                <w:rFonts w:hint="eastAsia"/>
                <w:szCs w:val="22"/>
              </w:rPr>
              <w:t>10.重量量程：2～10吨；</w:t>
            </w:r>
          </w:p>
          <w:p>
            <w:pPr>
              <w:rPr>
                <w:szCs w:val="22"/>
              </w:rPr>
            </w:pPr>
            <w:r>
              <w:rPr>
                <w:rFonts w:hint="eastAsia"/>
                <w:szCs w:val="22"/>
              </w:rPr>
              <w:t>11.重量分辨力：0.1吨；</w:t>
            </w:r>
          </w:p>
          <w:p>
            <w:pPr>
              <w:rPr>
                <w:szCs w:val="22"/>
              </w:rPr>
            </w:pPr>
            <w:r>
              <w:rPr>
                <w:rFonts w:hint="eastAsia"/>
                <w:szCs w:val="22"/>
              </w:rPr>
              <w:t>12.倾角测量范围：0～15º；</w:t>
            </w:r>
          </w:p>
          <w:p>
            <w:pPr>
              <w:pStyle w:val="20"/>
              <w:snapToGrid w:val="0"/>
              <w:ind w:firstLine="0" w:firstLineChars="0"/>
              <w:rPr>
                <w:bCs/>
                <w:color w:val="000000" w:themeColor="text1"/>
                <w:szCs w:val="21"/>
                <w14:textFill>
                  <w14:solidFill>
                    <w14:schemeClr w14:val="tx1"/>
                  </w14:solidFill>
                </w14:textFill>
              </w:rPr>
            </w:pPr>
            <w:r>
              <w:rPr>
                <w:rFonts w:hint="eastAsia"/>
                <w:szCs w:val="22"/>
              </w:rPr>
              <w:t>13.倾角分辨力：0.01º。</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15</w:t>
            </w:r>
          </w:p>
        </w:tc>
        <w:tc>
          <w:tcPr>
            <w:tcW w:w="1154" w:type="dxa"/>
            <w:shd w:val="clear" w:color="auto" w:fill="FFFFFF"/>
            <w:vAlign w:val="center"/>
          </w:tcPr>
          <w:p>
            <w:pPr>
              <w:jc w:val="center"/>
              <w:rPr>
                <w:rFonts w:cs="宋体"/>
                <w:color w:val="000000"/>
                <w:szCs w:val="21"/>
              </w:rPr>
            </w:pPr>
            <w:r>
              <w:rPr>
                <w:rFonts w:hint="eastAsia"/>
                <w:color w:val="000000"/>
                <w:szCs w:val="21"/>
              </w:rPr>
              <w:t>扬尘监测设备</w:t>
            </w:r>
          </w:p>
        </w:tc>
        <w:tc>
          <w:tcPr>
            <w:tcW w:w="5666" w:type="dxa"/>
            <w:shd w:val="clear" w:color="auto" w:fill="FFFFFF"/>
            <w:vAlign w:val="center"/>
          </w:tcPr>
          <w:p>
            <w:pPr>
              <w:rPr>
                <w:szCs w:val="22"/>
              </w:rPr>
            </w:pPr>
            <w:r>
              <w:rPr>
                <w:rFonts w:hint="eastAsia"/>
                <w:szCs w:val="22"/>
              </w:rPr>
              <w:t>1.</w:t>
            </w:r>
            <w:r>
              <w:rPr>
                <w:szCs w:val="22"/>
              </w:rPr>
              <w:t>显示屏</w:t>
            </w:r>
            <w:r>
              <w:rPr>
                <w:rFonts w:hint="eastAsia"/>
                <w:szCs w:val="22"/>
              </w:rPr>
              <w:t>：</w:t>
            </w:r>
            <w:r>
              <w:rPr>
                <w:szCs w:val="22"/>
              </w:rPr>
              <w:t>IP53</w:t>
            </w:r>
            <w:r>
              <w:rPr>
                <w:rFonts w:hint="eastAsia"/>
                <w:szCs w:val="22"/>
              </w:rPr>
              <w:t>；</w:t>
            </w:r>
            <w:r>
              <w:rPr>
                <w:szCs w:val="22"/>
              </w:rPr>
              <w:t>1010:530+80CM</w:t>
            </w:r>
            <w:r>
              <w:rPr>
                <w:rFonts w:hint="eastAsia"/>
                <w:szCs w:val="22"/>
              </w:rPr>
              <w:t>；</w:t>
            </w:r>
            <w:r>
              <w:rPr>
                <w:szCs w:val="22"/>
              </w:rPr>
              <w:t>0~1000ug/m；</w:t>
            </w:r>
          </w:p>
          <w:p>
            <w:pPr>
              <w:rPr>
                <w:szCs w:val="22"/>
              </w:rPr>
            </w:pPr>
            <w:r>
              <w:rPr>
                <w:rFonts w:hint="eastAsia"/>
                <w:szCs w:val="22"/>
              </w:rPr>
              <w:t>2.</w:t>
            </w:r>
            <w:r>
              <w:rPr>
                <w:szCs w:val="22"/>
              </w:rPr>
              <w:t>PI传感器</w:t>
            </w:r>
            <w:r>
              <w:rPr>
                <w:rFonts w:hint="eastAsia"/>
                <w:szCs w:val="22"/>
              </w:rPr>
              <w:t>：</w:t>
            </w:r>
            <w:r>
              <w:rPr>
                <w:szCs w:val="22"/>
              </w:rPr>
              <w:t xml:space="preserve"> </w:t>
            </w:r>
            <w:r>
              <w:rPr>
                <w:rFonts w:hint="eastAsia"/>
                <w:szCs w:val="22"/>
              </w:rPr>
              <w:t>-</w:t>
            </w:r>
            <w:r>
              <w:rPr>
                <w:szCs w:val="22"/>
              </w:rPr>
              <w:t>40~85℃；</w:t>
            </w:r>
          </w:p>
          <w:p>
            <w:pPr>
              <w:rPr>
                <w:szCs w:val="22"/>
              </w:rPr>
            </w:pPr>
            <w:r>
              <w:rPr>
                <w:rFonts w:hint="eastAsia"/>
                <w:szCs w:val="22"/>
              </w:rPr>
              <w:t>3.</w:t>
            </w:r>
            <w:r>
              <w:rPr>
                <w:szCs w:val="22"/>
              </w:rPr>
              <w:t>温度传感器</w:t>
            </w:r>
            <w:r>
              <w:rPr>
                <w:rFonts w:hint="eastAsia"/>
                <w:szCs w:val="22"/>
              </w:rPr>
              <w:t>：</w:t>
            </w:r>
            <w:r>
              <w:rPr>
                <w:szCs w:val="22"/>
              </w:rPr>
              <w:t>0. 1℃±0.3℃；0~100%RH；</w:t>
            </w:r>
          </w:p>
          <w:p>
            <w:pPr>
              <w:rPr>
                <w:szCs w:val="22"/>
              </w:rPr>
            </w:pPr>
            <w:r>
              <w:rPr>
                <w:rFonts w:hint="eastAsia"/>
                <w:szCs w:val="22"/>
              </w:rPr>
              <w:t>4.</w:t>
            </w:r>
            <w:r>
              <w:rPr>
                <w:szCs w:val="22"/>
              </w:rPr>
              <w:t>湿度传感器</w:t>
            </w:r>
            <w:r>
              <w:rPr>
                <w:rFonts w:hint="eastAsia"/>
                <w:szCs w:val="22"/>
              </w:rPr>
              <w:t>：</w:t>
            </w:r>
            <w:r>
              <w:rPr>
                <w:szCs w:val="22"/>
              </w:rPr>
              <w:t>0.1%RH± 3%RH；15~115Kpa；</w:t>
            </w:r>
          </w:p>
          <w:p>
            <w:pPr>
              <w:rPr>
                <w:szCs w:val="22"/>
              </w:rPr>
            </w:pPr>
            <w:r>
              <w:rPr>
                <w:rFonts w:hint="eastAsia"/>
                <w:szCs w:val="22"/>
              </w:rPr>
              <w:t>5.</w:t>
            </w:r>
            <w:r>
              <w:rPr>
                <w:szCs w:val="22"/>
              </w:rPr>
              <w:t>气压传感器</w:t>
            </w:r>
            <w:r>
              <w:rPr>
                <w:rFonts w:hint="eastAsia"/>
                <w:szCs w:val="22"/>
              </w:rPr>
              <w:t>：</w:t>
            </w:r>
            <w:r>
              <w:rPr>
                <w:szCs w:val="22"/>
              </w:rPr>
              <w:t>0.1Kpa&lt;士1.5%；30~130DB；</w:t>
            </w:r>
          </w:p>
          <w:p>
            <w:pPr>
              <w:rPr>
                <w:szCs w:val="22"/>
              </w:rPr>
            </w:pPr>
            <w:r>
              <w:rPr>
                <w:rFonts w:hint="eastAsia"/>
                <w:szCs w:val="22"/>
              </w:rPr>
              <w:t>6.</w:t>
            </w:r>
            <w:r>
              <w:rPr>
                <w:szCs w:val="22"/>
              </w:rPr>
              <w:t>噪音传感器</w:t>
            </w:r>
            <w:r>
              <w:rPr>
                <w:rFonts w:hint="eastAsia"/>
                <w:szCs w:val="22"/>
              </w:rPr>
              <w:t>：</w:t>
            </w:r>
            <w:r>
              <w:rPr>
                <w:szCs w:val="22"/>
              </w:rPr>
              <w:t>1DB± 3DB；0~30m/s；</w:t>
            </w:r>
          </w:p>
          <w:p>
            <w:pPr>
              <w:rPr>
                <w:szCs w:val="22"/>
              </w:rPr>
            </w:pPr>
            <w:r>
              <w:rPr>
                <w:rFonts w:hint="eastAsia"/>
                <w:szCs w:val="22"/>
              </w:rPr>
              <w:t>7.</w:t>
            </w:r>
            <w:r>
              <w:rPr>
                <w:szCs w:val="22"/>
              </w:rPr>
              <w:t>风速传感器</w:t>
            </w:r>
            <w:r>
              <w:rPr>
                <w:rFonts w:hint="eastAsia"/>
                <w:szCs w:val="22"/>
              </w:rPr>
              <w:t>：</w:t>
            </w:r>
            <w:r>
              <w:rPr>
                <w:szCs w:val="22"/>
              </w:rPr>
              <w:t>0. 1m/s士5%</w:t>
            </w:r>
            <w:r>
              <w:rPr>
                <w:rFonts w:hint="eastAsia"/>
                <w:szCs w:val="22"/>
              </w:rPr>
              <w:t xml:space="preserve"> ；</w:t>
            </w:r>
            <w:r>
              <w:rPr>
                <w:szCs w:val="22"/>
              </w:rPr>
              <w:t>16方位；</w:t>
            </w:r>
          </w:p>
          <w:p>
            <w:pPr>
              <w:pStyle w:val="20"/>
              <w:snapToGrid w:val="0"/>
              <w:ind w:firstLine="0" w:firstLineChars="0"/>
              <w:rPr>
                <w:bCs/>
                <w:color w:val="000000" w:themeColor="text1"/>
                <w:szCs w:val="21"/>
                <w14:textFill>
                  <w14:solidFill>
                    <w14:schemeClr w14:val="tx1"/>
                  </w14:solidFill>
                </w14:textFill>
              </w:rPr>
            </w:pPr>
            <w:r>
              <w:rPr>
                <w:rFonts w:hint="eastAsia"/>
                <w:szCs w:val="22"/>
              </w:rPr>
              <w:t>8.</w:t>
            </w:r>
            <w:r>
              <w:rPr>
                <w:szCs w:val="22"/>
              </w:rPr>
              <w:t>风向传感器</w:t>
            </w:r>
            <w:r>
              <w:rPr>
                <w:rFonts w:hint="eastAsia"/>
                <w:szCs w:val="22"/>
              </w:rPr>
              <w:t>：</w:t>
            </w:r>
            <w:r>
              <w:rPr>
                <w:szCs w:val="22"/>
              </w:rPr>
              <w:t>1方位</w:t>
            </w:r>
            <w:r>
              <w:rPr>
                <w:rFonts w:hint="eastAsia"/>
                <w:szCs w:val="22"/>
              </w:rPr>
              <w:t>。</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16</w:t>
            </w:r>
          </w:p>
        </w:tc>
        <w:tc>
          <w:tcPr>
            <w:tcW w:w="1154" w:type="dxa"/>
            <w:shd w:val="clear" w:color="auto" w:fill="FFFFFF"/>
            <w:vAlign w:val="center"/>
          </w:tcPr>
          <w:p>
            <w:pPr>
              <w:jc w:val="center"/>
              <w:rPr>
                <w:rFonts w:cs="宋体"/>
                <w:color w:val="000000"/>
                <w:szCs w:val="21"/>
              </w:rPr>
            </w:pPr>
            <w:r>
              <w:rPr>
                <w:rFonts w:hint="eastAsia"/>
                <w:color w:val="000000"/>
                <w:szCs w:val="21"/>
              </w:rPr>
              <w:t>联动喷淋装置</w:t>
            </w:r>
          </w:p>
        </w:tc>
        <w:tc>
          <w:tcPr>
            <w:tcW w:w="5666" w:type="dxa"/>
            <w:shd w:val="clear" w:color="auto" w:fill="FFFFFF"/>
            <w:vAlign w:val="center"/>
          </w:tcPr>
          <w:p>
            <w:pPr>
              <w:rPr>
                <w:szCs w:val="22"/>
              </w:rPr>
            </w:pPr>
            <w:r>
              <w:rPr>
                <w:rFonts w:hint="eastAsia"/>
                <w:szCs w:val="22"/>
              </w:rPr>
              <w:t>1.</w:t>
            </w:r>
            <w:r>
              <w:rPr>
                <w:szCs w:val="22"/>
              </w:rPr>
              <w:t>供电电源：DC9-36V；</w:t>
            </w:r>
          </w:p>
          <w:p>
            <w:pPr>
              <w:rPr>
                <w:szCs w:val="22"/>
              </w:rPr>
            </w:pPr>
            <w:r>
              <w:rPr>
                <w:rFonts w:hint="eastAsia"/>
                <w:szCs w:val="22"/>
              </w:rPr>
              <w:t>2.</w:t>
            </w:r>
            <w:r>
              <w:rPr>
                <w:szCs w:val="22"/>
              </w:rPr>
              <w:t>通信：4G LTE；</w:t>
            </w:r>
          </w:p>
          <w:p>
            <w:pPr>
              <w:rPr>
                <w:szCs w:val="22"/>
              </w:rPr>
            </w:pPr>
            <w:r>
              <w:rPr>
                <w:rFonts w:hint="eastAsia"/>
                <w:szCs w:val="22"/>
              </w:rPr>
              <w:t>3.</w:t>
            </w:r>
            <w:r>
              <w:rPr>
                <w:szCs w:val="22"/>
              </w:rPr>
              <w:t>输出：RS485，RS232，继电器（N C/N O）；</w:t>
            </w:r>
          </w:p>
          <w:p>
            <w:pPr>
              <w:rPr>
                <w:szCs w:val="22"/>
              </w:rPr>
            </w:pPr>
            <w:r>
              <w:rPr>
                <w:rFonts w:hint="eastAsia"/>
                <w:szCs w:val="22"/>
              </w:rPr>
              <w:t>4.</w:t>
            </w:r>
            <w:r>
              <w:rPr>
                <w:szCs w:val="22"/>
              </w:rPr>
              <w:t>支持协议：TCP, HTTP, MQTT, Modbus, Modbus</w:t>
            </w:r>
            <w:r>
              <w:rPr>
                <w:rFonts w:hint="eastAsia"/>
                <w:szCs w:val="22"/>
              </w:rPr>
              <w:t xml:space="preserve"> </w:t>
            </w:r>
            <w:r>
              <w:rPr>
                <w:szCs w:val="22"/>
              </w:rPr>
              <w:t>TCP；</w:t>
            </w:r>
          </w:p>
          <w:p>
            <w:pPr>
              <w:rPr>
                <w:szCs w:val="22"/>
              </w:rPr>
            </w:pPr>
            <w:r>
              <w:rPr>
                <w:rFonts w:hint="eastAsia"/>
                <w:szCs w:val="22"/>
              </w:rPr>
              <w:t>5.</w:t>
            </w:r>
            <w:r>
              <w:rPr>
                <w:szCs w:val="22"/>
              </w:rPr>
              <w:t>重量：250g；</w:t>
            </w:r>
          </w:p>
          <w:p>
            <w:pPr>
              <w:pStyle w:val="20"/>
              <w:snapToGrid w:val="0"/>
              <w:ind w:firstLine="0" w:firstLineChars="0"/>
              <w:rPr>
                <w:bCs/>
                <w:color w:val="000000" w:themeColor="text1"/>
                <w:szCs w:val="21"/>
                <w14:textFill>
                  <w14:solidFill>
                    <w14:schemeClr w14:val="tx1"/>
                  </w14:solidFill>
                </w14:textFill>
              </w:rPr>
            </w:pPr>
            <w:r>
              <w:rPr>
                <w:rFonts w:hint="eastAsia"/>
                <w:szCs w:val="22"/>
              </w:rPr>
              <w:t>6.</w:t>
            </w:r>
            <w:r>
              <w:rPr>
                <w:szCs w:val="22"/>
              </w:rPr>
              <w:t>安装方式：导轨安装</w:t>
            </w:r>
            <w:r>
              <w:rPr>
                <w:rFonts w:hint="eastAsia"/>
                <w:szCs w:val="22"/>
              </w:rPr>
              <w:t>。</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17</w:t>
            </w:r>
          </w:p>
        </w:tc>
        <w:tc>
          <w:tcPr>
            <w:tcW w:w="1154" w:type="dxa"/>
            <w:shd w:val="clear" w:color="auto" w:fill="FFFFFF"/>
            <w:vAlign w:val="center"/>
          </w:tcPr>
          <w:p>
            <w:pPr>
              <w:jc w:val="center"/>
              <w:rPr>
                <w:rFonts w:cs="宋体"/>
                <w:color w:val="000000"/>
                <w:szCs w:val="21"/>
              </w:rPr>
            </w:pPr>
            <w:r>
              <w:rPr>
                <w:rFonts w:hint="eastAsia"/>
                <w:color w:val="000000"/>
                <w:szCs w:val="21"/>
              </w:rPr>
              <w:t>高支模监测设备</w:t>
            </w:r>
          </w:p>
        </w:tc>
        <w:tc>
          <w:tcPr>
            <w:tcW w:w="5666" w:type="dxa"/>
            <w:shd w:val="clear" w:color="auto" w:fill="FFFFFF"/>
            <w:vAlign w:val="center"/>
          </w:tcPr>
          <w:p>
            <w:pPr>
              <w:rPr>
                <w:szCs w:val="22"/>
              </w:rPr>
            </w:pPr>
            <w:r>
              <w:rPr>
                <w:rFonts w:hint="eastAsia"/>
                <w:szCs w:val="22"/>
              </w:rPr>
              <w:t>1.数据传输：</w:t>
            </w:r>
            <w:r>
              <w:rPr>
                <w:szCs w:val="22"/>
              </w:rPr>
              <w:t>采集系统传感器信号，进行数据整合；</w:t>
            </w:r>
            <w:r>
              <w:rPr>
                <w:rFonts w:hint="eastAsia"/>
                <w:szCs w:val="22"/>
              </w:rPr>
              <w:t>内含DTU传输数据，实现将数据传输至服务器上，含一年流量；</w:t>
            </w:r>
          </w:p>
          <w:p>
            <w:pPr>
              <w:rPr>
                <w:szCs w:val="22"/>
              </w:rPr>
            </w:pPr>
            <w:r>
              <w:rPr>
                <w:rFonts w:hint="eastAsia"/>
                <w:szCs w:val="22"/>
              </w:rPr>
              <w:t>2.位移量程：0.5-4m；</w:t>
            </w:r>
          </w:p>
          <w:p>
            <w:pPr>
              <w:rPr>
                <w:szCs w:val="22"/>
              </w:rPr>
            </w:pPr>
            <w:r>
              <w:rPr>
                <w:rFonts w:hint="eastAsia"/>
                <w:szCs w:val="22"/>
              </w:rPr>
              <w:t>3.位移分辨率：0.025%F.S；</w:t>
            </w:r>
          </w:p>
          <w:p>
            <w:pPr>
              <w:rPr>
                <w:szCs w:val="22"/>
              </w:rPr>
            </w:pPr>
            <w:r>
              <w:rPr>
                <w:rFonts w:hint="eastAsia"/>
                <w:szCs w:val="22"/>
              </w:rPr>
              <w:t>4.位移方位：包括水平、垂直及倾角；</w:t>
            </w:r>
          </w:p>
          <w:p>
            <w:pPr>
              <w:rPr>
                <w:szCs w:val="22"/>
              </w:rPr>
            </w:pPr>
            <w:r>
              <w:rPr>
                <w:rFonts w:hint="eastAsia"/>
                <w:szCs w:val="22"/>
              </w:rPr>
              <w:t>5.压力量程：1000KN～2000KN；</w:t>
            </w:r>
          </w:p>
          <w:p>
            <w:pPr>
              <w:pStyle w:val="20"/>
              <w:snapToGrid w:val="0"/>
              <w:ind w:firstLine="0" w:firstLineChars="0"/>
              <w:rPr>
                <w:bCs/>
                <w:color w:val="000000" w:themeColor="text1"/>
                <w:szCs w:val="21"/>
                <w14:textFill>
                  <w14:solidFill>
                    <w14:schemeClr w14:val="tx1"/>
                  </w14:solidFill>
                </w14:textFill>
              </w:rPr>
            </w:pPr>
            <w:r>
              <w:rPr>
                <w:rFonts w:hint="eastAsia"/>
                <w:szCs w:val="22"/>
              </w:rPr>
              <w:t>6.压力分辨率：0.05%F.S。</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18</w:t>
            </w:r>
          </w:p>
        </w:tc>
        <w:tc>
          <w:tcPr>
            <w:tcW w:w="1154" w:type="dxa"/>
            <w:shd w:val="clear" w:color="auto" w:fill="FFFFFF"/>
            <w:vAlign w:val="center"/>
          </w:tcPr>
          <w:p>
            <w:pPr>
              <w:jc w:val="center"/>
              <w:rPr>
                <w:rFonts w:cs="宋体"/>
                <w:color w:val="000000"/>
                <w:szCs w:val="21"/>
              </w:rPr>
            </w:pPr>
            <w:r>
              <w:rPr>
                <w:rFonts w:hint="eastAsia"/>
                <w:color w:val="000000"/>
                <w:szCs w:val="21"/>
              </w:rPr>
              <w:t>大体积混凝土测温设备</w:t>
            </w:r>
          </w:p>
        </w:tc>
        <w:tc>
          <w:tcPr>
            <w:tcW w:w="5666" w:type="dxa"/>
            <w:shd w:val="clear" w:color="auto" w:fill="FFFFFF"/>
            <w:vAlign w:val="center"/>
          </w:tcPr>
          <w:p>
            <w:pPr>
              <w:rPr>
                <w:szCs w:val="22"/>
              </w:rPr>
            </w:pPr>
            <w:r>
              <w:rPr>
                <w:rFonts w:hint="eastAsia"/>
                <w:szCs w:val="22"/>
              </w:rPr>
              <w:t>1.测温范围：-55℃~150℃；</w:t>
            </w:r>
          </w:p>
          <w:p>
            <w:pPr>
              <w:rPr>
                <w:szCs w:val="22"/>
              </w:rPr>
            </w:pPr>
            <w:r>
              <w:rPr>
                <w:rFonts w:hint="eastAsia"/>
                <w:szCs w:val="22"/>
              </w:rPr>
              <w:t>2.测温精度：±0.3℃；</w:t>
            </w:r>
          </w:p>
          <w:p>
            <w:pPr>
              <w:rPr>
                <w:szCs w:val="22"/>
              </w:rPr>
            </w:pPr>
            <w:r>
              <w:rPr>
                <w:rFonts w:hint="eastAsia"/>
                <w:szCs w:val="22"/>
              </w:rPr>
              <w:t>3.测温通道：同时可支持12路测温通道；</w:t>
            </w:r>
          </w:p>
          <w:p>
            <w:pPr>
              <w:rPr>
                <w:szCs w:val="22"/>
              </w:rPr>
            </w:pPr>
            <w:r>
              <w:rPr>
                <w:rFonts w:hint="eastAsia"/>
                <w:szCs w:val="22"/>
              </w:rPr>
              <w:t>4.通讯频率：GSM网络通讯、无距离限制；</w:t>
            </w:r>
          </w:p>
          <w:p>
            <w:pPr>
              <w:rPr>
                <w:szCs w:val="22"/>
              </w:rPr>
            </w:pPr>
            <w:r>
              <w:rPr>
                <w:rFonts w:hint="eastAsia"/>
                <w:szCs w:val="22"/>
              </w:rPr>
              <w:t>5.存储空间：512M内存可记录100万条数据；</w:t>
            </w:r>
          </w:p>
          <w:p>
            <w:pPr>
              <w:rPr>
                <w:szCs w:val="22"/>
              </w:rPr>
            </w:pPr>
            <w:r>
              <w:rPr>
                <w:rFonts w:hint="eastAsia"/>
                <w:szCs w:val="22"/>
              </w:rPr>
              <w:t>6.设备供电：内置锂电池/外接24V电源适配器；</w:t>
            </w:r>
          </w:p>
          <w:p>
            <w:pPr>
              <w:rPr>
                <w:szCs w:val="22"/>
              </w:rPr>
            </w:pPr>
            <w:r>
              <w:rPr>
                <w:rFonts w:hint="eastAsia"/>
                <w:szCs w:val="22"/>
              </w:rPr>
              <w:t>7.</w:t>
            </w:r>
            <w:r>
              <w:rPr>
                <w:szCs w:val="22"/>
              </w:rPr>
              <w:t>电池续航</w:t>
            </w:r>
            <w:r>
              <w:rPr>
                <w:rFonts w:hint="eastAsia"/>
                <w:szCs w:val="22"/>
              </w:rPr>
              <w:t>：充满电可续航80天以上；</w:t>
            </w:r>
          </w:p>
          <w:p>
            <w:pPr>
              <w:rPr>
                <w:szCs w:val="22"/>
              </w:rPr>
            </w:pPr>
            <w:r>
              <w:rPr>
                <w:rFonts w:hint="eastAsia"/>
                <w:szCs w:val="22"/>
              </w:rPr>
              <w:t>8.模拟箱尺寸：50cm*40cm*30cm；</w:t>
            </w:r>
          </w:p>
          <w:p>
            <w:pPr>
              <w:pStyle w:val="20"/>
              <w:snapToGrid w:val="0"/>
              <w:ind w:firstLine="0" w:firstLineChars="0"/>
              <w:rPr>
                <w:bCs/>
                <w:color w:val="000000" w:themeColor="text1"/>
                <w:szCs w:val="21"/>
                <w14:textFill>
                  <w14:solidFill>
                    <w14:schemeClr w14:val="tx1"/>
                  </w14:solidFill>
                </w14:textFill>
              </w:rPr>
            </w:pPr>
            <w:r>
              <w:rPr>
                <w:rFonts w:hint="eastAsia"/>
                <w:szCs w:val="22"/>
              </w:rPr>
              <w:t>9.模拟箱材质：亚克力板。</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19</w:t>
            </w:r>
          </w:p>
        </w:tc>
        <w:tc>
          <w:tcPr>
            <w:tcW w:w="1154" w:type="dxa"/>
            <w:shd w:val="clear" w:color="auto" w:fill="FFFFFF"/>
            <w:vAlign w:val="center"/>
          </w:tcPr>
          <w:p>
            <w:pPr>
              <w:jc w:val="center"/>
              <w:rPr>
                <w:rFonts w:cs="宋体"/>
                <w:color w:val="000000"/>
                <w:szCs w:val="21"/>
              </w:rPr>
            </w:pPr>
            <w:r>
              <w:rPr>
                <w:rFonts w:hint="eastAsia"/>
                <w:color w:val="000000"/>
                <w:szCs w:val="21"/>
              </w:rPr>
              <w:t>标养室温湿度监测设备</w:t>
            </w:r>
          </w:p>
        </w:tc>
        <w:tc>
          <w:tcPr>
            <w:tcW w:w="5666" w:type="dxa"/>
            <w:shd w:val="clear" w:color="auto" w:fill="FFFFFF"/>
            <w:vAlign w:val="center"/>
          </w:tcPr>
          <w:p>
            <w:pPr>
              <w:rPr>
                <w:szCs w:val="22"/>
              </w:rPr>
            </w:pPr>
            <w:r>
              <w:rPr>
                <w:rFonts w:hint="eastAsia"/>
                <w:szCs w:val="22"/>
              </w:rPr>
              <w:t>1.</w:t>
            </w:r>
            <w:r>
              <w:rPr>
                <w:szCs w:val="22"/>
              </w:rPr>
              <w:t>通信接口：RS485、4-20mA、0-5V、0-10V可选；</w:t>
            </w:r>
          </w:p>
          <w:p>
            <w:pPr>
              <w:rPr>
                <w:szCs w:val="22"/>
              </w:rPr>
            </w:pPr>
            <w:r>
              <w:rPr>
                <w:rFonts w:hint="eastAsia"/>
                <w:szCs w:val="22"/>
              </w:rPr>
              <w:t>2.</w:t>
            </w:r>
            <w:r>
              <w:rPr>
                <w:szCs w:val="22"/>
              </w:rPr>
              <w:t>供电方式：10-30VDC供电；</w:t>
            </w:r>
          </w:p>
          <w:p>
            <w:pPr>
              <w:rPr>
                <w:szCs w:val="22"/>
              </w:rPr>
            </w:pPr>
            <w:r>
              <w:rPr>
                <w:rFonts w:hint="eastAsia"/>
                <w:szCs w:val="22"/>
              </w:rPr>
              <w:t>3.</w:t>
            </w:r>
            <w:r>
              <w:rPr>
                <w:szCs w:val="22"/>
              </w:rPr>
              <w:t>典型精度：</w:t>
            </w:r>
          </w:p>
          <w:p>
            <w:pPr>
              <w:rPr>
                <w:szCs w:val="22"/>
              </w:rPr>
            </w:pPr>
            <w:r>
              <w:rPr>
                <w:szCs w:val="22"/>
              </w:rPr>
              <w:t>温度：±0.4℃（25℃）；</w:t>
            </w:r>
          </w:p>
          <w:p>
            <w:pPr>
              <w:rPr>
                <w:szCs w:val="22"/>
              </w:rPr>
            </w:pPr>
            <w:r>
              <w:rPr>
                <w:szCs w:val="22"/>
              </w:rPr>
              <w:t>湿度：±2%RH(60%RH,25℃)；</w:t>
            </w:r>
          </w:p>
          <w:p>
            <w:pPr>
              <w:rPr>
                <w:szCs w:val="22"/>
              </w:rPr>
            </w:pPr>
            <w:r>
              <w:rPr>
                <w:rFonts w:hint="eastAsia"/>
                <w:szCs w:val="22"/>
              </w:rPr>
              <w:t>4.</w:t>
            </w:r>
            <w:r>
              <w:rPr>
                <w:szCs w:val="22"/>
              </w:rPr>
              <w:t>显示分辨率：温度：0.1℃。湿度：0.1%RH；</w:t>
            </w:r>
          </w:p>
          <w:p>
            <w:pPr>
              <w:rPr>
                <w:szCs w:val="22"/>
              </w:rPr>
            </w:pPr>
            <w:r>
              <w:rPr>
                <w:rFonts w:hint="eastAsia"/>
                <w:szCs w:val="22"/>
              </w:rPr>
              <w:t>5.</w:t>
            </w:r>
            <w:r>
              <w:rPr>
                <w:szCs w:val="22"/>
              </w:rPr>
              <w:t>工作环境：-40℃~+60℃，0%RH~95%RH（非结露）；</w:t>
            </w:r>
          </w:p>
          <w:p>
            <w:pPr>
              <w:rPr>
                <w:szCs w:val="22"/>
              </w:rPr>
            </w:pPr>
            <w:r>
              <w:rPr>
                <w:rFonts w:hint="eastAsia"/>
                <w:szCs w:val="22"/>
              </w:rPr>
              <w:t>6.</w:t>
            </w:r>
            <w:r>
              <w:rPr>
                <w:szCs w:val="22"/>
              </w:rPr>
              <w:t>长期稳定性：湿度 ≤1%RH/y，温度 ≤0.1℃/y；</w:t>
            </w:r>
          </w:p>
          <w:p>
            <w:pPr>
              <w:rPr>
                <w:szCs w:val="22"/>
              </w:rPr>
            </w:pPr>
            <w:r>
              <w:rPr>
                <w:rFonts w:hint="eastAsia"/>
                <w:szCs w:val="22"/>
              </w:rPr>
              <w:t>7.</w:t>
            </w:r>
            <w:r>
              <w:rPr>
                <w:szCs w:val="22"/>
              </w:rPr>
              <w:t>响应时间：湿度 ≤4s(1m/s风速)，温度 ≤15s(1m/s风速)；</w:t>
            </w:r>
          </w:p>
          <w:p>
            <w:pPr>
              <w:rPr>
                <w:szCs w:val="22"/>
              </w:rPr>
            </w:pPr>
            <w:r>
              <w:rPr>
                <w:rFonts w:hint="eastAsia"/>
                <w:szCs w:val="22"/>
              </w:rPr>
              <w:t>8.</w:t>
            </w:r>
            <w:r>
              <w:rPr>
                <w:szCs w:val="22"/>
              </w:rPr>
              <w:t>自校验方式：温度湿度相互校验，异常报错；</w:t>
            </w:r>
          </w:p>
          <w:p>
            <w:pPr>
              <w:pStyle w:val="20"/>
              <w:snapToGrid w:val="0"/>
              <w:ind w:firstLine="0" w:firstLineChars="0"/>
              <w:rPr>
                <w:bCs/>
                <w:color w:val="000000" w:themeColor="text1"/>
                <w:szCs w:val="21"/>
                <w14:textFill>
                  <w14:solidFill>
                    <w14:schemeClr w14:val="tx1"/>
                  </w14:solidFill>
                </w14:textFill>
              </w:rPr>
            </w:pPr>
            <w:r>
              <w:rPr>
                <w:rFonts w:hint="eastAsia"/>
                <w:szCs w:val="22"/>
              </w:rPr>
              <w:t>9.</w:t>
            </w:r>
            <w:r>
              <w:rPr>
                <w:szCs w:val="22"/>
              </w:rPr>
              <w:t>安装方式：设备背面有葫芦孔，支持壁挂式安装</w:t>
            </w:r>
            <w:r>
              <w:rPr>
                <w:rFonts w:hint="eastAsia"/>
                <w:szCs w:val="22"/>
              </w:rPr>
              <w:t>。</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20</w:t>
            </w:r>
          </w:p>
        </w:tc>
        <w:tc>
          <w:tcPr>
            <w:tcW w:w="1154" w:type="dxa"/>
            <w:shd w:val="clear" w:color="auto" w:fill="FFFFFF"/>
            <w:vAlign w:val="center"/>
          </w:tcPr>
          <w:p>
            <w:pPr>
              <w:jc w:val="center"/>
              <w:rPr>
                <w:rFonts w:cs="宋体"/>
                <w:color w:val="000000"/>
                <w:szCs w:val="21"/>
              </w:rPr>
            </w:pPr>
            <w:r>
              <w:rPr>
                <w:rFonts w:hint="eastAsia"/>
                <w:color w:val="000000"/>
                <w:szCs w:val="21"/>
              </w:rPr>
              <w:t>塔吊模型</w:t>
            </w:r>
          </w:p>
        </w:tc>
        <w:tc>
          <w:tcPr>
            <w:tcW w:w="5666" w:type="dxa"/>
            <w:shd w:val="clear" w:color="auto" w:fill="FFFFFF"/>
            <w:vAlign w:val="center"/>
          </w:tcPr>
          <w:p>
            <w:pPr>
              <w:rPr>
                <w:szCs w:val="22"/>
              </w:rPr>
            </w:pPr>
            <w:r>
              <w:rPr>
                <w:rFonts w:hint="eastAsia"/>
                <w:szCs w:val="22"/>
              </w:rPr>
              <w:t>1.供电：AC220V；</w:t>
            </w:r>
          </w:p>
          <w:p>
            <w:pPr>
              <w:rPr>
                <w:szCs w:val="22"/>
              </w:rPr>
            </w:pPr>
            <w:r>
              <w:rPr>
                <w:rFonts w:hint="eastAsia"/>
                <w:szCs w:val="22"/>
              </w:rPr>
              <w:t>2.直流供电：DC12V；</w:t>
            </w:r>
          </w:p>
          <w:p>
            <w:pPr>
              <w:rPr>
                <w:szCs w:val="22"/>
              </w:rPr>
            </w:pPr>
            <w:r>
              <w:rPr>
                <w:rFonts w:hint="eastAsia"/>
                <w:szCs w:val="22"/>
              </w:rPr>
              <w:t>3.前臂长：1.5米；</w:t>
            </w:r>
          </w:p>
          <w:p>
            <w:pPr>
              <w:rPr>
                <w:szCs w:val="22"/>
              </w:rPr>
            </w:pPr>
            <w:r>
              <w:rPr>
                <w:rFonts w:hint="eastAsia"/>
                <w:szCs w:val="22"/>
              </w:rPr>
              <w:t>4.后臂长：0.56米；</w:t>
            </w:r>
          </w:p>
          <w:p>
            <w:pPr>
              <w:rPr>
                <w:szCs w:val="22"/>
              </w:rPr>
            </w:pPr>
            <w:r>
              <w:rPr>
                <w:rFonts w:hint="eastAsia"/>
                <w:szCs w:val="22"/>
              </w:rPr>
              <w:t>5.塔机高度：2.3米；</w:t>
            </w:r>
          </w:p>
          <w:p>
            <w:pPr>
              <w:rPr>
                <w:szCs w:val="22"/>
              </w:rPr>
            </w:pPr>
            <w:r>
              <w:rPr>
                <w:rFonts w:hint="eastAsia"/>
                <w:szCs w:val="22"/>
              </w:rPr>
              <w:t>6.旋转半径：1.6米；</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7.</w:t>
            </w:r>
            <w:r>
              <w:rPr>
                <w:rFonts w:hint="eastAsia"/>
              </w:rPr>
              <w:t>吊钩吊重：5KG。</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21</w:t>
            </w:r>
          </w:p>
        </w:tc>
        <w:tc>
          <w:tcPr>
            <w:tcW w:w="1154" w:type="dxa"/>
            <w:shd w:val="clear" w:color="auto" w:fill="FFFFFF"/>
            <w:vAlign w:val="center"/>
          </w:tcPr>
          <w:p>
            <w:pPr>
              <w:jc w:val="center"/>
              <w:rPr>
                <w:rFonts w:cs="宋体"/>
                <w:color w:val="000000"/>
                <w:szCs w:val="21"/>
              </w:rPr>
            </w:pPr>
            <w:r>
              <w:rPr>
                <w:rFonts w:hint="eastAsia"/>
                <w:color w:val="000000"/>
                <w:szCs w:val="21"/>
              </w:rPr>
              <w:t>升降机模型</w:t>
            </w:r>
          </w:p>
        </w:tc>
        <w:tc>
          <w:tcPr>
            <w:tcW w:w="5666" w:type="dxa"/>
            <w:shd w:val="clear" w:color="auto" w:fill="FFFFFF"/>
            <w:vAlign w:val="center"/>
          </w:tcPr>
          <w:p>
            <w:pPr>
              <w:rPr>
                <w:szCs w:val="22"/>
              </w:rPr>
            </w:pPr>
            <w:r>
              <w:rPr>
                <w:rFonts w:hint="eastAsia"/>
                <w:szCs w:val="22"/>
              </w:rPr>
              <w:t>1.构件组成：基础、标准节、吊笼、外围栏、驱动机构、电器控制、电缆线、驾驶室；</w:t>
            </w:r>
          </w:p>
          <w:p>
            <w:pPr>
              <w:rPr>
                <w:szCs w:val="22"/>
              </w:rPr>
            </w:pPr>
            <w:r>
              <w:rPr>
                <w:rFonts w:hint="eastAsia"/>
                <w:szCs w:val="22"/>
              </w:rPr>
              <w:t>2.总高度：2.0米；</w:t>
            </w:r>
          </w:p>
          <w:p>
            <w:pPr>
              <w:rPr>
                <w:szCs w:val="22"/>
              </w:rPr>
            </w:pPr>
            <w:r>
              <w:rPr>
                <w:rFonts w:hint="eastAsia"/>
                <w:szCs w:val="22"/>
              </w:rPr>
              <w:t>3.总宽度：1.2米*1.2米；</w:t>
            </w:r>
          </w:p>
          <w:p>
            <w:pPr>
              <w:pStyle w:val="20"/>
              <w:snapToGrid w:val="0"/>
              <w:ind w:firstLine="0" w:firstLineChars="0"/>
              <w:rPr>
                <w:bCs/>
                <w:color w:val="000000" w:themeColor="text1"/>
                <w:szCs w:val="21"/>
                <w14:textFill>
                  <w14:solidFill>
                    <w14:schemeClr w14:val="tx1"/>
                  </w14:solidFill>
                </w14:textFill>
              </w:rPr>
            </w:pPr>
            <w:r>
              <w:rPr>
                <w:rFonts w:hint="eastAsia"/>
                <w:szCs w:val="22"/>
              </w:rPr>
              <w:t>4.</w:t>
            </w:r>
            <w:r>
              <w:rPr>
                <w:szCs w:val="22"/>
              </w:rPr>
              <w:t>占地面积</w:t>
            </w:r>
            <w:r>
              <w:rPr>
                <w:rFonts w:hint="eastAsia"/>
                <w:szCs w:val="22"/>
              </w:rPr>
              <w:t>：</w:t>
            </w:r>
            <w:r>
              <w:rPr>
                <w:szCs w:val="22"/>
              </w:rPr>
              <w:t>1.6</w:t>
            </w:r>
            <w:r>
              <w:rPr>
                <w:rFonts w:hint="eastAsia"/>
                <w:szCs w:val="22"/>
              </w:rPr>
              <w:t>米*</w:t>
            </w:r>
            <w:r>
              <w:rPr>
                <w:szCs w:val="22"/>
              </w:rPr>
              <w:t>1.6</w:t>
            </w:r>
            <w:r>
              <w:rPr>
                <w:rFonts w:hint="eastAsia"/>
                <w:szCs w:val="22"/>
              </w:rPr>
              <w:t>米。</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22</w:t>
            </w:r>
          </w:p>
        </w:tc>
        <w:tc>
          <w:tcPr>
            <w:tcW w:w="1154" w:type="dxa"/>
            <w:shd w:val="clear" w:color="auto" w:fill="FFFFFF"/>
            <w:vAlign w:val="center"/>
          </w:tcPr>
          <w:p>
            <w:pPr>
              <w:jc w:val="center"/>
              <w:rPr>
                <w:rFonts w:cs="宋体"/>
                <w:color w:val="000000"/>
                <w:szCs w:val="21"/>
              </w:rPr>
            </w:pPr>
            <w:r>
              <w:rPr>
                <w:rFonts w:hint="eastAsia"/>
                <w:color w:val="000000"/>
                <w:szCs w:val="21"/>
              </w:rPr>
              <w:t>台式计算机内存</w:t>
            </w:r>
          </w:p>
        </w:tc>
        <w:tc>
          <w:tcPr>
            <w:tcW w:w="5666" w:type="dxa"/>
            <w:shd w:val="clear" w:color="auto" w:fill="FFFFFF"/>
            <w:vAlign w:val="center"/>
          </w:tcPr>
          <w:p>
            <w:pPr>
              <w:pStyle w:val="20"/>
              <w:snapToGrid w:val="0"/>
              <w:ind w:firstLine="0" w:firstLineChars="0"/>
              <w:rPr>
                <w:bCs/>
                <w:color w:val="000000" w:themeColor="text1"/>
                <w:szCs w:val="21"/>
                <w14:textFill>
                  <w14:solidFill>
                    <w14:schemeClr w14:val="tx1"/>
                  </w14:solidFill>
                </w14:textFill>
              </w:rPr>
            </w:pPr>
            <w:r>
              <w:rPr>
                <w:rFonts w:hint="eastAsia"/>
              </w:rPr>
              <w:t>金士顿16G，DDR4。</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23</w:t>
            </w:r>
          </w:p>
        </w:tc>
        <w:tc>
          <w:tcPr>
            <w:tcW w:w="1154" w:type="dxa"/>
            <w:shd w:val="clear" w:color="auto" w:fill="FFFFFF"/>
            <w:vAlign w:val="center"/>
          </w:tcPr>
          <w:p>
            <w:pPr>
              <w:jc w:val="center"/>
              <w:rPr>
                <w:rFonts w:cs="宋体"/>
                <w:color w:val="000000"/>
                <w:szCs w:val="21"/>
              </w:rPr>
            </w:pPr>
            <w:r>
              <w:rPr>
                <w:rFonts w:hint="eastAsia"/>
                <w:color w:val="000000"/>
                <w:szCs w:val="21"/>
              </w:rPr>
              <w:t>台式计算机硬盘</w:t>
            </w:r>
          </w:p>
        </w:tc>
        <w:tc>
          <w:tcPr>
            <w:tcW w:w="5666" w:type="dxa"/>
            <w:shd w:val="clear" w:color="auto" w:fill="FFFFFF"/>
            <w:vAlign w:val="center"/>
          </w:tcPr>
          <w:p>
            <w:pPr>
              <w:pStyle w:val="20"/>
              <w:snapToGrid w:val="0"/>
              <w:ind w:firstLine="0" w:firstLineChars="0"/>
              <w:rPr>
                <w:bCs/>
                <w:color w:val="000000" w:themeColor="text1"/>
                <w:szCs w:val="21"/>
                <w14:textFill>
                  <w14:solidFill>
                    <w14:schemeClr w14:val="tx1"/>
                  </w14:solidFill>
                </w14:textFill>
              </w:rPr>
            </w:pPr>
            <w:r>
              <w:rPr>
                <w:rFonts w:hint="eastAsia"/>
              </w:rPr>
              <w:t>致态SC001XT-500G 2.5寸SATA接口。</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24</w:t>
            </w:r>
          </w:p>
        </w:tc>
        <w:tc>
          <w:tcPr>
            <w:tcW w:w="1154" w:type="dxa"/>
            <w:shd w:val="clear" w:color="auto" w:fill="FFFFFF"/>
            <w:vAlign w:val="center"/>
          </w:tcPr>
          <w:p>
            <w:pPr>
              <w:jc w:val="center"/>
              <w:rPr>
                <w:rFonts w:cs="宋体"/>
                <w:color w:val="000000"/>
                <w:szCs w:val="21"/>
              </w:rPr>
            </w:pPr>
            <w:r>
              <w:rPr>
                <w:rFonts w:hint="eastAsia"/>
                <w:color w:val="000000"/>
                <w:szCs w:val="21"/>
              </w:rPr>
              <w:t>监控录像机</w:t>
            </w:r>
          </w:p>
        </w:tc>
        <w:tc>
          <w:tcPr>
            <w:tcW w:w="5666" w:type="dxa"/>
            <w:shd w:val="clear" w:color="auto" w:fill="FFFFFF"/>
            <w:vAlign w:val="center"/>
          </w:tcPr>
          <w:p>
            <w:pPr>
              <w:rPr>
                <w:szCs w:val="22"/>
              </w:rPr>
            </w:pPr>
            <w:r>
              <w:rPr>
                <w:rFonts w:hint="eastAsia"/>
                <w:szCs w:val="22"/>
              </w:rPr>
              <w:t>1.存储接口：16个SATA接口，</w:t>
            </w:r>
            <w:r>
              <w:rPr>
                <w:rFonts w:hint="eastAsia"/>
                <w:color w:val="000000" w:themeColor="text1"/>
                <w:szCs w:val="22"/>
                <w14:textFill>
                  <w14:solidFill>
                    <w14:schemeClr w14:val="tx1"/>
                  </w14:solidFill>
                </w14:textFill>
              </w:rPr>
              <w:t>可满配16TB硬盘；</w:t>
            </w:r>
          </w:p>
          <w:p>
            <w:pPr>
              <w:rPr>
                <w:szCs w:val="22"/>
              </w:rPr>
            </w:pPr>
            <w:r>
              <w:rPr>
                <w:rFonts w:hint="eastAsia"/>
                <w:szCs w:val="22"/>
              </w:rPr>
              <w:t>2.视频接口：2×HDMI，2×VGA；</w:t>
            </w:r>
          </w:p>
          <w:p>
            <w:pPr>
              <w:rPr>
                <w:szCs w:val="22"/>
              </w:rPr>
            </w:pPr>
            <w:r>
              <w:rPr>
                <w:rFonts w:hint="eastAsia"/>
                <w:szCs w:val="22"/>
              </w:rPr>
              <w:t>3.网络接口：2×RJ45 10/100/1000Mbps自适应以太网口；</w:t>
            </w:r>
          </w:p>
          <w:p>
            <w:pPr>
              <w:rPr>
                <w:szCs w:val="22"/>
              </w:rPr>
            </w:pPr>
            <w:r>
              <w:rPr>
                <w:rFonts w:hint="eastAsia"/>
                <w:szCs w:val="22"/>
              </w:rPr>
              <w:t>4.报警接口：16路报警输入，9路报警输出；</w:t>
            </w:r>
          </w:p>
          <w:p>
            <w:pPr>
              <w:rPr>
                <w:szCs w:val="22"/>
              </w:rPr>
            </w:pPr>
            <w:r>
              <w:rPr>
                <w:rFonts w:hint="eastAsia"/>
                <w:szCs w:val="22"/>
              </w:rPr>
              <w:t>5.输入带宽：320Mbps；</w:t>
            </w:r>
          </w:p>
          <w:p>
            <w:pPr>
              <w:rPr>
                <w:szCs w:val="22"/>
              </w:rPr>
            </w:pPr>
            <w:r>
              <w:rPr>
                <w:rFonts w:hint="eastAsia"/>
                <w:szCs w:val="22"/>
              </w:rPr>
              <w:t>6.输出带宽：256Mbps；</w:t>
            </w:r>
          </w:p>
          <w:p>
            <w:pPr>
              <w:rPr>
                <w:szCs w:val="22"/>
              </w:rPr>
            </w:pPr>
            <w:r>
              <w:rPr>
                <w:rFonts w:hint="eastAsia"/>
                <w:szCs w:val="22"/>
              </w:rPr>
              <w:t>7.接入能力：64路H.264、H.265格式高清码流接入；</w:t>
            </w:r>
          </w:p>
          <w:p>
            <w:pPr>
              <w:rPr>
                <w:szCs w:val="22"/>
              </w:rPr>
            </w:pPr>
            <w:r>
              <w:rPr>
                <w:rFonts w:hint="eastAsia"/>
                <w:szCs w:val="22"/>
              </w:rPr>
              <w:t>8.解码能力：最大支持12×1080P；</w:t>
            </w:r>
          </w:p>
          <w:p>
            <w:pPr>
              <w:rPr>
                <w:szCs w:val="22"/>
              </w:rPr>
            </w:pPr>
            <w:r>
              <w:rPr>
                <w:rFonts w:hint="eastAsia"/>
                <w:szCs w:val="22"/>
              </w:rPr>
              <w:t>9.显示能力：最大支持4K+1080P异源输出；</w:t>
            </w:r>
          </w:p>
          <w:p>
            <w:pPr>
              <w:pStyle w:val="20"/>
              <w:snapToGrid w:val="0"/>
              <w:ind w:firstLine="0" w:firstLineChars="0"/>
              <w:rPr>
                <w:bCs/>
                <w:color w:val="000000" w:themeColor="text1"/>
                <w:szCs w:val="21"/>
                <w14:textFill>
                  <w14:solidFill>
                    <w14:schemeClr w14:val="tx1"/>
                  </w14:solidFill>
                </w14:textFill>
              </w:rPr>
            </w:pPr>
            <w:r>
              <w:rPr>
                <w:rFonts w:hint="eastAsia"/>
                <w:szCs w:val="22"/>
              </w:rPr>
              <w:t>10. 8TB监控级硬盘2个，3.5英寸，SATA 3.0接口，5400RPM。</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25</w:t>
            </w:r>
          </w:p>
        </w:tc>
        <w:tc>
          <w:tcPr>
            <w:tcW w:w="1154" w:type="dxa"/>
            <w:shd w:val="clear" w:color="auto" w:fill="FFFFFF"/>
            <w:vAlign w:val="center"/>
          </w:tcPr>
          <w:p>
            <w:pPr>
              <w:jc w:val="center"/>
              <w:rPr>
                <w:rFonts w:cs="宋体"/>
                <w:color w:val="000000"/>
                <w:szCs w:val="21"/>
              </w:rPr>
            </w:pPr>
            <w:r>
              <w:rPr>
                <w:rFonts w:hint="eastAsia"/>
                <w:color w:val="000000"/>
                <w:szCs w:val="21"/>
              </w:rPr>
              <w:t>台式电脑桌</w:t>
            </w:r>
          </w:p>
        </w:tc>
        <w:tc>
          <w:tcPr>
            <w:tcW w:w="5666" w:type="dxa"/>
            <w:shd w:val="clear" w:color="auto" w:fill="FFFFFF"/>
            <w:vAlign w:val="center"/>
          </w:tcPr>
          <w:p>
            <w:pPr>
              <w:rPr>
                <w:rFonts w:cs="仿宋"/>
                <w:szCs w:val="21"/>
              </w:rPr>
            </w:pPr>
            <w:r>
              <w:rPr>
                <w:rFonts w:hint="eastAsia" w:cs="仿宋"/>
                <w:szCs w:val="21"/>
              </w:rPr>
              <w:t>1.规格：双人位规格(长)1400×(宽)700×(高)750mm，整体钢木结构，可组合并排放；</w:t>
            </w:r>
          </w:p>
          <w:p>
            <w:pPr>
              <w:rPr>
                <w:rFonts w:cs="仿宋"/>
                <w:szCs w:val="21"/>
              </w:rPr>
            </w:pPr>
            <w:r>
              <w:rPr>
                <w:rFonts w:hint="eastAsia" w:cs="仿宋"/>
                <w:szCs w:val="21"/>
              </w:rPr>
              <w:t>2.桌面采用25mm实木多层板，下支架采用40×40mm，裸管厚≥1.0mm镀锌方管，桌子前挡为带孔网片，裸板厚度≥0.6mm，颜色为电脑灰，焊接拼接而成，表面酸洗，磷化，防腐，防锈，钝化处理后静电喷塑，塑面经久耐用；</w:t>
            </w:r>
          </w:p>
          <w:p>
            <w:pPr>
              <w:rPr>
                <w:rFonts w:cs="仿宋"/>
                <w:szCs w:val="21"/>
              </w:rPr>
            </w:pPr>
            <w:r>
              <w:rPr>
                <w:rFonts w:hint="eastAsia" w:cs="仿宋"/>
                <w:szCs w:val="21"/>
              </w:rPr>
              <w:t>桌面下方左右放电脑机箱，有与桌架一体的机箱架子，带走线槽，方便维修；</w:t>
            </w:r>
          </w:p>
          <w:p>
            <w:pPr>
              <w:pStyle w:val="20"/>
              <w:snapToGrid w:val="0"/>
              <w:ind w:firstLine="0" w:firstLineChars="0"/>
              <w:rPr>
                <w:bCs/>
                <w:color w:val="000000" w:themeColor="text1"/>
                <w:szCs w:val="21"/>
                <w14:textFill>
                  <w14:solidFill>
                    <w14:schemeClr w14:val="tx1"/>
                  </w14:solidFill>
                </w14:textFill>
              </w:rPr>
            </w:pPr>
            <w:r>
              <w:rPr>
                <w:rFonts w:hint="eastAsia" w:cs="仿宋"/>
                <w:bCs/>
                <w:szCs w:val="21"/>
              </w:rPr>
              <w:t>3.桌面配2个5孔插座，配有空气开关及网络接口。</w:t>
            </w:r>
          </w:p>
        </w:tc>
        <w:tc>
          <w:tcPr>
            <w:tcW w:w="1023" w:type="dxa"/>
            <w:shd w:val="clear" w:color="auto" w:fill="FFFFFF"/>
            <w:vAlign w:val="center"/>
          </w:tcPr>
          <w:p>
            <w:pPr>
              <w:jc w:val="center"/>
              <w:rPr>
                <w:color w:val="000000"/>
                <w:szCs w:val="21"/>
              </w:rPr>
            </w:pPr>
            <w:r>
              <w:rPr>
                <w:rFonts w:hint="eastAsia"/>
                <w:color w:val="000000"/>
                <w:szCs w:val="21"/>
              </w:rPr>
              <w:drawing>
                <wp:inline distT="0" distB="0" distL="114300" distR="114300">
                  <wp:extent cx="510540" cy="510540"/>
                  <wp:effectExtent l="0" t="0" r="3810" b="3810"/>
                  <wp:docPr id="3" name="图片 3" descr="lQLPJwbMnvhHXbfNAyDNAyCwCuCRaaJi2twGjRPoeTlMAA_800_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lQLPJwbMnvhHXbfNAyDNAyCwCuCRaaJi2twGjRPoeTlMAA_800_800"/>
                          <pic:cNvPicPr>
                            <a:picLocks noChangeAspect="1"/>
                          </pic:cNvPicPr>
                        </pic:nvPicPr>
                        <pic:blipFill>
                          <a:blip r:embed="rId6"/>
                          <a:stretch>
                            <a:fillRect/>
                          </a:stretch>
                        </pic:blipFill>
                        <pic:spPr>
                          <a:xfrm>
                            <a:off x="0" y="0"/>
                            <a:ext cx="510540" cy="51054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26</w:t>
            </w:r>
          </w:p>
        </w:tc>
        <w:tc>
          <w:tcPr>
            <w:tcW w:w="1154" w:type="dxa"/>
            <w:shd w:val="clear" w:color="auto" w:fill="FFFFFF"/>
            <w:vAlign w:val="center"/>
          </w:tcPr>
          <w:p>
            <w:pPr>
              <w:jc w:val="center"/>
              <w:rPr>
                <w:rFonts w:cs="宋体"/>
                <w:color w:val="000000"/>
                <w:szCs w:val="21"/>
              </w:rPr>
            </w:pPr>
            <w:r>
              <w:rPr>
                <w:rFonts w:hint="eastAsia"/>
                <w:color w:val="000000"/>
                <w:szCs w:val="21"/>
              </w:rPr>
              <w:t>学生椅</w:t>
            </w:r>
          </w:p>
        </w:tc>
        <w:tc>
          <w:tcPr>
            <w:tcW w:w="5666" w:type="dxa"/>
            <w:shd w:val="clear" w:color="auto" w:fill="FFFFFF"/>
            <w:vAlign w:val="center"/>
          </w:tcPr>
          <w:p>
            <w:pPr>
              <w:rPr>
                <w:rFonts w:cs="仿宋"/>
                <w:szCs w:val="21"/>
              </w:rPr>
            </w:pPr>
            <w:r>
              <w:rPr>
                <w:rFonts w:hint="eastAsia" w:cs="仿宋"/>
                <w:szCs w:val="21"/>
              </w:rPr>
              <w:t>1.规格：350×250×400mm；</w:t>
            </w:r>
          </w:p>
          <w:p>
            <w:pPr>
              <w:rPr>
                <w:rFonts w:cs="仿宋"/>
                <w:szCs w:val="21"/>
              </w:rPr>
            </w:pPr>
            <w:r>
              <w:rPr>
                <w:rFonts w:hint="eastAsia" w:cs="仿宋"/>
                <w:szCs w:val="21"/>
              </w:rPr>
              <w:t>2.凳架：采用优质钢管或木质，如果是钢管需经酸洗磷化处理，表面通过环氧树脂静电喷涂，达到防酸碱及防锈之效果；如果是木质中下方需有横档角铁固定并作防腐等处理；</w:t>
            </w:r>
          </w:p>
          <w:p>
            <w:pPr>
              <w:pStyle w:val="20"/>
              <w:snapToGrid w:val="0"/>
              <w:ind w:firstLine="0" w:firstLineChars="0"/>
              <w:rPr>
                <w:bCs/>
                <w:color w:val="000000" w:themeColor="text1"/>
                <w:szCs w:val="21"/>
                <w14:textFill>
                  <w14:solidFill>
                    <w14:schemeClr w14:val="tx1"/>
                  </w14:solidFill>
                </w14:textFill>
              </w:rPr>
            </w:pPr>
            <w:r>
              <w:rPr>
                <w:rFonts w:hint="eastAsia" w:cs="仿宋"/>
                <w:szCs w:val="21"/>
              </w:rPr>
              <w:t>3.凳面：采用优质≥18mm实木多层板。封边用材：选用优质PVC封边，粘力强、密封性好、外形美观、经久耐用。</w:t>
            </w:r>
          </w:p>
        </w:tc>
        <w:tc>
          <w:tcPr>
            <w:tcW w:w="1023" w:type="dxa"/>
            <w:shd w:val="clear" w:color="auto" w:fill="FFFFFF"/>
            <w:vAlign w:val="center"/>
          </w:tcPr>
          <w:p>
            <w:pPr>
              <w:jc w:val="center"/>
              <w:rPr>
                <w:color w:val="000000"/>
                <w:szCs w:val="21"/>
              </w:rPr>
            </w:pPr>
            <w:r>
              <w:rPr>
                <w:rFonts w:hint="eastAsia"/>
                <w:color w:val="000000"/>
                <w:szCs w:val="21"/>
              </w:rPr>
              <w:drawing>
                <wp:inline distT="0" distB="0" distL="114300" distR="114300">
                  <wp:extent cx="510540" cy="510540"/>
                  <wp:effectExtent l="0" t="0" r="3810" b="3810"/>
                  <wp:docPr id="7" name="图片 7" descr="lQLPJwbMnvhHXbfNAyDNAyCwCuCRaaJi2twGjRPoeTlMAA_800_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lQLPJwbMnvhHXbfNAyDNAyCwCuCRaaJi2twGjRPoeTlMAA_800_800"/>
                          <pic:cNvPicPr>
                            <a:picLocks noChangeAspect="1"/>
                          </pic:cNvPicPr>
                        </pic:nvPicPr>
                        <pic:blipFill>
                          <a:blip r:embed="rId6"/>
                          <a:stretch>
                            <a:fillRect/>
                          </a:stretch>
                        </pic:blipFill>
                        <pic:spPr>
                          <a:xfrm>
                            <a:off x="0" y="0"/>
                            <a:ext cx="510540" cy="51054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27</w:t>
            </w:r>
          </w:p>
        </w:tc>
        <w:tc>
          <w:tcPr>
            <w:tcW w:w="1154" w:type="dxa"/>
            <w:shd w:val="clear" w:color="auto" w:fill="FFFFFF"/>
            <w:vAlign w:val="center"/>
          </w:tcPr>
          <w:p>
            <w:pPr>
              <w:jc w:val="center"/>
              <w:rPr>
                <w:rFonts w:cs="宋体"/>
                <w:color w:val="000000"/>
                <w:szCs w:val="21"/>
              </w:rPr>
            </w:pPr>
            <w:r>
              <w:rPr>
                <w:rFonts w:hint="eastAsia"/>
                <w:color w:val="000000"/>
                <w:szCs w:val="21"/>
              </w:rPr>
              <w:t>教师讲台（含椅子）</w:t>
            </w:r>
          </w:p>
        </w:tc>
        <w:tc>
          <w:tcPr>
            <w:tcW w:w="5666" w:type="dxa"/>
            <w:shd w:val="clear" w:color="auto" w:fill="FFFFFF"/>
            <w:vAlign w:val="center"/>
          </w:tcPr>
          <w:p>
            <w:pPr>
              <w:rPr>
                <w:szCs w:val="22"/>
              </w:rPr>
            </w:pPr>
            <w:r>
              <w:rPr>
                <w:rFonts w:hint="eastAsia"/>
                <w:szCs w:val="22"/>
              </w:rPr>
              <w:t>1.讲台尺寸为：1100mm*630mm*850/1000mm(左右*前后*桌面/外围高度)，环抱圆弧式设计。</w:t>
            </w:r>
          </w:p>
          <w:p>
            <w:pPr>
              <w:rPr>
                <w:szCs w:val="22"/>
              </w:rPr>
            </w:pPr>
            <w:r>
              <w:rPr>
                <w:rFonts w:hint="eastAsia"/>
                <w:szCs w:val="22"/>
              </w:rPr>
              <w:t>2.采用钢木结合。冷轧钢板桌体，钢板厚度0.8 mm -1.2mm，边角采用R80的圆弧式设计，钣金全部通过酸洗磷化静电喷涂后再进行高温烘烤，防锈，喷涂工艺符合GB22374-2018 涂装材料标准。</w:t>
            </w:r>
          </w:p>
          <w:p>
            <w:pPr>
              <w:rPr>
                <w:szCs w:val="22"/>
              </w:rPr>
            </w:pPr>
            <w:r>
              <w:rPr>
                <w:rFonts w:hint="eastAsia"/>
                <w:szCs w:val="22"/>
              </w:rPr>
              <w:t>3.桌面立面包围处采用钢板压型工艺作为装饰，高端大气，桌面板厚度为18mm，基材采用E1级耐刮高密度板，颜色为浅木纹色或深木纹色（可选）；桌面防静电，全封闭设计，整体外观流线型设计，无菱角处理，受到冲击时不易倾倒，保护师生安全。讲台桌面可选备加电源插座，网络口等接口模块，讲台桌面可选备触摸屏显示器或普通显示器，也可桌面整体式不开显示器孔。</w:t>
            </w:r>
          </w:p>
          <w:p>
            <w:pPr>
              <w:rPr>
                <w:szCs w:val="22"/>
              </w:rPr>
            </w:pPr>
            <w:r>
              <w:rPr>
                <w:rFonts w:hint="eastAsia"/>
                <w:szCs w:val="22"/>
              </w:rPr>
              <w:t xml:space="preserve">4.讲台背板（面向学生方向）为E1级耐刮高密度板结构，中间位置采用厚度为18mm，颜色为浅木纹色或深木纹色（可选），内置隐藏式螺丝安装，正前方可贴学校校徽（学校LOGO）。         </w:t>
            </w:r>
          </w:p>
          <w:p>
            <w:pPr>
              <w:rPr>
                <w:szCs w:val="22"/>
              </w:rPr>
            </w:pPr>
            <w:r>
              <w:rPr>
                <w:rFonts w:hint="eastAsia"/>
                <w:szCs w:val="22"/>
              </w:rPr>
              <w:t>5.讲桌正面配备安装检修门，内置隐藏式螺丝安装。方便打开设备柜进行维护工作，讲桌箱体可放电脑主机。</w:t>
            </w:r>
          </w:p>
          <w:p>
            <w:pPr>
              <w:rPr>
                <w:szCs w:val="22"/>
              </w:rPr>
            </w:pPr>
            <w:r>
              <w:rPr>
                <w:rFonts w:hint="eastAsia"/>
                <w:szCs w:val="22"/>
              </w:rPr>
              <w:t>6.教师椅1把：</w:t>
            </w:r>
          </w:p>
          <w:p>
            <w:pPr>
              <w:rPr>
                <w:szCs w:val="22"/>
              </w:rPr>
            </w:pPr>
            <w:r>
              <w:rPr>
                <w:rFonts w:hint="eastAsia"/>
                <w:szCs w:val="22"/>
              </w:rPr>
              <w:t>（1）黑色全新料加纤背框，透气网布；</w:t>
            </w:r>
          </w:p>
          <w:p>
            <w:pPr>
              <w:rPr>
                <w:szCs w:val="22"/>
              </w:rPr>
            </w:pPr>
            <w:r>
              <w:rPr>
                <w:rFonts w:hint="eastAsia"/>
                <w:szCs w:val="22"/>
              </w:rPr>
              <w:t>（2）黑色PP固定腰靠；</w:t>
            </w:r>
          </w:p>
          <w:p>
            <w:pPr>
              <w:rPr>
                <w:szCs w:val="22"/>
              </w:rPr>
            </w:pPr>
            <w:r>
              <w:rPr>
                <w:rFonts w:hint="eastAsia"/>
                <w:szCs w:val="22"/>
              </w:rPr>
              <w:t>（3）黑色PP连体扶手；</w:t>
            </w:r>
          </w:p>
          <w:p>
            <w:pPr>
              <w:rPr>
                <w:szCs w:val="22"/>
              </w:rPr>
            </w:pPr>
            <w:r>
              <w:rPr>
                <w:rFonts w:hint="eastAsia"/>
                <w:szCs w:val="22"/>
              </w:rPr>
              <w:t>（4）45高密度纯绵坐垫，透气网布；</w:t>
            </w:r>
          </w:p>
          <w:p>
            <w:pPr>
              <w:pStyle w:val="20"/>
              <w:snapToGrid w:val="0"/>
              <w:ind w:firstLine="0" w:firstLineChars="0"/>
              <w:rPr>
                <w:bCs/>
                <w:color w:val="000000" w:themeColor="text1"/>
                <w:szCs w:val="21"/>
                <w14:textFill>
                  <w14:solidFill>
                    <w14:schemeClr w14:val="tx1"/>
                  </w14:solidFill>
                </w14:textFill>
              </w:rPr>
            </w:pPr>
            <w:r>
              <w:rPr>
                <w:rFonts w:hint="eastAsia"/>
                <w:szCs w:val="22"/>
              </w:rPr>
              <w:t>（5）2.0mm厚度的A3钢材喷黑弓形架。</w:t>
            </w:r>
          </w:p>
        </w:tc>
        <w:tc>
          <w:tcPr>
            <w:tcW w:w="1023" w:type="dxa"/>
            <w:shd w:val="clear" w:color="auto" w:fill="FFFFFF"/>
            <w:vAlign w:val="center"/>
          </w:tcPr>
          <w:p>
            <w:pPr>
              <w:jc w:val="center"/>
              <w:rPr>
                <w:color w:val="000000"/>
                <w:szCs w:val="21"/>
              </w:rPr>
            </w:pPr>
            <w:r>
              <w:rPr>
                <w:rFonts w:hint="eastAsia"/>
                <w:color w:val="000000"/>
                <w:szCs w:val="21"/>
              </w:rPr>
              <w:drawing>
                <wp:inline distT="0" distB="0" distL="114300" distR="114300">
                  <wp:extent cx="509905" cy="376555"/>
                  <wp:effectExtent l="0" t="0" r="4445" b="4445"/>
                  <wp:docPr id="1" name="图片 1" descr="lQLPJws9fUusCnfM-s0BU7CbG3RvSonKngaNFEFWXfAA_339_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lQLPJws9fUusCnfM-s0BU7CbG3RvSonKngaNFEFWXfAA_339_250"/>
                          <pic:cNvPicPr>
                            <a:picLocks noChangeAspect="1"/>
                          </pic:cNvPicPr>
                        </pic:nvPicPr>
                        <pic:blipFill>
                          <a:blip r:embed="rId7"/>
                          <a:stretch>
                            <a:fillRect/>
                          </a:stretch>
                        </pic:blipFill>
                        <pic:spPr>
                          <a:xfrm>
                            <a:off x="0" y="0"/>
                            <a:ext cx="509905" cy="376555"/>
                          </a:xfrm>
                          <a:prstGeom prst="rect">
                            <a:avLst/>
                          </a:prstGeom>
                        </pic:spPr>
                      </pic:pic>
                    </a:graphicData>
                  </a:graphic>
                </wp:inline>
              </w:drawing>
            </w:r>
            <w:r>
              <w:rPr>
                <w:rFonts w:hint="eastAsia"/>
                <w:color w:val="000000"/>
                <w:szCs w:val="21"/>
              </w:rPr>
              <w:drawing>
                <wp:inline distT="0" distB="0" distL="114300" distR="114300">
                  <wp:extent cx="504825" cy="597535"/>
                  <wp:effectExtent l="0" t="0" r="9525" b="12065"/>
                  <wp:docPr id="6" name="图片 6" descr="lQLPJx6BrcpEAifNBQDNBDqwT20kS83GKj0GjSdvUOouAA_1082_1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lQLPJx6BrcpEAifNBQDNBDqwT20kS83GKj0GjSdvUOouAA_1082_1280"/>
                          <pic:cNvPicPr>
                            <a:picLocks noChangeAspect="1"/>
                          </pic:cNvPicPr>
                        </pic:nvPicPr>
                        <pic:blipFill>
                          <a:blip r:embed="rId8"/>
                          <a:stretch>
                            <a:fillRect/>
                          </a:stretch>
                        </pic:blipFill>
                        <pic:spPr>
                          <a:xfrm>
                            <a:off x="0" y="0"/>
                            <a:ext cx="504825" cy="59753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28</w:t>
            </w:r>
          </w:p>
        </w:tc>
        <w:tc>
          <w:tcPr>
            <w:tcW w:w="1154" w:type="dxa"/>
            <w:shd w:val="clear" w:color="auto" w:fill="FFFFFF"/>
            <w:vAlign w:val="center"/>
          </w:tcPr>
          <w:p>
            <w:pPr>
              <w:jc w:val="center"/>
              <w:rPr>
                <w:rFonts w:cs="宋体"/>
                <w:color w:val="000000"/>
                <w:szCs w:val="21"/>
              </w:rPr>
            </w:pPr>
            <w:r>
              <w:rPr>
                <w:rFonts w:hint="eastAsia"/>
                <w:color w:val="000000"/>
                <w:szCs w:val="21"/>
              </w:rPr>
              <w:t>机柜</w:t>
            </w:r>
          </w:p>
        </w:tc>
        <w:tc>
          <w:tcPr>
            <w:tcW w:w="5666" w:type="dxa"/>
            <w:shd w:val="clear" w:color="auto" w:fill="FFFFFF"/>
            <w:vAlign w:val="center"/>
          </w:tcPr>
          <w:p>
            <w:pPr>
              <w:rPr>
                <w:szCs w:val="22"/>
              </w:rPr>
            </w:pPr>
            <w:r>
              <w:rPr>
                <w:rFonts w:hint="eastAsia"/>
                <w:szCs w:val="22"/>
              </w:rPr>
              <w:t>1.机柜采用SPCC冷轧钢材制作，表面经过防锈处理和静电喷涂，具有良好的防腐蚀性能和外观效果；</w:t>
            </w:r>
          </w:p>
          <w:p>
            <w:pPr>
              <w:rPr>
                <w:szCs w:val="22"/>
              </w:rPr>
            </w:pPr>
            <w:r>
              <w:rPr>
                <w:rFonts w:hint="eastAsia"/>
                <w:szCs w:val="22"/>
              </w:rPr>
              <w:t>2.规格:12U,宽550mm 深400mm 高605mm；</w:t>
            </w:r>
          </w:p>
          <w:p>
            <w:pPr>
              <w:rPr>
                <w:szCs w:val="22"/>
              </w:rPr>
            </w:pPr>
            <w:r>
              <w:rPr>
                <w:rFonts w:hint="eastAsia"/>
                <w:szCs w:val="22"/>
              </w:rPr>
              <w:t>3.机柜前面采购钢化透明玻璃；</w:t>
            </w:r>
          </w:p>
          <w:p>
            <w:pPr>
              <w:pStyle w:val="20"/>
              <w:snapToGrid w:val="0"/>
              <w:ind w:firstLine="0" w:firstLineChars="0"/>
              <w:rPr>
                <w:bCs/>
                <w:color w:val="000000" w:themeColor="text1"/>
                <w:szCs w:val="21"/>
                <w14:textFill>
                  <w14:solidFill>
                    <w14:schemeClr w14:val="tx1"/>
                  </w14:solidFill>
                </w14:textFill>
              </w:rPr>
            </w:pPr>
            <w:r>
              <w:rPr>
                <w:rFonts w:hint="eastAsia"/>
                <w:szCs w:val="22"/>
              </w:rPr>
              <w:t>4.顶部、底部各有散热孔，左右侧板可拆。</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29</w:t>
            </w:r>
          </w:p>
        </w:tc>
        <w:tc>
          <w:tcPr>
            <w:tcW w:w="1154" w:type="dxa"/>
            <w:shd w:val="clear" w:color="auto" w:fill="FFFFFF"/>
            <w:vAlign w:val="center"/>
          </w:tcPr>
          <w:p>
            <w:pPr>
              <w:jc w:val="center"/>
              <w:rPr>
                <w:rFonts w:cs="宋体"/>
                <w:color w:val="000000"/>
                <w:szCs w:val="21"/>
              </w:rPr>
            </w:pPr>
            <w:r>
              <w:rPr>
                <w:rFonts w:hint="eastAsia"/>
                <w:color w:val="000000"/>
                <w:szCs w:val="21"/>
              </w:rPr>
              <w:t>功放</w:t>
            </w:r>
          </w:p>
        </w:tc>
        <w:tc>
          <w:tcPr>
            <w:tcW w:w="5666" w:type="dxa"/>
            <w:shd w:val="clear" w:color="auto" w:fill="FFFFFF"/>
            <w:vAlign w:val="center"/>
          </w:tcPr>
          <w:p>
            <w:pPr>
              <w:rPr>
                <w:rFonts w:cs="仿宋"/>
                <w:szCs w:val="21"/>
              </w:rPr>
            </w:pPr>
            <w:r>
              <w:rPr>
                <w:rFonts w:hint="eastAsia" w:cs="仿宋"/>
                <w:szCs w:val="21"/>
              </w:rPr>
              <w:t>1.支持两路话筒差分输入，可通过上位机开启关闭；</w:t>
            </w:r>
          </w:p>
          <w:p>
            <w:pPr>
              <w:rPr>
                <w:rFonts w:cs="仿宋"/>
                <w:szCs w:val="21"/>
              </w:rPr>
            </w:pPr>
            <w:r>
              <w:rPr>
                <w:rFonts w:hint="eastAsia" w:cs="仿宋"/>
                <w:szCs w:val="21"/>
              </w:rPr>
              <w:t>2.支持两路单端无线麦输入、两路单端课件输入、一路RCA接口立体声输入，其中立体声输入和话筒输入功能二选一，通过拨码盘切换模式；</w:t>
            </w:r>
          </w:p>
          <w:p>
            <w:pPr>
              <w:rPr>
                <w:rFonts w:cs="仿宋"/>
                <w:szCs w:val="21"/>
              </w:rPr>
            </w:pPr>
            <w:r>
              <w:rPr>
                <w:rFonts w:hint="eastAsia" w:cs="仿宋"/>
                <w:szCs w:val="21"/>
              </w:rPr>
              <w:t>3.支持两路200W音频功放输出、三路混音输出；</w:t>
            </w:r>
          </w:p>
          <w:p>
            <w:pPr>
              <w:rPr>
                <w:rFonts w:cs="仿宋"/>
                <w:szCs w:val="21"/>
              </w:rPr>
            </w:pPr>
            <w:r>
              <w:rPr>
                <w:rFonts w:hint="eastAsia" w:cs="仿宋"/>
                <w:szCs w:val="21"/>
              </w:rPr>
              <w:t>4.每路输入支持音量旋钮调节，输出支持音量旋钮调节。</w:t>
            </w:r>
          </w:p>
          <w:p>
            <w:pPr>
              <w:rPr>
                <w:rFonts w:cs="仿宋"/>
                <w:szCs w:val="21"/>
              </w:rPr>
            </w:pPr>
            <w:r>
              <w:rPr>
                <w:rFonts w:hint="eastAsia" w:cs="仿宋"/>
                <w:szCs w:val="21"/>
              </w:rPr>
              <w:t>5.支持低切、高切两个旋钮音量调节；</w:t>
            </w:r>
          </w:p>
          <w:p>
            <w:pPr>
              <w:rPr>
                <w:rFonts w:cs="仿宋"/>
                <w:szCs w:val="21"/>
              </w:rPr>
            </w:pPr>
            <w:r>
              <w:rPr>
                <w:rFonts w:hint="eastAsia" w:cs="仿宋"/>
                <w:szCs w:val="21"/>
              </w:rPr>
              <w:t>6.两位拨码盘：切换闪避是否开启模式、切换立体声输入或话筒输入模式。</w:t>
            </w:r>
          </w:p>
          <w:p>
            <w:pPr>
              <w:rPr>
                <w:rFonts w:cs="仿宋"/>
                <w:szCs w:val="21"/>
              </w:rPr>
            </w:pPr>
            <w:r>
              <w:rPr>
                <w:rFonts w:hint="eastAsia" w:cs="仿宋"/>
                <w:szCs w:val="21"/>
              </w:rPr>
              <w:t>7.支持闪避功能，可开启关闭；</w:t>
            </w:r>
          </w:p>
          <w:p>
            <w:pPr>
              <w:rPr>
                <w:rFonts w:cs="仿宋"/>
                <w:szCs w:val="21"/>
              </w:rPr>
            </w:pPr>
            <w:r>
              <w:rPr>
                <w:rFonts w:hint="eastAsia" w:cs="仿宋"/>
                <w:szCs w:val="21"/>
              </w:rPr>
              <w:t>8.话筒输入支持AGC功能，防止声音破音等问题；</w:t>
            </w:r>
          </w:p>
          <w:p>
            <w:pPr>
              <w:rPr>
                <w:rFonts w:cs="仿宋"/>
                <w:szCs w:val="21"/>
              </w:rPr>
            </w:pPr>
            <w:r>
              <w:rPr>
                <w:rFonts w:hint="eastAsia" w:cs="仿宋"/>
                <w:szCs w:val="21"/>
              </w:rPr>
              <w:t>9.内置混音功能，可配置每路输入输出的静音开启和关闭；</w:t>
            </w:r>
          </w:p>
          <w:p>
            <w:pPr>
              <w:rPr>
                <w:rFonts w:cs="仿宋"/>
                <w:szCs w:val="21"/>
              </w:rPr>
            </w:pPr>
            <w:r>
              <w:rPr>
                <w:rFonts w:hint="eastAsia" w:cs="仿宋"/>
                <w:szCs w:val="21"/>
              </w:rPr>
              <w:t>10.外部调试接口：满足网络接口以及RS485接口配置，支持软硬件一键恢复出厂设置；</w:t>
            </w:r>
          </w:p>
          <w:p>
            <w:pPr>
              <w:rPr>
                <w:rFonts w:cs="仿宋"/>
                <w:szCs w:val="21"/>
              </w:rPr>
            </w:pPr>
            <w:r>
              <w:rPr>
                <w:rFonts w:hint="eastAsia" w:cs="仿宋"/>
                <w:szCs w:val="21"/>
              </w:rPr>
              <w:t>11.增益/频率控制：手动；</w:t>
            </w:r>
          </w:p>
          <w:p>
            <w:pPr>
              <w:rPr>
                <w:rFonts w:cs="仿宋"/>
                <w:szCs w:val="21"/>
              </w:rPr>
            </w:pPr>
            <w:r>
              <w:rPr>
                <w:rFonts w:hint="eastAsia" w:cs="仿宋"/>
                <w:szCs w:val="21"/>
              </w:rPr>
              <w:t>12.增益调节范围：无线麦：-6~24dB；课件：-12~24dB；话筒：10~35dB；输出：-12~24dB；</w:t>
            </w:r>
          </w:p>
          <w:p>
            <w:pPr>
              <w:rPr>
                <w:rFonts w:cs="仿宋"/>
                <w:szCs w:val="21"/>
              </w:rPr>
            </w:pPr>
            <w:r>
              <w:rPr>
                <w:rFonts w:hint="eastAsia" w:cs="仿宋"/>
                <w:szCs w:val="21"/>
              </w:rPr>
              <w:t>13.频率控制范围: LF：中心频率150Hz，增益范围：-15dB~12dB；HF：中心频率1KHz，增益范围：-15dB~12dB；</w:t>
            </w:r>
          </w:p>
          <w:p>
            <w:pPr>
              <w:rPr>
                <w:rFonts w:cs="仿宋"/>
                <w:szCs w:val="21"/>
              </w:rPr>
            </w:pPr>
            <w:r>
              <w:rPr>
                <w:rFonts w:hint="eastAsia" w:cs="仿宋"/>
                <w:szCs w:val="21"/>
              </w:rPr>
              <w:t>14.功放输出限幅：-0.7~-21.7dBV；</w:t>
            </w:r>
          </w:p>
          <w:p>
            <w:pPr>
              <w:rPr>
                <w:rFonts w:cs="仿宋"/>
                <w:szCs w:val="21"/>
              </w:rPr>
            </w:pPr>
            <w:r>
              <w:rPr>
                <w:rFonts w:hint="eastAsia" w:cs="仿宋"/>
                <w:szCs w:val="21"/>
              </w:rPr>
              <w:t>15.输入接口： 2×3.5mm接口课件输入、2×3.5mm接口无线麦输入、2×凤凰接口差分输入、1×RCA接口立体声输入；</w:t>
            </w:r>
          </w:p>
          <w:p>
            <w:pPr>
              <w:rPr>
                <w:rFonts w:cs="仿宋"/>
                <w:szCs w:val="21"/>
              </w:rPr>
            </w:pPr>
            <w:r>
              <w:rPr>
                <w:rFonts w:hint="eastAsia" w:cs="仿宋"/>
                <w:szCs w:val="21"/>
              </w:rPr>
              <w:t>16.输出接口：1×3.5mm接口混音输出、2×水晶头功放输出；</w:t>
            </w:r>
          </w:p>
          <w:p>
            <w:pPr>
              <w:rPr>
                <w:rFonts w:cs="仿宋"/>
                <w:szCs w:val="21"/>
              </w:rPr>
            </w:pPr>
            <w:r>
              <w:rPr>
                <w:rFonts w:hint="eastAsia" w:cs="仿宋"/>
                <w:szCs w:val="21"/>
              </w:rPr>
              <w:t>17.音量调节旋钮：5×音量调节（课件、无线麦、话筒1、话筒2、输出）；</w:t>
            </w:r>
          </w:p>
          <w:p>
            <w:pPr>
              <w:rPr>
                <w:rFonts w:cs="仿宋"/>
                <w:szCs w:val="21"/>
              </w:rPr>
            </w:pPr>
            <w:r>
              <w:rPr>
                <w:rFonts w:hint="eastAsia" w:cs="仿宋"/>
                <w:szCs w:val="21"/>
              </w:rPr>
              <w:t>18.频响调节旋钮：1×高音（高切旋钮）、1×低音（低切旋钮）；</w:t>
            </w:r>
          </w:p>
          <w:p>
            <w:pPr>
              <w:rPr>
                <w:rFonts w:cs="仿宋"/>
                <w:szCs w:val="21"/>
              </w:rPr>
            </w:pPr>
            <w:r>
              <w:rPr>
                <w:rFonts w:hint="eastAsia" w:cs="仿宋"/>
                <w:szCs w:val="21"/>
              </w:rPr>
              <w:t>19.电源接口：1×220V 品字形AC电源插座；</w:t>
            </w:r>
          </w:p>
          <w:p>
            <w:pPr>
              <w:rPr>
                <w:rFonts w:cs="仿宋"/>
                <w:szCs w:val="21"/>
              </w:rPr>
            </w:pPr>
            <w:r>
              <w:rPr>
                <w:rFonts w:hint="eastAsia" w:cs="仿宋"/>
                <w:szCs w:val="21"/>
              </w:rPr>
              <w:t>20.网络接口： 1×RJ45；</w:t>
            </w:r>
          </w:p>
          <w:p>
            <w:pPr>
              <w:rPr>
                <w:rFonts w:cs="仿宋"/>
                <w:szCs w:val="21"/>
              </w:rPr>
            </w:pPr>
            <w:r>
              <w:rPr>
                <w:rFonts w:hint="eastAsia" w:cs="仿宋"/>
                <w:szCs w:val="21"/>
              </w:rPr>
              <w:t>21.控制接口： 1×RS485；</w:t>
            </w:r>
          </w:p>
          <w:p>
            <w:pPr>
              <w:pStyle w:val="20"/>
              <w:snapToGrid w:val="0"/>
              <w:ind w:firstLine="0" w:firstLineChars="0"/>
              <w:rPr>
                <w:bCs/>
                <w:color w:val="000000" w:themeColor="text1"/>
                <w:szCs w:val="21"/>
                <w14:textFill>
                  <w14:solidFill>
                    <w14:schemeClr w14:val="tx1"/>
                  </w14:solidFill>
                </w14:textFill>
              </w:rPr>
            </w:pPr>
            <w:r>
              <w:rPr>
                <w:rFonts w:hint="eastAsia" w:cs="仿宋"/>
                <w:szCs w:val="21"/>
              </w:rPr>
              <w:t>22.功放接口：2*200W。</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30</w:t>
            </w:r>
          </w:p>
        </w:tc>
        <w:tc>
          <w:tcPr>
            <w:tcW w:w="1154" w:type="dxa"/>
            <w:shd w:val="clear" w:color="auto" w:fill="FFFFFF"/>
            <w:vAlign w:val="center"/>
          </w:tcPr>
          <w:p>
            <w:pPr>
              <w:jc w:val="center"/>
              <w:rPr>
                <w:rFonts w:cs="宋体"/>
                <w:color w:val="000000"/>
                <w:szCs w:val="21"/>
              </w:rPr>
            </w:pPr>
            <w:r>
              <w:rPr>
                <w:rFonts w:hint="eastAsia"/>
                <w:color w:val="000000"/>
                <w:szCs w:val="21"/>
              </w:rPr>
              <w:t>教学音箱</w:t>
            </w:r>
          </w:p>
        </w:tc>
        <w:tc>
          <w:tcPr>
            <w:tcW w:w="5666" w:type="dxa"/>
            <w:shd w:val="clear" w:color="auto" w:fill="FFFFFF"/>
            <w:vAlign w:val="center"/>
          </w:tcPr>
          <w:p>
            <w:pPr>
              <w:rPr>
                <w:rFonts w:cs="仿宋"/>
                <w:szCs w:val="21"/>
              </w:rPr>
            </w:pPr>
            <w:r>
              <w:rPr>
                <w:rFonts w:hint="eastAsia" w:cs="仿宋"/>
                <w:szCs w:val="21"/>
              </w:rPr>
              <w:t>1.灵敏度（1W/1m）: 94dB；</w:t>
            </w:r>
          </w:p>
          <w:p>
            <w:pPr>
              <w:rPr>
                <w:rFonts w:cs="仿宋"/>
                <w:szCs w:val="21"/>
              </w:rPr>
            </w:pPr>
            <w:r>
              <w:rPr>
                <w:rFonts w:hint="eastAsia" w:cs="仿宋"/>
                <w:szCs w:val="21"/>
              </w:rPr>
              <w:t>2.频响范围:</w:t>
            </w:r>
            <w:r>
              <w:rPr>
                <w:rFonts w:hint="eastAsia" w:cs="仿宋"/>
                <w:szCs w:val="21"/>
              </w:rPr>
              <w:tab/>
            </w:r>
            <w:r>
              <w:rPr>
                <w:rFonts w:hint="eastAsia" w:cs="仿宋"/>
                <w:szCs w:val="21"/>
              </w:rPr>
              <w:t>60Hz~19KHz；</w:t>
            </w:r>
          </w:p>
          <w:p>
            <w:pPr>
              <w:rPr>
                <w:rFonts w:cs="仿宋"/>
                <w:szCs w:val="21"/>
              </w:rPr>
            </w:pPr>
            <w:r>
              <w:rPr>
                <w:rFonts w:hint="eastAsia" w:cs="仿宋"/>
                <w:szCs w:val="21"/>
              </w:rPr>
              <w:t>3.标称阻抗:8</w:t>
            </w:r>
            <w:r>
              <w:rPr>
                <w:rFonts w:cs="Courier New"/>
                <w:szCs w:val="21"/>
              </w:rPr>
              <w:t>Ω；</w:t>
            </w:r>
          </w:p>
          <w:p>
            <w:pPr>
              <w:rPr>
                <w:rFonts w:cs="仿宋"/>
                <w:szCs w:val="21"/>
              </w:rPr>
            </w:pPr>
            <w:r>
              <w:rPr>
                <w:rFonts w:hint="eastAsia" w:cs="仿宋"/>
                <w:szCs w:val="21"/>
              </w:rPr>
              <w:t>4.额定功率:60W；</w:t>
            </w:r>
          </w:p>
          <w:p>
            <w:pPr>
              <w:rPr>
                <w:rFonts w:cs="仿宋"/>
                <w:szCs w:val="21"/>
              </w:rPr>
            </w:pPr>
            <w:r>
              <w:rPr>
                <w:rFonts w:hint="eastAsia" w:cs="仿宋"/>
                <w:szCs w:val="21"/>
              </w:rPr>
              <w:t>5.低音单元:2×4.5”；</w:t>
            </w:r>
          </w:p>
          <w:p>
            <w:pPr>
              <w:rPr>
                <w:rFonts w:cs="仿宋"/>
                <w:szCs w:val="21"/>
              </w:rPr>
            </w:pPr>
            <w:r>
              <w:rPr>
                <w:rFonts w:hint="eastAsia" w:cs="仿宋"/>
                <w:szCs w:val="21"/>
              </w:rPr>
              <w:t>6.高音单元:1×1”；</w:t>
            </w:r>
          </w:p>
          <w:p>
            <w:pPr>
              <w:rPr>
                <w:rFonts w:cs="仿宋"/>
                <w:szCs w:val="21"/>
              </w:rPr>
            </w:pPr>
            <w:r>
              <w:rPr>
                <w:rFonts w:hint="eastAsia" w:cs="仿宋"/>
                <w:szCs w:val="21"/>
              </w:rPr>
              <w:t>7.最大声压级:114dB ；</w:t>
            </w:r>
          </w:p>
          <w:p>
            <w:pPr>
              <w:rPr>
                <w:rFonts w:cs="仿宋"/>
                <w:szCs w:val="21"/>
              </w:rPr>
            </w:pPr>
            <w:r>
              <w:rPr>
                <w:rFonts w:hint="eastAsia" w:cs="仿宋"/>
                <w:szCs w:val="21"/>
              </w:rPr>
              <w:t>8.音箱净尺寸：166mm*258mm*500mm。</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31</w:t>
            </w:r>
          </w:p>
        </w:tc>
        <w:tc>
          <w:tcPr>
            <w:tcW w:w="1154" w:type="dxa"/>
            <w:shd w:val="clear" w:color="auto" w:fill="FFFFFF"/>
            <w:vAlign w:val="center"/>
          </w:tcPr>
          <w:p>
            <w:pPr>
              <w:jc w:val="center"/>
              <w:rPr>
                <w:rFonts w:cs="宋体"/>
                <w:color w:val="000000"/>
                <w:szCs w:val="21"/>
              </w:rPr>
            </w:pPr>
            <w:r>
              <w:rPr>
                <w:rFonts w:hint="eastAsia"/>
                <w:color w:val="000000"/>
                <w:szCs w:val="21"/>
              </w:rPr>
              <w:t>有线话筒</w:t>
            </w:r>
          </w:p>
        </w:tc>
        <w:tc>
          <w:tcPr>
            <w:tcW w:w="5666" w:type="dxa"/>
            <w:shd w:val="clear" w:color="auto" w:fill="FFFFFF"/>
            <w:vAlign w:val="center"/>
          </w:tcPr>
          <w:p>
            <w:pPr>
              <w:rPr>
                <w:rFonts w:cs="仿宋"/>
                <w:szCs w:val="21"/>
              </w:rPr>
            </w:pPr>
            <w:r>
              <w:rPr>
                <w:rFonts w:hint="eastAsia" w:cs="仿宋"/>
                <w:szCs w:val="21"/>
              </w:rPr>
              <w:t>1.频率响应：</w:t>
            </w:r>
            <w:r>
              <w:rPr>
                <w:rFonts w:hint="eastAsia" w:cs="仿宋"/>
                <w:szCs w:val="21"/>
              </w:rPr>
              <w:tab/>
            </w:r>
            <w:r>
              <w:rPr>
                <w:rFonts w:hint="eastAsia" w:cs="仿宋"/>
                <w:szCs w:val="21"/>
              </w:rPr>
              <w:t>40Hz～16KHz；</w:t>
            </w:r>
          </w:p>
          <w:p>
            <w:pPr>
              <w:rPr>
                <w:rFonts w:cs="仿宋"/>
                <w:szCs w:val="21"/>
              </w:rPr>
            </w:pPr>
            <w:r>
              <w:rPr>
                <w:rFonts w:hint="eastAsia" w:cs="仿宋"/>
                <w:szCs w:val="21"/>
              </w:rPr>
              <w:t>2.灵敏度：</w:t>
            </w:r>
            <w:r>
              <w:rPr>
                <w:rFonts w:hint="eastAsia" w:cs="仿宋"/>
                <w:szCs w:val="21"/>
              </w:rPr>
              <w:tab/>
            </w:r>
            <w:r>
              <w:rPr>
                <w:rFonts w:hint="eastAsia" w:cs="仿宋"/>
                <w:szCs w:val="21"/>
              </w:rPr>
              <w:t>-46dB±2 dB；</w:t>
            </w:r>
          </w:p>
          <w:p>
            <w:pPr>
              <w:rPr>
                <w:rFonts w:cs="仿宋"/>
                <w:szCs w:val="21"/>
              </w:rPr>
            </w:pPr>
            <w:r>
              <w:rPr>
                <w:rFonts w:hint="eastAsia" w:cs="仿宋"/>
                <w:szCs w:val="21"/>
              </w:rPr>
              <w:t>3.指向特性：</w:t>
            </w:r>
            <w:r>
              <w:rPr>
                <w:rFonts w:hint="eastAsia" w:cs="仿宋"/>
                <w:szCs w:val="21"/>
              </w:rPr>
              <w:tab/>
            </w:r>
            <w:r>
              <w:rPr>
                <w:rFonts w:hint="eastAsia" w:cs="仿宋"/>
                <w:szCs w:val="21"/>
              </w:rPr>
              <w:t>超心型指向性；</w:t>
            </w:r>
          </w:p>
          <w:p>
            <w:pPr>
              <w:rPr>
                <w:rFonts w:cs="仿宋"/>
                <w:szCs w:val="21"/>
              </w:rPr>
            </w:pPr>
            <w:r>
              <w:rPr>
                <w:rFonts w:hint="eastAsia" w:cs="仿宋"/>
                <w:szCs w:val="21"/>
              </w:rPr>
              <w:t>4.输出阻抗：</w:t>
            </w:r>
            <w:r>
              <w:rPr>
                <w:rFonts w:hint="eastAsia" w:cs="仿宋"/>
                <w:szCs w:val="21"/>
              </w:rPr>
              <w:tab/>
            </w:r>
            <w:r>
              <w:rPr>
                <w:rFonts w:hint="eastAsia" w:cs="仿宋"/>
                <w:szCs w:val="21"/>
              </w:rPr>
              <w:t>680Ω±30%；</w:t>
            </w:r>
          </w:p>
          <w:p>
            <w:pPr>
              <w:rPr>
                <w:rFonts w:cs="仿宋"/>
                <w:szCs w:val="21"/>
              </w:rPr>
            </w:pPr>
            <w:r>
              <w:rPr>
                <w:rFonts w:hint="eastAsia" w:cs="仿宋"/>
                <w:szCs w:val="21"/>
              </w:rPr>
              <w:t>5.输出幅度：</w:t>
            </w:r>
            <w:r>
              <w:rPr>
                <w:rFonts w:hint="eastAsia" w:cs="仿宋"/>
                <w:szCs w:val="21"/>
              </w:rPr>
              <w:tab/>
            </w:r>
            <w:r>
              <w:rPr>
                <w:rFonts w:hint="eastAsia" w:cs="仿宋"/>
                <w:szCs w:val="21"/>
              </w:rPr>
              <w:t>Max 300mV；</w:t>
            </w:r>
          </w:p>
          <w:p>
            <w:pPr>
              <w:rPr>
                <w:rFonts w:cs="仿宋"/>
                <w:szCs w:val="21"/>
              </w:rPr>
            </w:pPr>
            <w:r>
              <w:rPr>
                <w:rFonts w:hint="eastAsia" w:cs="仿宋"/>
                <w:szCs w:val="21"/>
              </w:rPr>
              <w:t>6.最大承受声压：</w:t>
            </w:r>
            <w:r>
              <w:rPr>
                <w:rFonts w:hint="eastAsia" w:cs="仿宋"/>
                <w:szCs w:val="21"/>
              </w:rPr>
              <w:tab/>
            </w:r>
            <w:r>
              <w:rPr>
                <w:rFonts w:hint="eastAsia" w:cs="仿宋"/>
                <w:szCs w:val="21"/>
              </w:rPr>
              <w:t>110dB SPL；</w:t>
            </w:r>
          </w:p>
          <w:p>
            <w:pPr>
              <w:rPr>
                <w:rFonts w:cs="仿宋"/>
                <w:szCs w:val="21"/>
              </w:rPr>
            </w:pPr>
            <w:r>
              <w:rPr>
                <w:rFonts w:hint="eastAsia" w:cs="仿宋"/>
                <w:szCs w:val="21"/>
              </w:rPr>
              <w:t>7.动态范围；</w:t>
            </w:r>
            <w:r>
              <w:rPr>
                <w:rFonts w:hint="eastAsia" w:cs="仿宋"/>
                <w:szCs w:val="21"/>
              </w:rPr>
              <w:tab/>
            </w:r>
            <w:r>
              <w:rPr>
                <w:rFonts w:hint="eastAsia" w:cs="仿宋"/>
                <w:szCs w:val="21"/>
              </w:rPr>
              <w:t>80dB（A）；</w:t>
            </w:r>
          </w:p>
          <w:p>
            <w:pPr>
              <w:rPr>
                <w:rFonts w:cs="仿宋"/>
                <w:szCs w:val="21"/>
              </w:rPr>
            </w:pPr>
            <w:r>
              <w:rPr>
                <w:rFonts w:hint="eastAsia" w:cs="仿宋"/>
                <w:szCs w:val="21"/>
              </w:rPr>
              <w:t>8.信噪比：</w:t>
            </w:r>
            <w:r>
              <w:rPr>
                <w:rFonts w:hint="eastAsia" w:cs="仿宋"/>
                <w:szCs w:val="21"/>
              </w:rPr>
              <w:tab/>
            </w:r>
            <w:r>
              <w:rPr>
                <w:rFonts w:hint="eastAsia" w:cs="仿宋"/>
                <w:szCs w:val="21"/>
              </w:rPr>
              <w:t>64dB（A)；</w:t>
            </w:r>
          </w:p>
          <w:p>
            <w:pPr>
              <w:pStyle w:val="20"/>
              <w:snapToGrid w:val="0"/>
              <w:ind w:firstLine="0" w:firstLineChars="0"/>
              <w:rPr>
                <w:bCs/>
                <w:color w:val="000000" w:themeColor="text1"/>
                <w:szCs w:val="21"/>
                <w14:textFill>
                  <w14:solidFill>
                    <w14:schemeClr w14:val="tx1"/>
                  </w14:solidFill>
                </w14:textFill>
              </w:rPr>
            </w:pPr>
            <w:r>
              <w:rPr>
                <w:rFonts w:hint="eastAsia" w:cs="仿宋"/>
                <w:szCs w:val="21"/>
              </w:rPr>
              <w:t>9.幻象供电：</w:t>
            </w:r>
            <w:r>
              <w:rPr>
                <w:rFonts w:hint="eastAsia" w:cs="仿宋"/>
                <w:szCs w:val="21"/>
              </w:rPr>
              <w:tab/>
            </w:r>
            <w:r>
              <w:rPr>
                <w:rFonts w:hint="eastAsia" w:cs="仿宋"/>
                <w:szCs w:val="21"/>
              </w:rPr>
              <w:t>直流48V。</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32</w:t>
            </w:r>
          </w:p>
        </w:tc>
        <w:tc>
          <w:tcPr>
            <w:tcW w:w="1154" w:type="dxa"/>
            <w:shd w:val="clear" w:color="auto" w:fill="FFFFFF"/>
            <w:vAlign w:val="center"/>
          </w:tcPr>
          <w:p>
            <w:pPr>
              <w:jc w:val="center"/>
              <w:rPr>
                <w:rFonts w:cs="宋体"/>
                <w:color w:val="000000"/>
                <w:szCs w:val="21"/>
              </w:rPr>
            </w:pPr>
            <w:r>
              <w:rPr>
                <w:rFonts w:hint="eastAsia"/>
                <w:color w:val="000000"/>
                <w:szCs w:val="21"/>
              </w:rPr>
              <w:t>硬盘保护软件</w:t>
            </w:r>
          </w:p>
        </w:tc>
        <w:tc>
          <w:tcPr>
            <w:tcW w:w="5666" w:type="dxa"/>
            <w:shd w:val="clear" w:color="auto" w:fill="FFFFFF"/>
            <w:vAlign w:val="center"/>
          </w:tcPr>
          <w:p>
            <w:pPr>
              <w:rPr>
                <w:szCs w:val="22"/>
              </w:rPr>
            </w:pPr>
            <w:r>
              <w:rPr>
                <w:rFonts w:hint="eastAsia"/>
                <w:szCs w:val="22"/>
              </w:rPr>
              <w:t>1.安装部署方便，在Windows系统下双击应用程序即可完成软件的安装，支持自定义一键安装；</w:t>
            </w:r>
            <w:r>
              <w:rPr>
                <w:szCs w:val="22"/>
              </w:rPr>
              <w:t xml:space="preserve"> </w:t>
            </w:r>
          </w:p>
          <w:p>
            <w:pPr>
              <w:rPr>
                <w:szCs w:val="22"/>
              </w:rPr>
            </w:pPr>
            <w:r>
              <w:rPr>
                <w:rFonts w:hint="eastAsia"/>
                <w:szCs w:val="22"/>
              </w:rPr>
              <w:t>2.支持独立环境功能，可以基于当前还原点创建无数个互不干扰的系统环境，且不被还原；</w:t>
            </w:r>
          </w:p>
          <w:p>
            <w:pPr>
              <w:pStyle w:val="20"/>
              <w:snapToGrid w:val="0"/>
              <w:ind w:firstLine="0" w:firstLineChars="0"/>
              <w:rPr>
                <w:szCs w:val="22"/>
              </w:rPr>
            </w:pPr>
            <w:r>
              <w:rPr>
                <w:rFonts w:hint="eastAsia"/>
                <w:szCs w:val="22"/>
              </w:rPr>
              <w:t>3.支持网络同传与增量同传，接收端计算机可通过网卡、u盘、光驱、硬盘启动三种方式执行同传；</w:t>
            </w:r>
          </w:p>
          <w:p>
            <w:pPr>
              <w:rPr>
                <w:rFonts w:cs="仿宋"/>
                <w:szCs w:val="21"/>
              </w:rPr>
            </w:pPr>
            <w:r>
              <w:rPr>
                <w:rFonts w:hint="eastAsia"/>
                <w:szCs w:val="22"/>
              </w:rPr>
              <w:t>4.支持备份型还原，可把操作系统、教学应用还原点数据备份至移动硬盘，遇有硬盘损坏，亦可以快速恢复硬盘数据。</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33</w:t>
            </w:r>
          </w:p>
        </w:tc>
        <w:tc>
          <w:tcPr>
            <w:tcW w:w="1154" w:type="dxa"/>
            <w:shd w:val="clear" w:color="auto" w:fill="FFFFFF"/>
            <w:vAlign w:val="center"/>
          </w:tcPr>
          <w:p>
            <w:pPr>
              <w:jc w:val="center"/>
              <w:rPr>
                <w:rFonts w:cs="宋体"/>
                <w:color w:val="000000"/>
                <w:szCs w:val="21"/>
              </w:rPr>
            </w:pPr>
            <w:r>
              <w:rPr>
                <w:rFonts w:hint="eastAsia"/>
                <w:color w:val="000000"/>
                <w:szCs w:val="21"/>
              </w:rPr>
              <w:t>电子教室软件</w:t>
            </w:r>
          </w:p>
        </w:tc>
        <w:tc>
          <w:tcPr>
            <w:tcW w:w="5666" w:type="dxa"/>
            <w:shd w:val="clear" w:color="auto" w:fill="FFFFFF"/>
            <w:vAlign w:val="center"/>
          </w:tcPr>
          <w:p>
            <w:pPr>
              <w:rPr>
                <w:szCs w:val="22"/>
              </w:rPr>
            </w:pPr>
            <w:r>
              <w:rPr>
                <w:rFonts w:hint="eastAsia"/>
                <w:szCs w:val="22"/>
              </w:rPr>
              <w:t>1.全面支持Windows全系列操作系统，只需双击一次安装程序即可自动完成安装，软件升级无需重装即可通过教师端一键完成。可执行屏幕广播、远程开关机、远程桌面、黑屏肃静等功能；</w:t>
            </w:r>
          </w:p>
          <w:p>
            <w:pPr>
              <w:rPr>
                <w:szCs w:val="22"/>
              </w:rPr>
            </w:pPr>
            <w:r>
              <w:rPr>
                <w:rFonts w:hint="eastAsia"/>
                <w:szCs w:val="22"/>
              </w:rPr>
              <w:t>2.广播参数设置支持教师端和学生端双显示器广播模式；</w:t>
            </w:r>
          </w:p>
          <w:p>
            <w:pPr>
              <w:pStyle w:val="20"/>
              <w:snapToGrid w:val="0"/>
              <w:ind w:firstLine="0" w:firstLineChars="0"/>
              <w:rPr>
                <w:szCs w:val="22"/>
              </w:rPr>
            </w:pPr>
            <w:r>
              <w:rPr>
                <w:rFonts w:hint="eastAsia"/>
                <w:szCs w:val="22"/>
              </w:rPr>
              <w:t>3.支持屏幕录制、电子点名、存储与应用不同的班级模型，切换学生端视图显示方式，支持向预设路径派发与回收作业、以及执行文件传输功能发送文件或文件夹；</w:t>
            </w:r>
          </w:p>
          <w:p>
            <w:pPr>
              <w:rPr>
                <w:szCs w:val="22"/>
              </w:rPr>
            </w:pPr>
            <w:r>
              <w:rPr>
                <w:rFonts w:hint="eastAsia"/>
                <w:szCs w:val="22"/>
              </w:rPr>
              <w:t>4.远程管理支持远程桌面、远程遥控、远程设置、远程命令、远程开关机、远程注销、远程重启、远程关闭应用程序、远程上网限制、远程U盘限制、远程光驱限制、远程程序限制、远程卸载学生端程序。</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34</w:t>
            </w:r>
          </w:p>
        </w:tc>
        <w:tc>
          <w:tcPr>
            <w:tcW w:w="1154" w:type="dxa"/>
            <w:shd w:val="clear" w:color="auto" w:fill="FFFFFF"/>
            <w:vAlign w:val="center"/>
          </w:tcPr>
          <w:p>
            <w:pPr>
              <w:jc w:val="center"/>
              <w:rPr>
                <w:rFonts w:cs="宋体"/>
                <w:color w:val="000000"/>
                <w:szCs w:val="21"/>
              </w:rPr>
            </w:pPr>
            <w:r>
              <w:rPr>
                <w:rFonts w:hint="eastAsia"/>
                <w:color w:val="000000"/>
                <w:szCs w:val="21"/>
              </w:rPr>
              <w:t>混凝土磁性振动台</w:t>
            </w:r>
          </w:p>
        </w:tc>
        <w:tc>
          <w:tcPr>
            <w:tcW w:w="5666" w:type="dxa"/>
            <w:shd w:val="clear" w:color="auto" w:fill="FFFFFF"/>
            <w:vAlign w:val="center"/>
          </w:tcPr>
          <w:p>
            <w:pPr>
              <w:rPr>
                <w:szCs w:val="22"/>
              </w:rPr>
            </w:pPr>
            <w:r>
              <w:rPr>
                <w:rFonts w:hint="eastAsia"/>
                <w:szCs w:val="22"/>
              </w:rPr>
              <w:t>1.振动台台面尺寸：（600×800）mm；</w:t>
            </w:r>
          </w:p>
          <w:p>
            <w:pPr>
              <w:rPr>
                <w:szCs w:val="22"/>
              </w:rPr>
            </w:pPr>
            <w:r>
              <w:rPr>
                <w:rFonts w:hint="eastAsia"/>
                <w:szCs w:val="22"/>
              </w:rPr>
              <w:t>2.电源电压：AC380V；</w:t>
            </w:r>
          </w:p>
          <w:p>
            <w:pPr>
              <w:rPr>
                <w:szCs w:val="22"/>
              </w:rPr>
            </w:pPr>
            <w:r>
              <w:rPr>
                <w:rFonts w:hint="eastAsia"/>
                <w:szCs w:val="22"/>
              </w:rPr>
              <w:t>3.总功率</w:t>
            </w:r>
            <w:r>
              <w:rPr>
                <w:rFonts w:hint="eastAsia"/>
                <w:szCs w:val="22"/>
              </w:rPr>
              <w:tab/>
            </w:r>
            <w:r>
              <w:rPr>
                <w:rFonts w:hint="eastAsia"/>
                <w:szCs w:val="22"/>
              </w:rPr>
              <w:t>：1.6kW；</w:t>
            </w:r>
          </w:p>
          <w:p>
            <w:pPr>
              <w:rPr>
                <w:szCs w:val="22"/>
              </w:rPr>
            </w:pPr>
            <w:r>
              <w:rPr>
                <w:rFonts w:hint="eastAsia"/>
                <w:szCs w:val="22"/>
              </w:rPr>
              <w:t>4.振动型式：定向垂直简谐振动；</w:t>
            </w:r>
          </w:p>
          <w:p>
            <w:pPr>
              <w:rPr>
                <w:szCs w:val="22"/>
              </w:rPr>
            </w:pPr>
            <w:r>
              <w:rPr>
                <w:rFonts w:hint="eastAsia"/>
                <w:szCs w:val="22"/>
              </w:rPr>
              <w:t>5.垂直振幅：（0.5±0.02）mm；</w:t>
            </w:r>
          </w:p>
          <w:p>
            <w:pPr>
              <w:rPr>
                <w:szCs w:val="22"/>
              </w:rPr>
            </w:pPr>
            <w:r>
              <w:rPr>
                <w:rFonts w:hint="eastAsia"/>
                <w:szCs w:val="22"/>
              </w:rPr>
              <w:t>6.振动频率：50±2Hz；</w:t>
            </w:r>
          </w:p>
          <w:p>
            <w:pPr>
              <w:rPr>
                <w:szCs w:val="22"/>
              </w:rPr>
            </w:pPr>
            <w:r>
              <w:rPr>
                <w:rFonts w:hint="eastAsia"/>
                <w:szCs w:val="22"/>
              </w:rPr>
              <w:t>7.台面振幅均匀度</w:t>
            </w:r>
            <w:r>
              <w:rPr>
                <w:rFonts w:hint="eastAsia"/>
                <w:szCs w:val="22"/>
              </w:rPr>
              <w:tab/>
            </w:r>
            <w:r>
              <w:rPr>
                <w:rFonts w:hint="eastAsia"/>
                <w:szCs w:val="22"/>
              </w:rPr>
              <w:t>：≤10%；</w:t>
            </w:r>
          </w:p>
          <w:p>
            <w:pPr>
              <w:pStyle w:val="20"/>
              <w:snapToGrid w:val="0"/>
              <w:ind w:firstLine="0" w:firstLineChars="0"/>
              <w:rPr>
                <w:bCs/>
                <w:color w:val="000000" w:themeColor="text1"/>
                <w:szCs w:val="21"/>
                <w14:textFill>
                  <w14:solidFill>
                    <w14:schemeClr w14:val="tx1"/>
                  </w14:solidFill>
                </w14:textFill>
              </w:rPr>
            </w:pPr>
            <w:r>
              <w:rPr>
                <w:rFonts w:hint="eastAsia"/>
                <w:szCs w:val="22"/>
              </w:rPr>
              <w:t>8.空载振动噪声：≤80dB（A）。</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35</w:t>
            </w:r>
          </w:p>
        </w:tc>
        <w:tc>
          <w:tcPr>
            <w:tcW w:w="1154" w:type="dxa"/>
            <w:shd w:val="clear" w:color="auto" w:fill="FFFFFF"/>
            <w:vAlign w:val="center"/>
          </w:tcPr>
          <w:p>
            <w:pPr>
              <w:jc w:val="center"/>
              <w:rPr>
                <w:rFonts w:cs="宋体"/>
                <w:color w:val="000000"/>
                <w:szCs w:val="21"/>
              </w:rPr>
            </w:pPr>
            <w:r>
              <w:rPr>
                <w:rFonts w:hint="eastAsia"/>
                <w:color w:val="000000"/>
                <w:szCs w:val="21"/>
              </w:rPr>
              <w:t>黑板</w:t>
            </w:r>
          </w:p>
        </w:tc>
        <w:tc>
          <w:tcPr>
            <w:tcW w:w="5666" w:type="dxa"/>
            <w:shd w:val="clear" w:color="auto" w:fill="FFFFFF"/>
            <w:vAlign w:val="center"/>
          </w:tcPr>
          <w:p>
            <w:pPr>
              <w:rPr>
                <w:rFonts w:cs="仿宋"/>
                <w:szCs w:val="21"/>
              </w:rPr>
            </w:pPr>
            <w:r>
              <w:rPr>
                <w:rFonts w:hint="eastAsia" w:cs="仿宋"/>
                <w:szCs w:val="21"/>
              </w:rPr>
              <w:t>1.尺寸：260mm×1215mm；</w:t>
            </w:r>
          </w:p>
          <w:p>
            <w:pPr>
              <w:rPr>
                <w:rFonts w:cs="仿宋"/>
                <w:szCs w:val="21"/>
              </w:rPr>
            </w:pPr>
            <w:r>
              <w:rPr>
                <w:rFonts w:hint="eastAsia" w:cs="仿宋"/>
                <w:szCs w:val="21"/>
              </w:rPr>
              <w:t>2.板面：采用金属烤漆书写板面，亚光、黑色，光泽度≤12光泽单位，没有因黑板本身原因产生的眩光，有效的缓解学生视觉疲劳。可吸附磁钉、磁片，便于教学。为确保师生健康，板面应无铅镉汞等重金属物质，并提供检测报告；</w:t>
            </w:r>
          </w:p>
          <w:p>
            <w:pPr>
              <w:rPr>
                <w:rFonts w:cs="仿宋"/>
                <w:szCs w:val="21"/>
              </w:rPr>
            </w:pPr>
            <w:r>
              <w:rPr>
                <w:rFonts w:hint="eastAsia" w:cs="仿宋"/>
                <w:szCs w:val="21"/>
              </w:rPr>
              <w:t>3.衬板：选用高强度、吸音、防潮、阻燃聚苯乙烯板，厚度≥14mm；</w:t>
            </w:r>
          </w:p>
          <w:p>
            <w:pPr>
              <w:rPr>
                <w:rFonts w:cs="仿宋"/>
                <w:szCs w:val="21"/>
              </w:rPr>
            </w:pPr>
            <w:r>
              <w:rPr>
                <w:rFonts w:hint="eastAsia" w:cs="仿宋"/>
                <w:szCs w:val="21"/>
              </w:rPr>
              <w:t>4.背板：采用优质镀锌钢板，机械化流水线一次成型，设有凹槽加强筋，增加板体强度；</w:t>
            </w:r>
          </w:p>
          <w:p>
            <w:pPr>
              <w:rPr>
                <w:rFonts w:cs="仿宋"/>
                <w:szCs w:val="21"/>
              </w:rPr>
            </w:pPr>
            <w:r>
              <w:rPr>
                <w:rFonts w:hint="eastAsia" w:cs="仿宋"/>
                <w:szCs w:val="21"/>
              </w:rPr>
              <w:t>5.覆板：甲醛释放量≤0.2mg/L，符合GB 28231-2011《书写板安全卫生要求》；</w:t>
            </w:r>
          </w:p>
          <w:p>
            <w:pPr>
              <w:rPr>
                <w:rFonts w:cs="仿宋"/>
                <w:szCs w:val="21"/>
              </w:rPr>
            </w:pPr>
            <w:r>
              <w:rPr>
                <w:rFonts w:hint="eastAsia" w:cs="仿宋"/>
                <w:szCs w:val="21"/>
              </w:rPr>
              <w:t>6.边框：采用高强度香槟色铝合金型材，规格≥30㎜×20㎜，型腔结构，教学板面采用槽内镶嵌、全包式结构。边框应具有良好的耐磨性及耐腐蚀性，耐腐蚀性CASS 72H不得低于10级，耐磨性（落沙试验）应不低于3900g；</w:t>
            </w:r>
          </w:p>
          <w:p>
            <w:pPr>
              <w:rPr>
                <w:rFonts w:cs="仿宋"/>
                <w:szCs w:val="21"/>
              </w:rPr>
            </w:pPr>
            <w:r>
              <w:rPr>
                <w:rFonts w:hint="eastAsia" w:cs="仿宋"/>
                <w:szCs w:val="21"/>
              </w:rPr>
              <w:t>7.包角：采用高强度、抗老化ABS工程塑料注塑成型。≥R15的圆角，无尖角毛刺。</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36</w:t>
            </w:r>
          </w:p>
        </w:tc>
        <w:tc>
          <w:tcPr>
            <w:tcW w:w="1154" w:type="dxa"/>
            <w:shd w:val="clear" w:color="auto" w:fill="FFFFFF"/>
            <w:vAlign w:val="center"/>
          </w:tcPr>
          <w:p>
            <w:pPr>
              <w:jc w:val="center"/>
              <w:rPr>
                <w:rFonts w:cs="宋体"/>
                <w:color w:val="000000"/>
                <w:szCs w:val="21"/>
              </w:rPr>
            </w:pPr>
            <w:r>
              <w:rPr>
                <w:rFonts w:hint="eastAsia"/>
                <w:color w:val="000000"/>
                <w:szCs w:val="21"/>
              </w:rPr>
              <w:t>单扇防盗门</w:t>
            </w:r>
          </w:p>
        </w:tc>
        <w:tc>
          <w:tcPr>
            <w:tcW w:w="5666" w:type="dxa"/>
            <w:shd w:val="clear" w:color="auto" w:fill="FFFFFF"/>
            <w:vAlign w:val="center"/>
          </w:tcPr>
          <w:p>
            <w:pPr>
              <w:pStyle w:val="20"/>
              <w:snapToGrid w:val="0"/>
              <w:ind w:firstLine="0" w:firstLineChars="0"/>
              <w:rPr>
                <w:rFonts w:cs="仿宋"/>
                <w:szCs w:val="21"/>
              </w:rPr>
            </w:pPr>
            <w:r>
              <w:rPr>
                <w:rFonts w:hint="eastAsia" w:cs="仿宋"/>
                <w:szCs w:val="21"/>
              </w:rPr>
              <w:t>1.规格：2650x970x70mm（规格大小以制作前实地测量为准）。</w:t>
            </w:r>
          </w:p>
          <w:p>
            <w:pPr>
              <w:pStyle w:val="20"/>
              <w:snapToGrid w:val="0"/>
              <w:ind w:firstLine="0" w:firstLineChars="0"/>
              <w:rPr>
                <w:rFonts w:cs="仿宋"/>
                <w:szCs w:val="21"/>
              </w:rPr>
            </w:pPr>
            <w:r>
              <w:rPr>
                <w:rFonts w:hint="eastAsia" w:cs="仿宋"/>
                <w:szCs w:val="21"/>
              </w:rPr>
              <w:t>2.材质：门框及附框钢板纯厚不得低于1.5毫米，包边及套板钢板纯厚度不低于0.8毫米，门扇夹层采用6根2毫米的钢板加固（构成田字型）；</w:t>
            </w:r>
          </w:p>
          <w:p>
            <w:pPr>
              <w:pStyle w:val="20"/>
              <w:snapToGrid w:val="0"/>
              <w:ind w:firstLine="0" w:firstLineChars="0"/>
              <w:rPr>
                <w:rFonts w:cs="仿宋"/>
                <w:szCs w:val="21"/>
              </w:rPr>
            </w:pPr>
            <w:r>
              <w:rPr>
                <w:rFonts w:hint="eastAsia" w:cs="仿宋"/>
                <w:szCs w:val="21"/>
              </w:rPr>
              <w:t>3.要求为国标C级防盗门，防盗门内部填充物要充实，能起到隔音、结实等效果；</w:t>
            </w:r>
          </w:p>
          <w:p>
            <w:pPr>
              <w:pStyle w:val="20"/>
              <w:snapToGrid w:val="0"/>
              <w:ind w:firstLine="0" w:firstLineChars="0"/>
              <w:rPr>
                <w:rFonts w:cs="仿宋"/>
                <w:szCs w:val="21"/>
              </w:rPr>
            </w:pPr>
            <w:r>
              <w:rPr>
                <w:rFonts w:hint="eastAsia" w:cs="仿宋"/>
                <w:szCs w:val="21"/>
              </w:rPr>
              <w:t>4.外观：烤漆，漆面冷镀、防晒，平整、无凹痕或机械损伤。涂层、镀层均匀、平整、光滑，不得有堆漆、麻点、气泡、漏涂以及流淌等现象，焊接牢固、焊点分布均匀，不允许有假焊、烧穿、漏焊夹渣或疏松等现象；</w:t>
            </w:r>
          </w:p>
          <w:p>
            <w:pPr>
              <w:pStyle w:val="20"/>
              <w:snapToGrid w:val="0"/>
              <w:ind w:firstLine="0" w:firstLineChars="0"/>
              <w:rPr>
                <w:rFonts w:cs="仿宋"/>
                <w:szCs w:val="21"/>
              </w:rPr>
            </w:pPr>
            <w:r>
              <w:rPr>
                <w:rFonts w:hint="eastAsia" w:cs="仿宋"/>
                <w:szCs w:val="21"/>
              </w:rPr>
              <w:t>5.门合页：防盗门专用合页，上中下三道合页，符合行业规范；</w:t>
            </w:r>
          </w:p>
          <w:p>
            <w:pPr>
              <w:pStyle w:val="20"/>
              <w:snapToGrid w:val="0"/>
              <w:ind w:firstLine="0" w:firstLineChars="0"/>
              <w:rPr>
                <w:bCs/>
                <w:color w:val="000000" w:themeColor="text1"/>
                <w:szCs w:val="21"/>
                <w14:textFill>
                  <w14:solidFill>
                    <w14:schemeClr w14:val="tx1"/>
                  </w14:solidFill>
                </w14:textFill>
              </w:rPr>
            </w:pPr>
            <w:r>
              <w:rPr>
                <w:rFonts w:hint="eastAsia" w:cs="仿宋"/>
                <w:szCs w:val="21"/>
              </w:rPr>
              <w:t>6.其它要求：拆除旧木门，按照防盗门行业规范要求安装防盗门，给防盗门门框进行灌浆固定。</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37</w:t>
            </w:r>
          </w:p>
        </w:tc>
        <w:tc>
          <w:tcPr>
            <w:tcW w:w="1154" w:type="dxa"/>
            <w:shd w:val="clear" w:color="auto" w:fill="FFFFFF"/>
            <w:vAlign w:val="center"/>
          </w:tcPr>
          <w:p>
            <w:pPr>
              <w:jc w:val="center"/>
              <w:rPr>
                <w:rFonts w:cs="宋体"/>
                <w:color w:val="000000"/>
                <w:szCs w:val="21"/>
              </w:rPr>
            </w:pPr>
            <w:r>
              <w:rPr>
                <w:rFonts w:hint="eastAsia"/>
                <w:color w:val="000000"/>
                <w:szCs w:val="21"/>
              </w:rPr>
              <w:t>双扇防盗门</w:t>
            </w:r>
          </w:p>
        </w:tc>
        <w:tc>
          <w:tcPr>
            <w:tcW w:w="5666" w:type="dxa"/>
            <w:shd w:val="clear" w:color="auto" w:fill="FFFFFF"/>
            <w:vAlign w:val="center"/>
          </w:tcPr>
          <w:p>
            <w:pPr>
              <w:pStyle w:val="20"/>
              <w:snapToGrid w:val="0"/>
              <w:ind w:firstLine="0" w:firstLineChars="0"/>
              <w:rPr>
                <w:rFonts w:cs="仿宋"/>
                <w:szCs w:val="21"/>
              </w:rPr>
            </w:pPr>
            <w:r>
              <w:rPr>
                <w:rFonts w:hint="eastAsia" w:cs="仿宋"/>
                <w:szCs w:val="21"/>
              </w:rPr>
              <w:t>1.规格：</w:t>
            </w:r>
            <w:r>
              <w:rPr>
                <w:rFonts w:hint="eastAsia"/>
              </w:rPr>
              <w:t>2650x1500x70mm</w:t>
            </w:r>
            <w:r>
              <w:rPr>
                <w:rFonts w:hint="eastAsia" w:cs="仿宋"/>
                <w:szCs w:val="21"/>
              </w:rPr>
              <w:t>（规格大小以制作前实地测量为准）</w:t>
            </w:r>
          </w:p>
          <w:p>
            <w:pPr>
              <w:pStyle w:val="20"/>
              <w:snapToGrid w:val="0"/>
              <w:ind w:firstLine="0" w:firstLineChars="0"/>
              <w:rPr>
                <w:rFonts w:cs="仿宋"/>
                <w:szCs w:val="21"/>
              </w:rPr>
            </w:pPr>
            <w:r>
              <w:rPr>
                <w:rFonts w:hint="eastAsia" w:cs="仿宋"/>
                <w:szCs w:val="21"/>
              </w:rPr>
              <w:t>2.材质：门框及附框钢板纯厚不得低于1.5毫米，包边及套板钢板纯厚度不低于0.8毫米，门扇夹层采用6根2毫米的钢板加固（构成田字型）；</w:t>
            </w:r>
          </w:p>
          <w:p>
            <w:pPr>
              <w:pStyle w:val="20"/>
              <w:snapToGrid w:val="0"/>
              <w:ind w:firstLine="0" w:firstLineChars="0"/>
              <w:rPr>
                <w:rFonts w:cs="仿宋"/>
                <w:szCs w:val="21"/>
              </w:rPr>
            </w:pPr>
            <w:r>
              <w:rPr>
                <w:rFonts w:hint="eastAsia" w:cs="仿宋"/>
                <w:szCs w:val="21"/>
              </w:rPr>
              <w:t>3.要求为国标C级防盗门，防盗门内部填充物要充实，能起到隔音、结实等效果；</w:t>
            </w:r>
          </w:p>
          <w:p>
            <w:pPr>
              <w:pStyle w:val="20"/>
              <w:snapToGrid w:val="0"/>
              <w:ind w:firstLine="0" w:firstLineChars="0"/>
              <w:rPr>
                <w:rFonts w:cs="仿宋"/>
                <w:szCs w:val="21"/>
              </w:rPr>
            </w:pPr>
            <w:r>
              <w:rPr>
                <w:rFonts w:hint="eastAsia" w:cs="仿宋"/>
                <w:szCs w:val="21"/>
              </w:rPr>
              <w:t>4.外观：烤漆，漆面冷镀、防晒，平整、无凹痕或机械损伤。涂层、镀层均匀、平整、光滑，不得有堆漆、麻点、气泡、漏涂以及流淌等现象，焊接牢固、焊点分布均匀，不允许有假焊、烧穿、漏焊夹渣或疏松等现象；</w:t>
            </w:r>
          </w:p>
          <w:p>
            <w:pPr>
              <w:pStyle w:val="20"/>
              <w:snapToGrid w:val="0"/>
              <w:ind w:firstLine="0" w:firstLineChars="0"/>
              <w:rPr>
                <w:rFonts w:cs="仿宋"/>
                <w:szCs w:val="21"/>
              </w:rPr>
            </w:pPr>
            <w:r>
              <w:rPr>
                <w:rFonts w:hint="eastAsia" w:cs="仿宋"/>
                <w:szCs w:val="21"/>
              </w:rPr>
              <w:t>5.门合页：防盗门专用合页，上中下三道合页，符合行业规范；</w:t>
            </w:r>
          </w:p>
          <w:p>
            <w:pPr>
              <w:pStyle w:val="20"/>
              <w:snapToGrid w:val="0"/>
              <w:ind w:firstLine="0" w:firstLineChars="0"/>
              <w:rPr>
                <w:bCs/>
                <w:color w:val="000000" w:themeColor="text1"/>
                <w:szCs w:val="21"/>
                <w14:textFill>
                  <w14:solidFill>
                    <w14:schemeClr w14:val="tx1"/>
                  </w14:solidFill>
                </w14:textFill>
              </w:rPr>
            </w:pPr>
            <w:r>
              <w:rPr>
                <w:rFonts w:hint="eastAsia" w:cs="仿宋"/>
                <w:szCs w:val="21"/>
              </w:rPr>
              <w:t>6.其它要求：拆除旧木门，按照防盗门行业规范要求安装防盗门，给防盗门门框进行灌浆固定。</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38</w:t>
            </w:r>
          </w:p>
        </w:tc>
        <w:tc>
          <w:tcPr>
            <w:tcW w:w="1154" w:type="dxa"/>
            <w:shd w:val="clear" w:color="auto" w:fill="FFFFFF"/>
            <w:vAlign w:val="center"/>
          </w:tcPr>
          <w:p>
            <w:pPr>
              <w:jc w:val="center"/>
              <w:rPr>
                <w:rFonts w:cs="宋体"/>
                <w:color w:val="000000"/>
                <w:szCs w:val="21"/>
              </w:rPr>
            </w:pPr>
            <w:r>
              <w:rPr>
                <w:rFonts w:hint="eastAsia"/>
                <w:color w:val="000000"/>
                <w:szCs w:val="21"/>
              </w:rPr>
              <w:t>电子万能试验机</w:t>
            </w:r>
          </w:p>
        </w:tc>
        <w:tc>
          <w:tcPr>
            <w:tcW w:w="5666" w:type="dxa"/>
            <w:shd w:val="clear" w:color="auto" w:fill="FFFFFF"/>
            <w:vAlign w:val="center"/>
          </w:tcPr>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1.最大试验力：50kN；</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2.采用精密预紧滚珠丝杆的高刚性机架结构，机架立柱应具有 T 型槽便于安装附件；具备有两个二级位置限制保障设备运行安全；</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3.力值测量精度：在200N~50kN的测量区间内误差不大于示值读数的±0.5%；</w:t>
            </w:r>
          </w:p>
          <w:p>
            <w:pPr>
              <w:pStyle w:val="20"/>
              <w:snapToGrid w:val="0"/>
              <w:ind w:firstLine="0" w:firstLineChars="0"/>
              <w:rPr>
                <w:bCs/>
                <w:color w:val="000000" w:themeColor="text1"/>
                <w:szCs w:val="21"/>
                <w14:textFill>
                  <w14:solidFill>
                    <w14:schemeClr w14:val="tx1"/>
                  </w14:solidFill>
                </w14:textFill>
              </w:rPr>
            </w:pPr>
            <w:r>
              <w:rPr>
                <w:rFonts w:hint="eastAsia" w:ascii="宋体" w:hAnsi="宋体" w:cs="宋体"/>
                <w:color w:val="000000"/>
                <w:szCs w:val="21"/>
              </w:rPr>
              <w:t>★</w:t>
            </w:r>
            <w:r>
              <w:rPr>
                <w:rFonts w:hint="eastAsia"/>
                <w:bCs/>
                <w:color w:val="000000" w:themeColor="text1"/>
                <w:szCs w:val="21"/>
                <w14:textFill>
                  <w14:solidFill>
                    <w14:schemeClr w14:val="tx1"/>
                  </w14:solidFill>
                </w14:textFill>
              </w:rPr>
              <w:t>4.采用高性能控制器，采样频率：2500Hz（提供计量院的检测报告，验收时实测验证）；</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5.在速度范围0.01-500mm/min内，保证速度精度为设定速度的±0.2%；</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6.横梁最大行程：不低于1000mm；</w:t>
            </w:r>
          </w:p>
          <w:p>
            <w:pPr>
              <w:pStyle w:val="20"/>
              <w:snapToGrid w:val="0"/>
              <w:ind w:firstLine="0" w:firstLineChars="0"/>
              <w:rPr>
                <w:bCs/>
                <w:color w:val="000000" w:themeColor="text1"/>
                <w:szCs w:val="21"/>
                <w14:textFill>
                  <w14:solidFill>
                    <w14:schemeClr w14:val="tx1"/>
                  </w14:solidFill>
                </w14:textFill>
              </w:rPr>
            </w:pPr>
            <w:r>
              <w:rPr>
                <w:rFonts w:hint="eastAsia" w:ascii="宋体" w:hAnsi="宋体" w:cs="宋体"/>
                <w:color w:val="000000"/>
                <w:szCs w:val="21"/>
              </w:rPr>
              <w:t>★</w:t>
            </w:r>
            <w:r>
              <w:rPr>
                <w:rFonts w:hint="eastAsia"/>
                <w:bCs/>
                <w:color w:val="000000" w:themeColor="text1"/>
                <w:szCs w:val="21"/>
                <w14:textFill>
                  <w14:solidFill>
                    <w14:schemeClr w14:val="tx1"/>
                  </w14:solidFill>
                </w14:textFill>
              </w:rPr>
              <w:t>7.软件可根据试样材质灵活调整PID（提供功能截图，验收时作实测验证）；</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 xml:space="preserve">8.软件可提供全程应变控速率图，速率波动不超过±10% </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9.具备高级气压控制模块，软件可根据试样的夹持受力，自动调节气压大小，提供软件界面设置截图；</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10.具备碰撞保护功能，横梁移动速度≤300mm/min 时发生碰撞，系统将自动停止横梁移动并立即反向制动，防止对设备和试样的损坏，安装设备时需现场连续10次300mm/min 碰撞而不损坏设备作为验证；</w:t>
            </w:r>
          </w:p>
          <w:p>
            <w:pPr>
              <w:pStyle w:val="20"/>
              <w:snapToGrid w:val="0"/>
              <w:ind w:firstLine="0" w:firstLineChars="0"/>
              <w:rPr>
                <w:bCs/>
                <w:color w:val="000000" w:themeColor="text1"/>
                <w:szCs w:val="21"/>
                <w14:textFill>
                  <w14:solidFill>
                    <w14:schemeClr w14:val="tx1"/>
                  </w14:solidFill>
                </w14:textFill>
              </w:rPr>
            </w:pPr>
            <w:r>
              <w:rPr>
                <w:rFonts w:hint="eastAsia" w:ascii="宋体" w:hAnsi="宋体" w:cs="宋体"/>
                <w:color w:val="000000"/>
                <w:szCs w:val="21"/>
              </w:rPr>
              <w:t>★</w:t>
            </w:r>
            <w:r>
              <w:rPr>
                <w:rFonts w:hint="eastAsia"/>
                <w:bCs/>
                <w:color w:val="000000" w:themeColor="text1"/>
                <w:szCs w:val="21"/>
                <w14:textFill>
                  <w14:solidFill>
                    <w14:schemeClr w14:val="tx1"/>
                  </w14:solidFill>
                </w14:textFill>
              </w:rPr>
              <w:t>11.软件自带故障状态指示器，以便于故障排除及检修，指示器可显示控制器状态（含自锁检测、伺服器错误限制、过载），也可显示接口故障状态（含电源故障、速度限制）（提供软件功能截图，验收时作实测验证）；</w:t>
            </w:r>
          </w:p>
          <w:p>
            <w:pPr>
              <w:pStyle w:val="20"/>
              <w:snapToGrid w:val="0"/>
              <w:ind w:firstLine="0" w:firstLineChars="0"/>
              <w:rPr>
                <w:bCs/>
                <w:color w:val="000000" w:themeColor="text1"/>
                <w:szCs w:val="21"/>
                <w14:textFill>
                  <w14:solidFill>
                    <w14:schemeClr w14:val="tx1"/>
                  </w14:solidFill>
                </w14:textFill>
              </w:rPr>
            </w:pPr>
            <w:r>
              <w:rPr>
                <w:rFonts w:hint="eastAsia" w:ascii="宋体" w:hAnsi="宋体" w:cs="宋体"/>
                <w:color w:val="000000"/>
                <w:szCs w:val="21"/>
              </w:rPr>
              <w:t>★</w:t>
            </w:r>
            <w:r>
              <w:rPr>
                <w:rFonts w:hint="eastAsia"/>
                <w:bCs/>
                <w:color w:val="000000" w:themeColor="text1"/>
                <w:szCs w:val="21"/>
                <w14:textFill>
                  <w14:solidFill>
                    <w14:schemeClr w14:val="tx1"/>
                  </w14:solidFill>
                </w14:textFill>
              </w:rPr>
              <w:t>12.带厂家自有品牌手持器，可单手操作，带滚轮微调，带编程功能（提供编程功能截图，验收时实测验证）；</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13. 50kN拉压双向力传感器一只，带TEDS功能；</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14.拉伸夹具一套；</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15.压缩夹具一套；</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16.弯曲夹具一套；</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17.引伸计一套，带TEDS功能，标距50mm，变形50%；</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18.国产数据分析和处理终端一套。</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39</w:t>
            </w:r>
          </w:p>
        </w:tc>
        <w:tc>
          <w:tcPr>
            <w:tcW w:w="1154" w:type="dxa"/>
            <w:shd w:val="clear" w:color="auto" w:fill="FFFFFF"/>
            <w:vAlign w:val="center"/>
          </w:tcPr>
          <w:p>
            <w:pPr>
              <w:jc w:val="center"/>
              <w:rPr>
                <w:rFonts w:cs="宋体"/>
                <w:color w:val="000000"/>
                <w:szCs w:val="21"/>
              </w:rPr>
            </w:pPr>
            <w:r>
              <w:rPr>
                <w:rFonts w:hint="eastAsia"/>
                <w:color w:val="000000"/>
                <w:szCs w:val="21"/>
              </w:rPr>
              <w:t>单榀多层框架力学模型</w:t>
            </w:r>
          </w:p>
        </w:tc>
        <w:tc>
          <w:tcPr>
            <w:tcW w:w="5666" w:type="dxa"/>
            <w:shd w:val="clear" w:color="auto" w:fill="FFFFFF"/>
            <w:vAlign w:val="center"/>
          </w:tcPr>
          <w:p>
            <w:pPr>
              <w:rPr>
                <w:szCs w:val="22"/>
              </w:rPr>
            </w:pPr>
            <w:r>
              <w:rPr>
                <w:rFonts w:hint="eastAsia"/>
                <w:szCs w:val="22"/>
              </w:rPr>
              <w:t>1.实验功能：验证水平荷载作用下单榀多层框架内力的分布规律；</w:t>
            </w:r>
          </w:p>
          <w:p>
            <w:pPr>
              <w:rPr>
                <w:szCs w:val="22"/>
              </w:rPr>
            </w:pPr>
            <w:r>
              <w:rPr>
                <w:rFonts w:hint="eastAsia"/>
                <w:szCs w:val="22"/>
              </w:rPr>
              <w:t>2.结构形式：单榀多层框架；</w:t>
            </w:r>
          </w:p>
          <w:p>
            <w:pPr>
              <w:pStyle w:val="20"/>
              <w:snapToGrid w:val="0"/>
              <w:ind w:firstLine="0" w:firstLineChars="0"/>
              <w:rPr>
                <w:szCs w:val="22"/>
              </w:rPr>
            </w:pPr>
            <w:r>
              <w:rPr>
                <w:rFonts w:hint="eastAsia"/>
                <w:szCs w:val="22"/>
              </w:rPr>
              <w:t>3.技术参数：1600mm*500mm；</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4.杆件通用，立柱杆件为两种不同刚度，均采用不锈钢材质，全部杆件均需在不少于三个部位对称粘贴应变片以测量轴力和弯矩。梁柱节点采用装配式结构，需符合理想刚结点要求，实测数据重复性、线性误差小于5%。</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40</w:t>
            </w:r>
          </w:p>
        </w:tc>
        <w:tc>
          <w:tcPr>
            <w:tcW w:w="1154" w:type="dxa"/>
            <w:shd w:val="clear" w:color="auto" w:fill="FFFFFF"/>
            <w:vAlign w:val="center"/>
          </w:tcPr>
          <w:p>
            <w:pPr>
              <w:jc w:val="center"/>
              <w:rPr>
                <w:rFonts w:cs="宋体"/>
                <w:color w:val="000000"/>
                <w:szCs w:val="21"/>
              </w:rPr>
            </w:pPr>
            <w:r>
              <w:rPr>
                <w:rFonts w:hint="eastAsia"/>
                <w:color w:val="000000"/>
                <w:szCs w:val="21"/>
              </w:rPr>
              <w:t>多功能梯形桁架力学模型</w:t>
            </w:r>
          </w:p>
        </w:tc>
        <w:tc>
          <w:tcPr>
            <w:tcW w:w="5666" w:type="dxa"/>
            <w:shd w:val="clear" w:color="auto" w:fill="FFFFFF"/>
            <w:vAlign w:val="center"/>
          </w:tcPr>
          <w:p>
            <w:pPr>
              <w:rPr>
                <w:szCs w:val="22"/>
              </w:rPr>
            </w:pPr>
            <w:r>
              <w:rPr>
                <w:rFonts w:hint="eastAsia"/>
                <w:szCs w:val="22"/>
              </w:rPr>
              <w:t>1.主要用于梯形桁架的内力传测试，包括节点荷载、杆件荷载、杆件内力等；</w:t>
            </w:r>
          </w:p>
          <w:p>
            <w:pPr>
              <w:pStyle w:val="20"/>
              <w:snapToGrid w:val="0"/>
              <w:ind w:firstLine="0" w:firstLineChars="0"/>
              <w:rPr>
                <w:szCs w:val="22"/>
              </w:rPr>
            </w:pPr>
            <w:r>
              <w:rPr>
                <w:rFonts w:hint="eastAsia"/>
                <w:szCs w:val="22"/>
              </w:rPr>
              <w:t>2.采用装配式结构，基础模型跨距2000mm，层高500mm，基础杆件采用双20*20*1mm钢管，配齐一套模型，同时提供角钢、H型钢、矩形板材等截面的型材杆件，每种至少2件；</w:t>
            </w:r>
          </w:p>
          <w:p>
            <w:pPr>
              <w:pStyle w:val="20"/>
              <w:snapToGrid w:val="0"/>
              <w:ind w:firstLine="0" w:firstLineChars="0"/>
              <w:rPr>
                <w:szCs w:val="22"/>
              </w:rPr>
            </w:pPr>
            <w:r>
              <w:rPr>
                <w:rFonts w:hint="eastAsia"/>
                <w:szCs w:val="22"/>
              </w:rPr>
              <w:t>3.节点性质可调，刚接、铰接在不更换节点盘的情况下可任意转换，节点刚度可调，至少可提供三种不同的刚度，刚度比不小于3，以便于对比分析；</w:t>
            </w:r>
          </w:p>
          <w:p>
            <w:pPr>
              <w:pStyle w:val="20"/>
              <w:snapToGrid w:val="0"/>
              <w:ind w:firstLine="0" w:firstLineChars="0"/>
              <w:rPr>
                <w:szCs w:val="22"/>
              </w:rPr>
            </w:pPr>
            <w:r>
              <w:rPr>
                <w:rFonts w:hint="eastAsia"/>
                <w:szCs w:val="22"/>
              </w:rPr>
              <w:t>4.实测数据重复性、线性误差小于5%，杆件采用不锈钢、铝合金材质，表面糙化处理，方便贴片；</w:t>
            </w:r>
          </w:p>
          <w:p>
            <w:pPr>
              <w:pStyle w:val="20"/>
              <w:snapToGrid w:val="0"/>
              <w:ind w:firstLine="0" w:firstLineChars="0"/>
              <w:rPr>
                <w:szCs w:val="22"/>
              </w:rPr>
            </w:pPr>
            <w:r>
              <w:rPr>
                <w:rFonts w:hint="eastAsia"/>
                <w:szCs w:val="22"/>
              </w:rPr>
              <w:t>5.半数杆件粘贴验证性应变片，每根杆件在三个部位，每个部位对称粘贴4片应变片；</w:t>
            </w:r>
          </w:p>
          <w:p>
            <w:pPr>
              <w:pStyle w:val="20"/>
              <w:snapToGrid w:val="0"/>
              <w:ind w:firstLine="0" w:firstLineChars="0"/>
              <w:rPr>
                <w:bCs/>
                <w:color w:val="000000" w:themeColor="text1"/>
                <w:szCs w:val="21"/>
                <w14:textFill>
                  <w14:solidFill>
                    <w14:schemeClr w14:val="tx1"/>
                  </w14:solidFill>
                </w14:textFill>
              </w:rPr>
            </w:pPr>
            <w:r>
              <w:rPr>
                <w:rFonts w:hint="eastAsia"/>
                <w:szCs w:val="22"/>
              </w:rPr>
              <w:t>6.配置加载转接件，方便施加节点荷载和杆件均布荷载，可施加杆件内部荷载，可拉、可压。</w:t>
            </w:r>
            <w:r>
              <w:rPr>
                <w:szCs w:val="22"/>
              </w:rPr>
              <w:t xml:space="preserve"> </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41</w:t>
            </w:r>
          </w:p>
        </w:tc>
        <w:tc>
          <w:tcPr>
            <w:tcW w:w="1154" w:type="dxa"/>
            <w:shd w:val="clear" w:color="auto" w:fill="FFFFFF"/>
            <w:vAlign w:val="center"/>
          </w:tcPr>
          <w:p>
            <w:pPr>
              <w:jc w:val="center"/>
              <w:rPr>
                <w:rFonts w:cs="宋体"/>
                <w:color w:val="000000"/>
                <w:szCs w:val="21"/>
              </w:rPr>
            </w:pPr>
            <w:r>
              <w:rPr>
                <w:rFonts w:hint="eastAsia"/>
                <w:color w:val="000000"/>
                <w:szCs w:val="21"/>
              </w:rPr>
              <w:t>无线基桩动测仪</w:t>
            </w:r>
          </w:p>
        </w:tc>
        <w:tc>
          <w:tcPr>
            <w:tcW w:w="5666" w:type="dxa"/>
            <w:shd w:val="clear" w:color="auto" w:fill="FFFFFF"/>
            <w:vAlign w:val="center"/>
          </w:tcPr>
          <w:p>
            <w:pPr>
              <w:rPr>
                <w:szCs w:val="22"/>
              </w:rPr>
            </w:pPr>
            <w:r>
              <w:rPr>
                <w:rFonts w:hint="eastAsia"/>
                <w:szCs w:val="22"/>
              </w:rPr>
              <w:t>1.显示屏：7 寸真彩液晶显示屏，分辨率：1280*800；</w:t>
            </w:r>
          </w:p>
          <w:p>
            <w:pPr>
              <w:rPr>
                <w:szCs w:val="22"/>
              </w:rPr>
            </w:pPr>
            <w:r>
              <w:rPr>
                <w:rFonts w:hint="eastAsia"/>
                <w:szCs w:val="22"/>
              </w:rPr>
              <w:t>2.存储容量：64 GB 内部存储空间（支持 Micro-SD 卡扩容）；</w:t>
            </w:r>
          </w:p>
          <w:p>
            <w:pPr>
              <w:rPr>
                <w:szCs w:val="22"/>
              </w:rPr>
            </w:pPr>
            <w:r>
              <w:rPr>
                <w:rFonts w:hint="eastAsia"/>
                <w:szCs w:val="22"/>
              </w:rPr>
              <w:t>3.操作方式：电容触屏；</w:t>
            </w:r>
          </w:p>
          <w:p>
            <w:pPr>
              <w:rPr>
                <w:szCs w:val="22"/>
              </w:rPr>
            </w:pPr>
            <w:r>
              <w:rPr>
                <w:rFonts w:hint="eastAsia"/>
                <w:szCs w:val="22"/>
              </w:rPr>
              <w:t>4.采样频率：24kHz、36kHz、48kHz、72kHz 四档可选；</w:t>
            </w:r>
          </w:p>
          <w:p>
            <w:pPr>
              <w:rPr>
                <w:szCs w:val="22"/>
              </w:rPr>
            </w:pPr>
            <w:r>
              <w:rPr>
                <w:rFonts w:hint="eastAsia"/>
                <w:szCs w:val="22"/>
              </w:rPr>
              <w:t>5.采样长度：1024、2048、4096 三档可选；</w:t>
            </w:r>
          </w:p>
          <w:p>
            <w:pPr>
              <w:rPr>
                <w:szCs w:val="22"/>
              </w:rPr>
            </w:pPr>
            <w:r>
              <w:rPr>
                <w:rFonts w:hint="eastAsia"/>
                <w:szCs w:val="22"/>
              </w:rPr>
              <w:t>6.传感器灵敏度：≥100mV/g；</w:t>
            </w:r>
          </w:p>
          <w:p>
            <w:pPr>
              <w:rPr>
                <w:szCs w:val="22"/>
              </w:rPr>
            </w:pPr>
            <w:r>
              <w:rPr>
                <w:rFonts w:hint="eastAsia"/>
                <w:szCs w:val="22"/>
              </w:rPr>
              <w:t>7.传感器量程：50g；</w:t>
            </w:r>
          </w:p>
          <w:p>
            <w:pPr>
              <w:rPr>
                <w:szCs w:val="22"/>
              </w:rPr>
            </w:pPr>
            <w:r>
              <w:rPr>
                <w:rFonts w:hint="eastAsia"/>
                <w:szCs w:val="22"/>
              </w:rPr>
              <w:t>8.频率范围：0.5Hz-9kHz；9.分辨率：0.0002g；</w:t>
            </w:r>
          </w:p>
          <w:p>
            <w:pPr>
              <w:rPr>
                <w:szCs w:val="22"/>
              </w:rPr>
            </w:pPr>
            <w:r>
              <w:rPr>
                <w:rFonts w:hint="eastAsia"/>
                <w:szCs w:val="22"/>
              </w:rPr>
              <w:t>10.工作环境温度：-10 ～ +50（℃）；</w:t>
            </w:r>
          </w:p>
          <w:p>
            <w:pPr>
              <w:rPr>
                <w:szCs w:val="22"/>
              </w:rPr>
            </w:pPr>
            <w:r>
              <w:rPr>
                <w:rFonts w:hint="eastAsia"/>
                <w:szCs w:val="22"/>
              </w:rPr>
              <w:t>11.工作环境湿度：≤ 90%RH；</w:t>
            </w:r>
          </w:p>
          <w:p>
            <w:pPr>
              <w:pStyle w:val="20"/>
              <w:snapToGrid w:val="0"/>
              <w:ind w:firstLine="0" w:firstLineChars="0"/>
              <w:rPr>
                <w:bCs/>
                <w:color w:val="000000" w:themeColor="text1"/>
                <w:szCs w:val="21"/>
                <w14:textFill>
                  <w14:solidFill>
                    <w14:schemeClr w14:val="tx1"/>
                  </w14:solidFill>
                </w14:textFill>
              </w:rPr>
            </w:pPr>
            <w:r>
              <w:rPr>
                <w:rFonts w:hint="eastAsia"/>
                <w:szCs w:val="22"/>
              </w:rPr>
              <w:t>12.平板尺寸：215.6*135.8*18.9（mm）。</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42</w:t>
            </w:r>
          </w:p>
        </w:tc>
        <w:tc>
          <w:tcPr>
            <w:tcW w:w="1154" w:type="dxa"/>
            <w:shd w:val="clear" w:color="auto" w:fill="FFFFFF"/>
            <w:vAlign w:val="center"/>
          </w:tcPr>
          <w:p>
            <w:pPr>
              <w:jc w:val="center"/>
              <w:rPr>
                <w:rFonts w:cs="宋体"/>
                <w:color w:val="000000"/>
                <w:szCs w:val="21"/>
              </w:rPr>
            </w:pPr>
            <w:r>
              <w:rPr>
                <w:rFonts w:hint="eastAsia"/>
                <w:color w:val="000000"/>
                <w:szCs w:val="21"/>
              </w:rPr>
              <w:t>实验操作台</w:t>
            </w:r>
          </w:p>
        </w:tc>
        <w:tc>
          <w:tcPr>
            <w:tcW w:w="5666" w:type="dxa"/>
            <w:shd w:val="clear" w:color="auto" w:fill="FFFFFF"/>
            <w:vAlign w:val="center"/>
          </w:tcPr>
          <w:p>
            <w:pPr>
              <w:rPr>
                <w:szCs w:val="22"/>
              </w:rPr>
            </w:pPr>
            <w:r>
              <w:rPr>
                <w:rFonts w:hint="eastAsia"/>
                <w:szCs w:val="22"/>
              </w:rPr>
              <w:t xml:space="preserve">1.实验台尺寸：长2000*宽750*高800mm；                                                                            </w:t>
            </w:r>
          </w:p>
          <w:p>
            <w:pPr>
              <w:rPr>
                <w:szCs w:val="22"/>
              </w:rPr>
            </w:pPr>
            <w:r>
              <w:rPr>
                <w:rFonts w:hint="eastAsia"/>
                <w:szCs w:val="22"/>
              </w:rPr>
              <w:t>2.主架：采用40*60*1.2mm优质镀锌钢，表面经酸洗、磷化、环氧树脂静电喷涂、高温固化，做到化学防锈处理，耐酸碱腐蚀，承重性能好；</w:t>
            </w:r>
          </w:p>
          <w:p>
            <w:pPr>
              <w:pStyle w:val="20"/>
              <w:snapToGrid w:val="0"/>
              <w:ind w:firstLine="0" w:firstLineChars="0"/>
              <w:rPr>
                <w:szCs w:val="22"/>
              </w:rPr>
            </w:pPr>
            <w:r>
              <w:rPr>
                <w:rFonts w:hint="eastAsia"/>
                <w:szCs w:val="22"/>
              </w:rPr>
              <w:t>3.台面：采用12.7mm厚优质实芯双膜理化板，边沿镶边加厚至25mm厚，表面经技术处理，光滑无毛孔，耐酸碱、防腐蚀，铣边处理，台面耐腐蚀、防水均达到实验室行业优质标准；</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4.门板：采用E1级优质环保型18mm厚三聚氰胺板；所有断面经优质PVC封边防水理，四边倒角圆滑处理；</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5.柜体：采用E1级双面色优质环保型18mm厚三聚氰胺板；所有可见面经优质PVC封边防水处理，所有板件采用拆装式三合一连接，结构稳固，承重性能好；</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6.抽屉：抽屉面板材质同门板，底板一般采用E1级优质中纤板，其他材质同柜身；</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7.活动背板：一般采用E1级4mm厚双面灰色优质中纤板，所有断面经优质PVC封边防水处理，活动可拆卸式；</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8.铰链：采用品牌115度铰链。</w:t>
            </w:r>
          </w:p>
        </w:tc>
        <w:tc>
          <w:tcPr>
            <w:tcW w:w="1023" w:type="dxa"/>
            <w:shd w:val="clear" w:color="auto" w:fill="FFFFFF"/>
            <w:vAlign w:val="center"/>
          </w:tcPr>
          <w:p>
            <w:pPr>
              <w:jc w:val="center"/>
              <w:rPr>
                <w:color w:val="000000"/>
                <w:szCs w:val="21"/>
              </w:rPr>
            </w:pPr>
            <w:r>
              <w:rPr>
                <w:rFonts w:hint="eastAsia"/>
                <w:color w:val="000000"/>
                <w:szCs w:val="21"/>
              </w:rPr>
              <w:drawing>
                <wp:inline distT="0" distB="0" distL="114300" distR="114300">
                  <wp:extent cx="608330" cy="549275"/>
                  <wp:effectExtent l="0" t="0" r="1270" b="3175"/>
                  <wp:docPr id="9" name="图片 9" descr="lQLPJwiCFpCmYUfNATLNAYqwMEQkOV1iWWcGjTHT-iGdAA_394_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lQLPJwiCFpCmYUfNATLNAYqwMEQkOV1iWWcGjTHT-iGdAA_394_306"/>
                          <pic:cNvPicPr>
                            <a:picLocks noChangeAspect="1"/>
                          </pic:cNvPicPr>
                        </pic:nvPicPr>
                        <pic:blipFill>
                          <a:blip r:embed="rId9"/>
                          <a:stretch>
                            <a:fillRect/>
                          </a:stretch>
                        </pic:blipFill>
                        <pic:spPr>
                          <a:xfrm>
                            <a:off x="0" y="0"/>
                            <a:ext cx="608330" cy="549275"/>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43</w:t>
            </w:r>
          </w:p>
        </w:tc>
        <w:tc>
          <w:tcPr>
            <w:tcW w:w="1154" w:type="dxa"/>
            <w:shd w:val="clear" w:color="auto" w:fill="FFFFFF"/>
            <w:vAlign w:val="center"/>
          </w:tcPr>
          <w:p>
            <w:pPr>
              <w:jc w:val="center"/>
              <w:rPr>
                <w:rFonts w:cs="宋体"/>
                <w:color w:val="000000"/>
                <w:szCs w:val="21"/>
              </w:rPr>
            </w:pPr>
            <w:r>
              <w:rPr>
                <w:rFonts w:hint="eastAsia"/>
                <w:color w:val="000000"/>
                <w:szCs w:val="21"/>
              </w:rPr>
              <w:t>文件柜</w:t>
            </w:r>
          </w:p>
        </w:tc>
        <w:tc>
          <w:tcPr>
            <w:tcW w:w="5666" w:type="dxa"/>
            <w:shd w:val="clear" w:color="auto" w:fill="FFFFFF"/>
            <w:vAlign w:val="center"/>
          </w:tcPr>
          <w:p>
            <w:pPr>
              <w:rPr>
                <w:szCs w:val="22"/>
              </w:rPr>
            </w:pPr>
            <w:r>
              <w:rPr>
                <w:rFonts w:hint="eastAsia"/>
                <w:szCs w:val="22"/>
              </w:rPr>
              <w:t>1.尺寸：900mm*450mm*1800mm；</w:t>
            </w:r>
          </w:p>
          <w:p>
            <w:pPr>
              <w:rPr>
                <w:szCs w:val="22"/>
              </w:rPr>
            </w:pPr>
            <w:r>
              <w:rPr>
                <w:rFonts w:hint="eastAsia"/>
                <w:szCs w:val="22"/>
              </w:rPr>
              <w:t>2.柜体（顶板、底板、侧板、背板）：采用1.0mm厚马钢一级冷轧镀锌钢板制作，经EPOXY喷涂处理，耐酸碱腐蚀；</w:t>
            </w:r>
          </w:p>
          <w:p>
            <w:pPr>
              <w:rPr>
                <w:szCs w:val="22"/>
              </w:rPr>
            </w:pPr>
            <w:r>
              <w:rPr>
                <w:rFonts w:hint="eastAsia"/>
                <w:szCs w:val="22"/>
              </w:rPr>
              <w:t>3.柜体门板：上玻下铁门或全玻门，外框采用双层1.0mm厚马钢一级冷轧镀锌钢板，经EPOXY喷涂处理，框内嵌入4-5mm厚玻璃；</w:t>
            </w:r>
          </w:p>
          <w:p>
            <w:pPr>
              <w:pStyle w:val="20"/>
              <w:snapToGrid w:val="0"/>
              <w:ind w:firstLine="0" w:firstLineChars="0"/>
              <w:rPr>
                <w:szCs w:val="22"/>
              </w:rPr>
            </w:pPr>
            <w:r>
              <w:rPr>
                <w:rFonts w:hint="eastAsia"/>
                <w:szCs w:val="22"/>
              </w:rPr>
              <w:t>4.层板：单层1.0mm厚马钢一级冷轧镀锌钢板制作，经EPOXY喷涂处理；</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5.把手： PVC内嵌式拉手；</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6.合页：115度DTC合页；</w:t>
            </w:r>
          </w:p>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7.调整脚：8mm镀锌螺丝，底衬防水尼龙六角套环。</w:t>
            </w:r>
          </w:p>
        </w:tc>
        <w:tc>
          <w:tcPr>
            <w:tcW w:w="1023" w:type="dxa"/>
            <w:shd w:val="clear" w:color="auto" w:fill="FFFFFF"/>
            <w:vAlign w:val="center"/>
          </w:tcPr>
          <w:p>
            <w:pPr>
              <w:jc w:val="center"/>
              <w:rPr>
                <w:color w:val="000000"/>
                <w:szCs w:val="21"/>
              </w:rPr>
            </w:pPr>
            <w:r>
              <w:rPr>
                <w:rFonts w:hint="eastAsia"/>
                <w:color w:val="000000"/>
                <w:szCs w:val="21"/>
              </w:rPr>
              <w:drawing>
                <wp:inline distT="0" distB="0" distL="114300" distR="114300">
                  <wp:extent cx="506095" cy="862330"/>
                  <wp:effectExtent l="0" t="0" r="8255" b="13970"/>
                  <wp:docPr id="5" name="图片 5" descr="lQLPKdyhHfO1xOfNBxLNBCewzrKgMqtrzocGjSi8kcwWAA_1063_18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descr="lQLPKdyhHfO1xOfNBxLNBCewzrKgMqtrzocGjSi8kcwWAA_1063_1810"/>
                          <pic:cNvPicPr>
                            <a:picLocks noChangeAspect="1"/>
                          </pic:cNvPicPr>
                        </pic:nvPicPr>
                        <pic:blipFill>
                          <a:blip r:embed="rId10"/>
                          <a:stretch>
                            <a:fillRect/>
                          </a:stretch>
                        </pic:blipFill>
                        <pic:spPr>
                          <a:xfrm>
                            <a:off x="0" y="0"/>
                            <a:ext cx="506095" cy="862330"/>
                          </a:xfrm>
                          <a:prstGeom prst="rect">
                            <a:avLst/>
                          </a:prstGeom>
                        </pic:spPr>
                      </pic:pic>
                    </a:graphicData>
                  </a:graphic>
                </wp:inline>
              </w:drawing>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44</w:t>
            </w:r>
          </w:p>
        </w:tc>
        <w:tc>
          <w:tcPr>
            <w:tcW w:w="1154" w:type="dxa"/>
            <w:shd w:val="clear" w:color="auto" w:fill="FFFFFF"/>
            <w:vAlign w:val="center"/>
          </w:tcPr>
          <w:p>
            <w:pPr>
              <w:jc w:val="center"/>
              <w:rPr>
                <w:rFonts w:cs="宋体"/>
                <w:color w:val="000000"/>
                <w:szCs w:val="21"/>
              </w:rPr>
            </w:pPr>
            <w:r>
              <w:rPr>
                <w:rFonts w:hint="eastAsia"/>
                <w:color w:val="000000"/>
                <w:szCs w:val="21"/>
              </w:rPr>
              <w:t>低温水浴箱</w:t>
            </w:r>
          </w:p>
        </w:tc>
        <w:tc>
          <w:tcPr>
            <w:tcW w:w="5666" w:type="dxa"/>
            <w:shd w:val="clear" w:color="auto" w:fill="FFFFFF"/>
            <w:vAlign w:val="center"/>
          </w:tcPr>
          <w:p>
            <w:pPr>
              <w:rPr>
                <w:szCs w:val="22"/>
              </w:rPr>
            </w:pPr>
            <w:r>
              <w:rPr>
                <w:rFonts w:hint="eastAsia"/>
                <w:szCs w:val="22"/>
              </w:rPr>
              <w:t>1.控温范围：0℃~60℃；</w:t>
            </w:r>
          </w:p>
          <w:p>
            <w:pPr>
              <w:rPr>
                <w:szCs w:val="22"/>
              </w:rPr>
            </w:pPr>
            <w:r>
              <w:rPr>
                <w:rFonts w:hint="eastAsia"/>
                <w:szCs w:val="22"/>
              </w:rPr>
              <w:t>2.工作电压：220V±10%；</w:t>
            </w:r>
          </w:p>
          <w:p>
            <w:pPr>
              <w:rPr>
                <w:szCs w:val="22"/>
              </w:rPr>
            </w:pPr>
            <w:r>
              <w:rPr>
                <w:rFonts w:hint="eastAsia"/>
                <w:szCs w:val="22"/>
              </w:rPr>
              <w:t>3.加热功率：1000W；</w:t>
            </w:r>
          </w:p>
          <w:p>
            <w:pPr>
              <w:rPr>
                <w:szCs w:val="22"/>
              </w:rPr>
            </w:pPr>
            <w:r>
              <w:rPr>
                <w:rFonts w:hint="eastAsia"/>
                <w:szCs w:val="22"/>
              </w:rPr>
              <w:t>4.制冷功率：145W；</w:t>
            </w:r>
          </w:p>
          <w:p>
            <w:pPr>
              <w:rPr>
                <w:szCs w:val="22"/>
              </w:rPr>
            </w:pPr>
            <w:r>
              <w:rPr>
                <w:rFonts w:hint="eastAsia"/>
                <w:szCs w:val="22"/>
              </w:rPr>
              <w:t>5.控温精度：±0.5℃；</w:t>
            </w:r>
          </w:p>
          <w:p>
            <w:pPr>
              <w:rPr>
                <w:szCs w:val="22"/>
              </w:rPr>
            </w:pPr>
            <w:r>
              <w:rPr>
                <w:rFonts w:hint="eastAsia"/>
                <w:szCs w:val="22"/>
              </w:rPr>
              <w:t>6.内部尺寸：480×280×350mm；</w:t>
            </w:r>
          </w:p>
          <w:p>
            <w:pPr>
              <w:pStyle w:val="20"/>
              <w:snapToGrid w:val="0"/>
              <w:ind w:firstLine="0" w:firstLineChars="0"/>
              <w:rPr>
                <w:bCs/>
                <w:color w:val="000000" w:themeColor="text1"/>
                <w:szCs w:val="21"/>
                <w14:textFill>
                  <w14:solidFill>
                    <w14:schemeClr w14:val="tx1"/>
                  </w14:solidFill>
                </w14:textFill>
              </w:rPr>
            </w:pPr>
            <w:r>
              <w:rPr>
                <w:rFonts w:hint="eastAsia"/>
                <w:szCs w:val="22"/>
              </w:rPr>
              <w:t>7.外形尺寸：750×560×990mm。</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45</w:t>
            </w:r>
          </w:p>
        </w:tc>
        <w:tc>
          <w:tcPr>
            <w:tcW w:w="1154" w:type="dxa"/>
            <w:shd w:val="clear" w:color="auto" w:fill="FFFFFF"/>
            <w:vAlign w:val="center"/>
          </w:tcPr>
          <w:p>
            <w:pPr>
              <w:jc w:val="center"/>
              <w:rPr>
                <w:rFonts w:cs="宋体"/>
                <w:color w:val="000000"/>
                <w:szCs w:val="21"/>
              </w:rPr>
            </w:pPr>
            <w:r>
              <w:rPr>
                <w:rFonts w:hint="eastAsia"/>
                <w:color w:val="000000"/>
                <w:szCs w:val="21"/>
              </w:rPr>
              <w:t>多功能静压加载装置</w:t>
            </w:r>
          </w:p>
        </w:tc>
        <w:tc>
          <w:tcPr>
            <w:tcW w:w="5666" w:type="dxa"/>
            <w:shd w:val="clear" w:color="auto" w:fill="FFFFFF"/>
            <w:vAlign w:val="center"/>
          </w:tcPr>
          <w:p>
            <w:pPr>
              <w:rPr>
                <w:szCs w:val="22"/>
              </w:rPr>
            </w:pPr>
            <w:r>
              <w:rPr>
                <w:rFonts w:hint="eastAsia"/>
                <w:szCs w:val="22"/>
              </w:rPr>
              <w:t>1.制样尺寸：50*100mm ；</w:t>
            </w:r>
          </w:p>
          <w:p>
            <w:pPr>
              <w:rPr>
                <w:szCs w:val="22"/>
              </w:rPr>
            </w:pPr>
            <w:r>
              <w:rPr>
                <w:rFonts w:hint="eastAsia"/>
                <w:szCs w:val="22"/>
              </w:rPr>
              <w:t>2.模具可以分1层-5层随意调节压实；</w:t>
            </w:r>
          </w:p>
          <w:p>
            <w:pPr>
              <w:rPr>
                <w:szCs w:val="22"/>
              </w:rPr>
            </w:pPr>
            <w:r>
              <w:rPr>
                <w:rFonts w:hint="eastAsia"/>
                <w:szCs w:val="22"/>
              </w:rPr>
              <w:t>3.模具配置：由底座、制样筒、加高筒、组合压块所组成；</w:t>
            </w:r>
          </w:p>
          <w:p>
            <w:pPr>
              <w:rPr>
                <w:szCs w:val="22"/>
              </w:rPr>
            </w:pPr>
            <w:r>
              <w:rPr>
                <w:rFonts w:hint="eastAsia"/>
                <w:szCs w:val="22"/>
              </w:rPr>
              <w:t>4.模具材质：铁质发黑处理；</w:t>
            </w:r>
          </w:p>
          <w:p>
            <w:pPr>
              <w:pStyle w:val="20"/>
              <w:snapToGrid w:val="0"/>
              <w:ind w:firstLine="0" w:firstLineChars="0"/>
              <w:rPr>
                <w:bCs/>
                <w:color w:val="000000" w:themeColor="text1"/>
                <w:szCs w:val="21"/>
                <w14:textFill>
                  <w14:solidFill>
                    <w14:schemeClr w14:val="tx1"/>
                  </w14:solidFill>
                </w14:textFill>
              </w:rPr>
            </w:pPr>
            <w:r>
              <w:rPr>
                <w:rFonts w:hint="eastAsia"/>
                <w:szCs w:val="22"/>
              </w:rPr>
              <w:t>5.最大加载装置压力：50kN。</w:t>
            </w:r>
          </w:p>
        </w:tc>
        <w:tc>
          <w:tcPr>
            <w:tcW w:w="1023" w:type="dxa"/>
            <w:shd w:val="clear" w:color="auto" w:fill="FFFFFF"/>
            <w:vAlign w:val="center"/>
          </w:tcPr>
          <w:p>
            <w:pPr>
              <w:jc w:val="center"/>
              <w:rPr>
                <w:color w:val="00000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5" w:type="dxa"/>
            <w:shd w:val="clear" w:color="auto" w:fill="auto"/>
            <w:vAlign w:val="center"/>
          </w:tcPr>
          <w:p>
            <w:pPr>
              <w:spacing w:line="360" w:lineRule="auto"/>
              <w:jc w:val="center"/>
              <w:rPr>
                <w:rFonts w:cs="宋体"/>
                <w:bCs/>
                <w:color w:val="000000"/>
                <w:kern w:val="0"/>
                <w:szCs w:val="21"/>
              </w:rPr>
            </w:pPr>
            <w:r>
              <w:rPr>
                <w:rFonts w:hint="eastAsia" w:cs="宋体"/>
                <w:bCs/>
                <w:color w:val="000000"/>
                <w:kern w:val="0"/>
                <w:szCs w:val="21"/>
              </w:rPr>
              <w:t>46</w:t>
            </w:r>
          </w:p>
        </w:tc>
        <w:tc>
          <w:tcPr>
            <w:tcW w:w="1154" w:type="dxa"/>
            <w:shd w:val="clear" w:color="auto" w:fill="FFFFFF"/>
            <w:vAlign w:val="center"/>
          </w:tcPr>
          <w:p>
            <w:pPr>
              <w:jc w:val="center"/>
              <w:rPr>
                <w:rFonts w:cs="宋体"/>
                <w:color w:val="000000"/>
                <w:szCs w:val="21"/>
              </w:rPr>
            </w:pPr>
            <w:r>
              <w:rPr>
                <w:szCs w:val="21"/>
              </w:rPr>
              <w:t>实验室场地改造</w:t>
            </w:r>
          </w:p>
        </w:tc>
        <w:tc>
          <w:tcPr>
            <w:tcW w:w="5666" w:type="dxa"/>
            <w:shd w:val="clear" w:color="auto" w:fill="FFFFFF"/>
            <w:vAlign w:val="center"/>
          </w:tcPr>
          <w:p>
            <w:pPr>
              <w:pStyle w:val="20"/>
              <w:snapToGrid w:val="0"/>
              <w:ind w:firstLine="0" w:firstLineChars="0"/>
              <w:rPr>
                <w:bCs/>
                <w:color w:val="000000" w:themeColor="text1"/>
                <w:szCs w:val="21"/>
                <w14:textFill>
                  <w14:solidFill>
                    <w14:schemeClr w14:val="tx1"/>
                  </w14:solidFill>
                </w14:textFill>
              </w:rPr>
            </w:pPr>
            <w:r>
              <w:rPr>
                <w:rFonts w:hint="eastAsia"/>
                <w:bCs/>
                <w:color w:val="000000" w:themeColor="text1"/>
                <w:szCs w:val="21"/>
                <w14:textFill>
                  <w14:solidFill>
                    <w14:schemeClr w14:val="tx1"/>
                  </w14:solidFill>
                </w14:textFill>
              </w:rPr>
              <w:t>详见实验室场地改造清单</w:t>
            </w:r>
          </w:p>
        </w:tc>
        <w:tc>
          <w:tcPr>
            <w:tcW w:w="1023" w:type="dxa"/>
            <w:shd w:val="clear" w:color="auto" w:fill="FFFFFF"/>
            <w:vAlign w:val="center"/>
          </w:tcPr>
          <w:p>
            <w:pPr>
              <w:jc w:val="center"/>
              <w:rPr>
                <w:color w:val="000000"/>
                <w:szCs w:val="21"/>
              </w:rPr>
            </w:pPr>
          </w:p>
        </w:tc>
      </w:tr>
    </w:tbl>
    <w:p>
      <w:pPr>
        <w:pStyle w:val="2"/>
        <w:ind w:left="0" w:leftChars="0" w:firstLine="0" w:firstLineChars="0"/>
      </w:pPr>
    </w:p>
    <w:p>
      <w:pPr>
        <w:jc w:val="center"/>
        <w:rPr>
          <w:b/>
          <w:sz w:val="24"/>
        </w:rPr>
      </w:pPr>
      <w:r>
        <w:rPr>
          <w:rFonts w:hint="eastAsia"/>
          <w:b/>
          <w:sz w:val="24"/>
        </w:rPr>
        <w:t>实验室场地改造清单</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5"/>
        <w:gridCol w:w="1560"/>
        <w:gridCol w:w="4819"/>
        <w:gridCol w:w="709"/>
        <w:gridCol w:w="7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序号</w:t>
            </w:r>
          </w:p>
        </w:tc>
        <w:tc>
          <w:tcPr>
            <w:tcW w:w="1560"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名称</w:t>
            </w:r>
          </w:p>
        </w:tc>
        <w:tc>
          <w:tcPr>
            <w:tcW w:w="4819"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要求</w:t>
            </w:r>
          </w:p>
        </w:tc>
        <w:tc>
          <w:tcPr>
            <w:tcW w:w="709"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单位</w:t>
            </w:r>
          </w:p>
        </w:tc>
        <w:tc>
          <w:tcPr>
            <w:tcW w:w="759"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1</w:t>
            </w:r>
          </w:p>
        </w:tc>
        <w:tc>
          <w:tcPr>
            <w:tcW w:w="1560"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拆除及搬运旧设备</w:t>
            </w:r>
          </w:p>
        </w:tc>
        <w:tc>
          <w:tcPr>
            <w:tcW w:w="4819" w:type="dxa"/>
            <w:vAlign w:val="center"/>
          </w:tcPr>
          <w:p>
            <w:pPr>
              <w:pStyle w:val="2"/>
              <w:ind w:left="0" w:leftChars="0" w:firstLine="0" w:firstLineChars="0"/>
              <w:jc w:val="left"/>
              <w:rPr>
                <w:rFonts w:ascii="Times New Roman" w:hAnsi="Times New Roman"/>
                <w:sz w:val="21"/>
                <w:szCs w:val="21"/>
              </w:rPr>
            </w:pPr>
            <w:r>
              <w:rPr>
                <w:rFonts w:hint="eastAsia" w:ascii="Times New Roman" w:hAnsi="Times New Roman"/>
                <w:sz w:val="21"/>
                <w:szCs w:val="21"/>
              </w:rPr>
              <w:t>拆除及搬运原有的旧设备，将旧设备搬至学校内指定位置，其中1套设备为力学试验机，体型较大，重量达2-3吨，旧桌椅25套，旧木门29樘，实验操作台5张，运距自行考虑。</w:t>
            </w:r>
          </w:p>
        </w:tc>
        <w:tc>
          <w:tcPr>
            <w:tcW w:w="709"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套</w:t>
            </w:r>
          </w:p>
        </w:tc>
        <w:tc>
          <w:tcPr>
            <w:tcW w:w="759"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2</w:t>
            </w:r>
          </w:p>
        </w:tc>
        <w:tc>
          <w:tcPr>
            <w:tcW w:w="1560" w:type="dxa"/>
            <w:vAlign w:val="center"/>
          </w:tcPr>
          <w:p>
            <w:pPr>
              <w:pStyle w:val="2"/>
              <w:ind w:left="0" w:leftChars="0" w:firstLine="0" w:firstLineChars="0"/>
              <w:jc w:val="center"/>
              <w:rPr>
                <w:rFonts w:ascii="Times New Roman" w:hAnsi="Times New Roman"/>
                <w:sz w:val="21"/>
                <w:szCs w:val="21"/>
              </w:rPr>
            </w:pPr>
            <w:r>
              <w:rPr>
                <w:rFonts w:ascii="Times New Roman" w:hAnsi="Times New Roman"/>
                <w:color w:val="FF0000"/>
                <w:sz w:val="21"/>
                <w:szCs w:val="21"/>
                <w:highlight w:val="yellow"/>
              </w:rPr>
              <w:t>实</w:t>
            </w:r>
            <w:r>
              <w:rPr>
                <w:rFonts w:hint="eastAsia" w:ascii="Times New Roman" w:hAnsi="Times New Roman"/>
                <w:color w:val="FF0000"/>
                <w:sz w:val="21"/>
                <w:szCs w:val="21"/>
                <w:highlight w:val="yellow"/>
              </w:rPr>
              <w:t>3-207新增</w:t>
            </w:r>
            <w:r>
              <w:rPr>
                <w:rFonts w:ascii="Times New Roman" w:hAnsi="Times New Roman"/>
                <w:sz w:val="21"/>
                <w:szCs w:val="21"/>
              </w:rPr>
              <w:t>吊顶</w:t>
            </w:r>
          </w:p>
        </w:tc>
        <w:tc>
          <w:tcPr>
            <w:tcW w:w="4819" w:type="dxa"/>
            <w:vAlign w:val="center"/>
          </w:tcPr>
          <w:p>
            <w:pPr>
              <w:jc w:val="left"/>
            </w:pPr>
            <w:r>
              <w:rPr>
                <w:rFonts w:hint="eastAsia"/>
              </w:rPr>
              <w:t>（1）85平方米微孔板吊顶，600*600矿棉板，具体尺寸以现场实际测量为准；</w:t>
            </w:r>
          </w:p>
          <w:p>
            <w:pPr>
              <w:jc w:val="left"/>
            </w:pPr>
            <w:r>
              <w:rPr>
                <w:rFonts w:hint="eastAsia"/>
              </w:rPr>
              <w:t>（2）具备防火、防水、防静电，屏蔽电磁等功能；</w:t>
            </w:r>
          </w:p>
          <w:p>
            <w:pPr>
              <w:jc w:val="left"/>
            </w:pPr>
            <w:r>
              <w:rPr>
                <w:rFonts w:hint="eastAsia"/>
              </w:rPr>
              <w:t>（3）原日光灯拆除，机房内活动地板面距吊顶2.8米；</w:t>
            </w:r>
          </w:p>
          <w:p>
            <w:pPr>
              <w:jc w:val="left"/>
            </w:pPr>
            <w:r>
              <w:rPr>
                <w:rFonts w:hint="eastAsia"/>
              </w:rPr>
              <w:t>（4）15盏平板灯光照度大于500LX，照度均匀度大于0.7，眩光值小于16，显色指数大于80。</w:t>
            </w:r>
          </w:p>
        </w:tc>
        <w:tc>
          <w:tcPr>
            <w:tcW w:w="709" w:type="dxa"/>
            <w:vAlign w:val="center"/>
          </w:tcPr>
          <w:p>
            <w:pPr>
              <w:pStyle w:val="2"/>
              <w:ind w:left="0" w:leftChars="0" w:firstLine="0" w:firstLineChars="0"/>
              <w:jc w:val="center"/>
              <w:rPr>
                <w:rFonts w:ascii="Times New Roman" w:hAnsi="Times New Roman"/>
                <w:sz w:val="21"/>
                <w:szCs w:val="21"/>
              </w:rPr>
            </w:pPr>
            <w:r>
              <w:rPr>
                <w:rFonts w:ascii="Times New Roman" w:hAnsi="Times New Roman"/>
                <w:sz w:val="21"/>
                <w:szCs w:val="21"/>
              </w:rPr>
              <w:t>m</w:t>
            </w:r>
            <w:r>
              <w:rPr>
                <w:rFonts w:hint="eastAsia" w:ascii="Times New Roman" w:hAnsi="Times New Roman"/>
                <w:sz w:val="21"/>
                <w:szCs w:val="21"/>
                <w:vertAlign w:val="superscript"/>
              </w:rPr>
              <w:t>2</w:t>
            </w:r>
          </w:p>
        </w:tc>
        <w:tc>
          <w:tcPr>
            <w:tcW w:w="759"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3</w:t>
            </w:r>
          </w:p>
        </w:tc>
        <w:tc>
          <w:tcPr>
            <w:tcW w:w="1560" w:type="dxa"/>
            <w:vAlign w:val="center"/>
          </w:tcPr>
          <w:p>
            <w:pPr>
              <w:pStyle w:val="2"/>
              <w:ind w:left="0" w:leftChars="0" w:firstLine="0" w:firstLineChars="0"/>
              <w:jc w:val="center"/>
              <w:rPr>
                <w:rFonts w:ascii="Times New Roman" w:hAnsi="Times New Roman"/>
                <w:sz w:val="21"/>
                <w:szCs w:val="21"/>
              </w:rPr>
            </w:pPr>
            <w:r>
              <w:rPr>
                <w:rFonts w:ascii="Times New Roman" w:hAnsi="Times New Roman"/>
                <w:sz w:val="21"/>
                <w:szCs w:val="21"/>
              </w:rPr>
              <w:t>更换窗帘</w:t>
            </w:r>
          </w:p>
        </w:tc>
        <w:tc>
          <w:tcPr>
            <w:tcW w:w="4819" w:type="dxa"/>
            <w:vAlign w:val="center"/>
          </w:tcPr>
          <w:p>
            <w:r>
              <w:rPr>
                <w:rFonts w:hint="eastAsia"/>
              </w:rPr>
              <w:t>（1）窗帘布料应具备不起皱、不褪色、不变色、抗老化、垂感好、透气、遮光、纺织均匀、无异味的特性；</w:t>
            </w:r>
          </w:p>
          <w:p>
            <w:r>
              <w:rPr>
                <w:rFonts w:hint="eastAsia"/>
              </w:rPr>
              <w:t>（2）加工过程中，布料应不易飘线、毛边，保证帷幔布料的平整性，加工时应要求熨烫，以便于清洁、维护或更换，颜色及图案由甲方选择；</w:t>
            </w:r>
          </w:p>
          <w:p>
            <w:r>
              <w:rPr>
                <w:rFonts w:hint="eastAsia"/>
              </w:rPr>
              <w:t>（3）轨道设计应加强型抗扭曲，承重不变形，轨道应采用静音设计；</w:t>
            </w:r>
          </w:p>
          <w:p>
            <w:r>
              <w:rPr>
                <w:rFonts w:hint="eastAsia"/>
              </w:rPr>
              <w:t>（4）80平方米，窗户高1.94米，宽2.85米，总共7个，遮光率95%以上，棉麻布料，具体尺寸以现场实际测量为准。</w:t>
            </w:r>
          </w:p>
        </w:tc>
        <w:tc>
          <w:tcPr>
            <w:tcW w:w="709" w:type="dxa"/>
            <w:vAlign w:val="center"/>
          </w:tcPr>
          <w:p>
            <w:pPr>
              <w:pStyle w:val="2"/>
              <w:ind w:left="0" w:leftChars="0" w:firstLine="0" w:firstLineChars="0"/>
              <w:jc w:val="center"/>
              <w:rPr>
                <w:rFonts w:ascii="Times New Roman" w:hAnsi="Times New Roman"/>
                <w:b/>
                <w:sz w:val="21"/>
                <w:szCs w:val="21"/>
              </w:rPr>
            </w:pPr>
            <w:r>
              <w:rPr>
                <w:rFonts w:ascii="Times New Roman" w:hAnsi="Times New Roman"/>
                <w:sz w:val="21"/>
                <w:szCs w:val="21"/>
              </w:rPr>
              <w:t>m</w:t>
            </w:r>
            <w:r>
              <w:rPr>
                <w:rFonts w:hint="eastAsia" w:ascii="Times New Roman" w:hAnsi="Times New Roman"/>
                <w:sz w:val="21"/>
                <w:szCs w:val="21"/>
                <w:vertAlign w:val="superscript"/>
              </w:rPr>
              <w:t>2</w:t>
            </w:r>
          </w:p>
        </w:tc>
        <w:tc>
          <w:tcPr>
            <w:tcW w:w="759"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pStyle w:val="2"/>
              <w:ind w:left="0" w:leftChars="0" w:firstLine="0" w:firstLineChars="0"/>
              <w:jc w:val="center"/>
              <w:rPr>
                <w:rFonts w:hint="eastAsia" w:ascii="Times New Roman" w:hAnsi="Times New Roman"/>
                <w:color w:val="FF0000"/>
                <w:sz w:val="21"/>
                <w:szCs w:val="21"/>
              </w:rPr>
            </w:pPr>
            <w:r>
              <w:rPr>
                <w:rFonts w:hint="eastAsia" w:ascii="Times New Roman" w:hAnsi="Times New Roman"/>
                <w:color w:val="FF0000"/>
                <w:sz w:val="21"/>
                <w:szCs w:val="21"/>
                <w:highlight w:val="yellow"/>
              </w:rPr>
              <w:t>4</w:t>
            </w:r>
          </w:p>
        </w:tc>
        <w:tc>
          <w:tcPr>
            <w:tcW w:w="1560" w:type="dxa"/>
            <w:vAlign w:val="center"/>
          </w:tcPr>
          <w:p>
            <w:pPr>
              <w:pStyle w:val="2"/>
              <w:ind w:left="0" w:leftChars="0" w:firstLine="0" w:firstLineChars="0"/>
              <w:jc w:val="center"/>
              <w:rPr>
                <w:rFonts w:ascii="Times New Roman" w:hAnsi="Times New Roman"/>
                <w:color w:val="FF0000"/>
                <w:sz w:val="21"/>
                <w:szCs w:val="21"/>
              </w:rPr>
            </w:pPr>
            <w:r>
              <w:rPr>
                <w:rFonts w:ascii="Times New Roman" w:hAnsi="Times New Roman"/>
                <w:color w:val="FF0000"/>
                <w:sz w:val="21"/>
                <w:szCs w:val="21"/>
                <w:highlight w:val="yellow"/>
              </w:rPr>
              <w:t>实</w:t>
            </w:r>
            <w:r>
              <w:rPr>
                <w:rFonts w:hint="eastAsia" w:ascii="Times New Roman" w:hAnsi="Times New Roman"/>
                <w:color w:val="FF0000"/>
                <w:sz w:val="21"/>
                <w:szCs w:val="21"/>
                <w:highlight w:val="yellow"/>
              </w:rPr>
              <w:t>3-213吊顶及地面改造</w:t>
            </w:r>
          </w:p>
        </w:tc>
        <w:tc>
          <w:tcPr>
            <w:tcW w:w="4819" w:type="dxa"/>
            <w:vAlign w:val="center"/>
          </w:tcPr>
          <w:p>
            <w:pPr>
              <w:pStyle w:val="2"/>
              <w:ind w:left="0" w:leftChars="0" w:firstLine="0" w:firstLineChars="0"/>
              <w:jc w:val="left"/>
              <w:rPr>
                <w:rFonts w:hint="eastAsia" w:ascii="Times New Roman" w:hAnsi="Times New Roman"/>
                <w:color w:val="FF0000"/>
                <w:sz w:val="21"/>
                <w:highlight w:val="yellow"/>
              </w:rPr>
            </w:pPr>
            <w:r>
              <w:rPr>
                <w:rFonts w:ascii="Times New Roman" w:hAnsi="Times New Roman"/>
                <w:color w:val="FF0000"/>
                <w:sz w:val="21"/>
                <w:highlight w:val="yellow"/>
              </w:rPr>
              <w:t>（</w:t>
            </w:r>
            <w:r>
              <w:rPr>
                <w:rFonts w:hint="eastAsia" w:ascii="Times New Roman" w:hAnsi="Times New Roman"/>
                <w:color w:val="FF0000"/>
                <w:sz w:val="21"/>
                <w:highlight w:val="yellow"/>
              </w:rPr>
              <w:t>1</w:t>
            </w:r>
            <w:r>
              <w:rPr>
                <w:rFonts w:ascii="Times New Roman" w:hAnsi="Times New Roman"/>
                <w:color w:val="FF0000"/>
                <w:sz w:val="21"/>
                <w:highlight w:val="yellow"/>
              </w:rPr>
              <w:t>）</w:t>
            </w:r>
            <w:r>
              <w:rPr>
                <w:rFonts w:hint="eastAsia" w:ascii="Times New Roman" w:hAnsi="Times New Roman"/>
                <w:color w:val="FF0000"/>
                <w:sz w:val="21"/>
                <w:highlight w:val="yellow"/>
              </w:rPr>
              <w:t>原吊顶拆除，原吊顶为石膏板平顶，包括建筑垃圾装袋外运；</w:t>
            </w:r>
          </w:p>
          <w:p>
            <w:pPr>
              <w:rPr>
                <w:rFonts w:hint="eastAsia"/>
                <w:color w:val="FF0000"/>
                <w:highlight w:val="yellow"/>
              </w:rPr>
            </w:pPr>
            <w:r>
              <w:rPr>
                <w:rFonts w:hint="eastAsia"/>
                <w:color w:val="FF0000"/>
                <w:highlight w:val="yellow"/>
              </w:rPr>
              <w:t>（2）改造后吊顶采用石膏板边吊与铝方通结合方式进行装饰，38系列U型轻钢龙骨,局部木龙骨，膨胀螺栓固定，9mm厚石膏板，自攻螺钉固定，钉眼处点涂防锈漆，采用铝方通5x6.5进行装饰主龙骨选用C38轻钢龙骨，间距控制在1200㎜范围内。安装时采用与主龙骨配套的吊件与吊杆连。</w:t>
            </w:r>
          </w:p>
          <w:p>
            <w:pPr>
              <w:rPr>
                <w:rFonts w:hint="eastAsia"/>
                <w:color w:val="FF0000"/>
                <w:highlight w:val="yellow"/>
              </w:rPr>
            </w:pPr>
            <w:r>
              <w:rPr>
                <w:rFonts w:hint="eastAsia"/>
                <w:color w:val="FF0000"/>
                <w:highlight w:val="yellow"/>
              </w:rPr>
              <w:t>（3）灯光采用造型灯光处理；顶面根据灯具的点位预留电源线；开关分开控制。</w:t>
            </w:r>
          </w:p>
          <w:p>
            <w:pPr>
              <w:rPr>
                <w:rFonts w:hint="eastAsia"/>
                <w:color w:val="FF0000"/>
                <w:highlight w:val="yellow"/>
              </w:rPr>
            </w:pPr>
            <w:r>
              <w:rPr>
                <w:rFonts w:hint="eastAsia"/>
                <w:color w:val="FF0000"/>
                <w:highlight w:val="yellow"/>
              </w:rPr>
              <w:t>（4）根据设备预留电路，所有线路均需独立放线；电源和网络均需在教室强电和弱电箱进行引流。</w:t>
            </w:r>
          </w:p>
          <w:p>
            <w:pPr>
              <w:rPr>
                <w:rFonts w:hint="eastAsia"/>
                <w:color w:val="FF0000"/>
                <w:highlight w:val="yellow"/>
              </w:rPr>
            </w:pPr>
            <w:r>
              <w:rPr>
                <w:rFonts w:hint="eastAsia"/>
                <w:color w:val="FF0000"/>
                <w:highlight w:val="yellow"/>
              </w:rPr>
              <w:t>（5）墙面简单粉刷。</w:t>
            </w:r>
          </w:p>
          <w:p>
            <w:pPr>
              <w:rPr>
                <w:rFonts w:hint="eastAsia"/>
                <w:color w:val="FF0000"/>
                <w:highlight w:val="yellow"/>
              </w:rPr>
            </w:pPr>
            <w:r>
              <w:rPr>
                <w:rFonts w:hint="eastAsia"/>
                <w:color w:val="FF0000"/>
                <w:highlight w:val="yellow"/>
              </w:rPr>
              <w:t>（6）地面铺设造型塑胶地板，厚度为2mm，环保材质。</w:t>
            </w:r>
          </w:p>
          <w:p>
            <w:pPr>
              <w:pStyle w:val="2"/>
              <w:ind w:left="46" w:leftChars="22" w:firstLine="0" w:firstLineChars="0"/>
              <w:rPr>
                <w:color w:val="FF0000"/>
                <w:highlight w:val="yellow"/>
              </w:rPr>
            </w:pPr>
            <w:r>
              <w:rPr>
                <w:rFonts w:ascii="Times New Roman" w:hAnsi="Times New Roman"/>
                <w:color w:val="FF0000"/>
                <w:sz w:val="21"/>
                <w:highlight w:val="yellow"/>
              </w:rPr>
              <w:t>（</w:t>
            </w:r>
            <w:r>
              <w:rPr>
                <w:rFonts w:hint="eastAsia" w:ascii="Times New Roman" w:hAnsi="Times New Roman"/>
                <w:color w:val="FF0000"/>
                <w:sz w:val="21"/>
                <w:highlight w:val="yellow"/>
              </w:rPr>
              <w:t>7</w:t>
            </w:r>
            <w:r>
              <w:rPr>
                <w:rFonts w:ascii="Times New Roman" w:hAnsi="Times New Roman"/>
                <w:color w:val="FF0000"/>
                <w:sz w:val="21"/>
                <w:highlight w:val="yellow"/>
              </w:rPr>
              <w:t>）装修改造完成后开荒保洁及深度清洁等。</w:t>
            </w:r>
          </w:p>
        </w:tc>
        <w:tc>
          <w:tcPr>
            <w:tcW w:w="709" w:type="dxa"/>
            <w:vAlign w:val="center"/>
          </w:tcPr>
          <w:p>
            <w:pPr>
              <w:pStyle w:val="2"/>
              <w:ind w:left="0" w:leftChars="0" w:firstLine="0" w:firstLineChars="0"/>
              <w:jc w:val="center"/>
              <w:rPr>
                <w:rFonts w:ascii="Times New Roman" w:hAnsi="Times New Roman"/>
                <w:color w:val="FF0000"/>
                <w:sz w:val="21"/>
                <w:szCs w:val="21"/>
                <w:highlight w:val="yellow"/>
              </w:rPr>
            </w:pPr>
            <w:r>
              <w:rPr>
                <w:rFonts w:ascii="Times New Roman" w:hAnsi="Times New Roman"/>
                <w:color w:val="FF0000"/>
                <w:sz w:val="21"/>
                <w:szCs w:val="21"/>
                <w:highlight w:val="yellow"/>
              </w:rPr>
              <w:t>m</w:t>
            </w:r>
            <w:r>
              <w:rPr>
                <w:rFonts w:hint="eastAsia" w:ascii="Times New Roman" w:hAnsi="Times New Roman"/>
                <w:color w:val="FF0000"/>
                <w:sz w:val="21"/>
                <w:szCs w:val="21"/>
                <w:highlight w:val="yellow"/>
                <w:vertAlign w:val="superscript"/>
              </w:rPr>
              <w:t>2</w:t>
            </w:r>
          </w:p>
        </w:tc>
        <w:tc>
          <w:tcPr>
            <w:tcW w:w="759" w:type="dxa"/>
            <w:vAlign w:val="center"/>
          </w:tcPr>
          <w:p>
            <w:pPr>
              <w:pStyle w:val="2"/>
              <w:ind w:left="0" w:leftChars="0" w:firstLine="0" w:firstLineChars="0"/>
              <w:jc w:val="center"/>
              <w:rPr>
                <w:rFonts w:hint="eastAsia" w:ascii="Times New Roman" w:hAnsi="Times New Roman"/>
                <w:color w:val="FF0000"/>
                <w:sz w:val="21"/>
                <w:szCs w:val="21"/>
                <w:highlight w:val="yellow"/>
              </w:rPr>
            </w:pPr>
            <w:r>
              <w:rPr>
                <w:rFonts w:hint="eastAsia" w:ascii="Times New Roman" w:hAnsi="Times New Roman"/>
                <w:color w:val="FF0000"/>
                <w:sz w:val="21"/>
                <w:szCs w:val="21"/>
                <w:highlight w:val="yellow"/>
              </w:rPr>
              <w:t>120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5</w:t>
            </w:r>
          </w:p>
        </w:tc>
        <w:tc>
          <w:tcPr>
            <w:tcW w:w="1560" w:type="dxa"/>
            <w:vAlign w:val="center"/>
          </w:tcPr>
          <w:p>
            <w:pPr>
              <w:pStyle w:val="2"/>
              <w:ind w:left="0" w:leftChars="0" w:firstLine="0" w:firstLineChars="0"/>
              <w:jc w:val="center"/>
              <w:rPr>
                <w:rFonts w:ascii="Times New Roman" w:hAnsi="Times New Roman"/>
                <w:sz w:val="21"/>
                <w:szCs w:val="21"/>
              </w:rPr>
            </w:pPr>
            <w:r>
              <w:rPr>
                <w:rFonts w:ascii="Times New Roman" w:hAnsi="Times New Roman"/>
                <w:sz w:val="21"/>
                <w:szCs w:val="21"/>
              </w:rPr>
              <w:t>水路改造</w:t>
            </w:r>
          </w:p>
        </w:tc>
        <w:tc>
          <w:tcPr>
            <w:tcW w:w="4819" w:type="dxa"/>
            <w:vAlign w:val="center"/>
          </w:tcPr>
          <w:p>
            <w:pPr>
              <w:pStyle w:val="2"/>
              <w:ind w:left="0" w:leftChars="0" w:firstLine="0" w:firstLineChars="0"/>
              <w:jc w:val="left"/>
              <w:rPr>
                <w:rFonts w:ascii="Times New Roman" w:hAnsi="Times New Roman"/>
                <w:sz w:val="21"/>
                <w:szCs w:val="21"/>
              </w:rPr>
            </w:pPr>
            <w:r>
              <w:rPr>
                <w:rFonts w:ascii="Times New Roman" w:hAnsi="Times New Roman"/>
                <w:sz w:val="21"/>
                <w:szCs w:val="21"/>
              </w:rPr>
              <w:t>因新购设备安装所需的水路改造，以实际安装设备所需为准。</w:t>
            </w:r>
          </w:p>
        </w:tc>
        <w:tc>
          <w:tcPr>
            <w:tcW w:w="709" w:type="dxa"/>
            <w:vAlign w:val="center"/>
          </w:tcPr>
          <w:p>
            <w:pPr>
              <w:pStyle w:val="2"/>
              <w:ind w:left="0" w:leftChars="0" w:firstLine="0" w:firstLineChars="0"/>
              <w:jc w:val="center"/>
              <w:rPr>
                <w:rFonts w:ascii="Times New Roman" w:hAnsi="Times New Roman"/>
                <w:sz w:val="21"/>
                <w:szCs w:val="21"/>
              </w:rPr>
            </w:pPr>
            <w:r>
              <w:rPr>
                <w:rFonts w:ascii="Times New Roman" w:hAnsi="Times New Roman"/>
                <w:sz w:val="21"/>
                <w:szCs w:val="21"/>
              </w:rPr>
              <w:t>批</w:t>
            </w:r>
          </w:p>
        </w:tc>
        <w:tc>
          <w:tcPr>
            <w:tcW w:w="759"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6</w:t>
            </w:r>
          </w:p>
        </w:tc>
        <w:tc>
          <w:tcPr>
            <w:tcW w:w="1560" w:type="dxa"/>
            <w:vAlign w:val="center"/>
          </w:tcPr>
          <w:p>
            <w:pPr>
              <w:pStyle w:val="2"/>
              <w:ind w:left="0" w:leftChars="0" w:firstLine="0" w:firstLineChars="0"/>
              <w:jc w:val="center"/>
              <w:rPr>
                <w:rFonts w:ascii="Times New Roman" w:hAnsi="Times New Roman"/>
                <w:sz w:val="21"/>
                <w:szCs w:val="21"/>
              </w:rPr>
            </w:pPr>
            <w:r>
              <w:rPr>
                <w:rFonts w:ascii="Times New Roman" w:hAnsi="Times New Roman"/>
                <w:sz w:val="21"/>
                <w:szCs w:val="21"/>
              </w:rPr>
              <w:t>电路改造</w:t>
            </w:r>
          </w:p>
        </w:tc>
        <w:tc>
          <w:tcPr>
            <w:tcW w:w="4819" w:type="dxa"/>
            <w:vAlign w:val="center"/>
          </w:tcPr>
          <w:p>
            <w:pPr>
              <w:pStyle w:val="2"/>
              <w:ind w:left="0" w:leftChars="0" w:firstLine="0" w:firstLineChars="0"/>
              <w:jc w:val="left"/>
              <w:rPr>
                <w:rFonts w:ascii="Times New Roman" w:hAnsi="Times New Roman"/>
                <w:sz w:val="21"/>
                <w:szCs w:val="21"/>
              </w:rPr>
            </w:pPr>
            <w:r>
              <w:rPr>
                <w:rFonts w:ascii="Times New Roman" w:hAnsi="Times New Roman"/>
                <w:sz w:val="21"/>
                <w:szCs w:val="21"/>
              </w:rPr>
              <w:t>因新购设备安装所需的</w:t>
            </w:r>
            <w:r>
              <w:rPr>
                <w:rFonts w:hint="eastAsia" w:ascii="Times New Roman" w:hAnsi="Times New Roman"/>
                <w:sz w:val="21"/>
                <w:szCs w:val="21"/>
              </w:rPr>
              <w:t>电</w:t>
            </w:r>
            <w:r>
              <w:rPr>
                <w:rFonts w:ascii="Times New Roman" w:hAnsi="Times New Roman"/>
                <w:sz w:val="21"/>
                <w:szCs w:val="21"/>
              </w:rPr>
              <w:t>路改造，以实际安装设备所需为准。</w:t>
            </w:r>
          </w:p>
        </w:tc>
        <w:tc>
          <w:tcPr>
            <w:tcW w:w="709" w:type="dxa"/>
            <w:vAlign w:val="center"/>
          </w:tcPr>
          <w:p>
            <w:pPr>
              <w:pStyle w:val="2"/>
              <w:ind w:left="0" w:leftChars="0" w:firstLine="0" w:firstLineChars="0"/>
              <w:jc w:val="center"/>
              <w:rPr>
                <w:rFonts w:ascii="Times New Roman" w:hAnsi="Times New Roman"/>
                <w:sz w:val="21"/>
                <w:szCs w:val="21"/>
              </w:rPr>
            </w:pPr>
            <w:r>
              <w:rPr>
                <w:rFonts w:ascii="Times New Roman" w:hAnsi="Times New Roman"/>
                <w:sz w:val="21"/>
                <w:szCs w:val="21"/>
              </w:rPr>
              <w:t>批</w:t>
            </w:r>
          </w:p>
        </w:tc>
        <w:tc>
          <w:tcPr>
            <w:tcW w:w="759"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75"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7</w:t>
            </w:r>
          </w:p>
        </w:tc>
        <w:tc>
          <w:tcPr>
            <w:tcW w:w="1560" w:type="dxa"/>
            <w:vAlign w:val="center"/>
          </w:tcPr>
          <w:p>
            <w:pPr>
              <w:pStyle w:val="2"/>
              <w:ind w:left="0" w:leftChars="0" w:firstLine="0" w:firstLineChars="0"/>
              <w:jc w:val="center"/>
              <w:rPr>
                <w:rFonts w:ascii="Times New Roman" w:hAnsi="Times New Roman"/>
                <w:sz w:val="21"/>
                <w:szCs w:val="21"/>
              </w:rPr>
            </w:pPr>
            <w:r>
              <w:rPr>
                <w:rFonts w:ascii="Times New Roman" w:hAnsi="Times New Roman"/>
                <w:sz w:val="21"/>
                <w:szCs w:val="21"/>
              </w:rPr>
              <w:t>网络线路预埋</w:t>
            </w:r>
          </w:p>
        </w:tc>
        <w:tc>
          <w:tcPr>
            <w:tcW w:w="4819" w:type="dxa"/>
            <w:vAlign w:val="center"/>
          </w:tcPr>
          <w:p>
            <w:pPr>
              <w:pStyle w:val="2"/>
              <w:ind w:left="0" w:leftChars="0" w:firstLine="0" w:firstLineChars="0"/>
              <w:jc w:val="left"/>
              <w:rPr>
                <w:rFonts w:ascii="Times New Roman" w:hAnsi="Times New Roman"/>
                <w:sz w:val="21"/>
                <w:szCs w:val="21"/>
              </w:rPr>
            </w:pPr>
            <w:r>
              <w:rPr>
                <w:rFonts w:ascii="Times New Roman" w:hAnsi="Times New Roman"/>
                <w:sz w:val="21"/>
                <w:szCs w:val="21"/>
              </w:rPr>
              <w:t>因新购设备安装所需的</w:t>
            </w:r>
            <w:r>
              <w:rPr>
                <w:rFonts w:hint="eastAsia" w:ascii="Times New Roman" w:hAnsi="Times New Roman"/>
                <w:sz w:val="21"/>
                <w:szCs w:val="21"/>
              </w:rPr>
              <w:t>网络线</w:t>
            </w:r>
            <w:r>
              <w:rPr>
                <w:rFonts w:ascii="Times New Roman" w:hAnsi="Times New Roman"/>
                <w:sz w:val="21"/>
                <w:szCs w:val="21"/>
              </w:rPr>
              <w:t>路改造，以实际安装设备所需为准。</w:t>
            </w:r>
          </w:p>
        </w:tc>
        <w:tc>
          <w:tcPr>
            <w:tcW w:w="709" w:type="dxa"/>
            <w:vAlign w:val="center"/>
          </w:tcPr>
          <w:p>
            <w:pPr>
              <w:pStyle w:val="2"/>
              <w:ind w:left="0" w:leftChars="0" w:firstLine="0" w:firstLineChars="0"/>
              <w:jc w:val="center"/>
              <w:rPr>
                <w:rFonts w:ascii="Times New Roman" w:hAnsi="Times New Roman"/>
                <w:sz w:val="21"/>
                <w:szCs w:val="21"/>
              </w:rPr>
            </w:pPr>
            <w:r>
              <w:rPr>
                <w:rFonts w:ascii="Times New Roman" w:hAnsi="Times New Roman"/>
                <w:sz w:val="21"/>
                <w:szCs w:val="21"/>
              </w:rPr>
              <w:t>批</w:t>
            </w:r>
          </w:p>
        </w:tc>
        <w:tc>
          <w:tcPr>
            <w:tcW w:w="759" w:type="dxa"/>
            <w:vAlign w:val="center"/>
          </w:tcPr>
          <w:p>
            <w:pPr>
              <w:pStyle w:val="2"/>
              <w:ind w:left="0" w:leftChars="0" w:firstLine="0" w:firstLineChars="0"/>
              <w:jc w:val="center"/>
              <w:rPr>
                <w:rFonts w:ascii="Times New Roman" w:hAnsi="Times New Roman"/>
                <w:sz w:val="21"/>
                <w:szCs w:val="21"/>
              </w:rPr>
            </w:pPr>
            <w:r>
              <w:rPr>
                <w:rFonts w:hint="eastAsia" w:ascii="Times New Roman" w:hAnsi="Times New Roman"/>
                <w:sz w:val="21"/>
                <w:szCs w:val="21"/>
              </w:rPr>
              <w:t>1</w:t>
            </w:r>
          </w:p>
        </w:tc>
      </w:tr>
    </w:tbl>
    <w:p/>
    <w:p>
      <w:pPr>
        <w:spacing w:line="360" w:lineRule="auto"/>
        <w:ind w:firstLine="482" w:firstLineChars="200"/>
        <w:jc w:val="left"/>
        <w:rPr>
          <w:b/>
          <w:bCs/>
          <w:color w:val="000000"/>
          <w:sz w:val="24"/>
        </w:rPr>
      </w:pPr>
      <w:r>
        <w:rPr>
          <w:rFonts w:hint="eastAsia"/>
          <w:b/>
          <w:bCs/>
          <w:sz w:val="24"/>
        </w:rPr>
        <w:t>三</w:t>
      </w:r>
      <w:r>
        <w:rPr>
          <w:b/>
          <w:bCs/>
          <w:color w:val="000000"/>
          <w:sz w:val="24"/>
        </w:rPr>
        <w:t>、</w:t>
      </w:r>
      <w:r>
        <w:rPr>
          <w:rFonts w:hint="eastAsia"/>
          <w:b/>
          <w:bCs/>
          <w:color w:val="000000"/>
          <w:sz w:val="24"/>
        </w:rPr>
        <w:t>商务要求</w:t>
      </w:r>
    </w:p>
    <w:p>
      <w:pPr>
        <w:spacing w:line="360" w:lineRule="auto"/>
        <w:ind w:firstLine="482" w:firstLineChars="200"/>
        <w:rPr>
          <w:rFonts w:ascii="宋体" w:hAnsi="宋体" w:cs="宋体"/>
          <w:b/>
          <w:sz w:val="24"/>
          <w:highlight w:val="yellow"/>
        </w:rPr>
      </w:pPr>
      <w:r>
        <w:rPr>
          <w:rFonts w:hint="eastAsia" w:ascii="宋体" w:hAnsi="宋体" w:cs="宋体"/>
          <w:b/>
          <w:sz w:val="24"/>
          <w:highlight w:val="yellow"/>
        </w:rPr>
        <w:t>本项目采购仅限国产产品（不含配件、辅材），不接受进口产品。</w:t>
      </w:r>
    </w:p>
    <w:p>
      <w:pPr>
        <w:spacing w:line="360" w:lineRule="auto"/>
        <w:ind w:firstLine="482" w:firstLineChars="200"/>
        <w:rPr>
          <w:rFonts w:ascii="宋体" w:hAnsi="宋体" w:cs="宋体"/>
          <w:b/>
          <w:sz w:val="24"/>
        </w:rPr>
      </w:pPr>
      <w:r>
        <w:rPr>
          <w:rFonts w:hint="eastAsia" w:ascii="宋体" w:hAnsi="宋体" w:cs="宋体"/>
          <w:b/>
          <w:sz w:val="24"/>
        </w:rPr>
        <w:t>四、设备安装、调试及操作培训等要求</w:t>
      </w:r>
    </w:p>
    <w:p>
      <w:pPr>
        <w:spacing w:line="360" w:lineRule="auto"/>
        <w:ind w:firstLine="480" w:firstLineChars="200"/>
        <w:rPr>
          <w:rFonts w:ascii="宋体" w:hAnsi="宋体" w:cs="宋体"/>
          <w:color w:val="FF0000"/>
          <w:sz w:val="24"/>
        </w:rPr>
      </w:pPr>
      <w:r>
        <w:rPr>
          <w:rFonts w:hint="eastAsia" w:ascii="宋体" w:hAnsi="宋体" w:cs="宋体"/>
          <w:color w:val="FF0000"/>
          <w:sz w:val="24"/>
        </w:rPr>
        <w:t>1.安装、调试、培训。</w:t>
      </w:r>
    </w:p>
    <w:p>
      <w:pPr>
        <w:spacing w:line="360" w:lineRule="auto"/>
        <w:ind w:firstLine="480" w:firstLineChars="200"/>
        <w:rPr>
          <w:rFonts w:ascii="宋体" w:hAnsi="宋体" w:cs="宋体"/>
          <w:color w:val="FF0000"/>
          <w:sz w:val="24"/>
        </w:rPr>
      </w:pPr>
      <w:r>
        <w:rPr>
          <w:rFonts w:hint="eastAsia" w:ascii="宋体" w:hAnsi="宋体" w:cs="宋体"/>
          <w:color w:val="FF0000"/>
          <w:sz w:val="24"/>
        </w:rPr>
        <w:t>2.在设备交货前3周，投标人应该通知招标人有关设备安装的环境与安装条件（与要求相适应的场地、电源），以便招标人做好设备安装前的准备工作。</w:t>
      </w:r>
    </w:p>
    <w:p>
      <w:pPr>
        <w:spacing w:line="360" w:lineRule="auto"/>
        <w:ind w:firstLine="480" w:firstLineChars="200"/>
        <w:rPr>
          <w:rFonts w:ascii="宋体" w:hAnsi="宋体" w:cs="宋体"/>
          <w:color w:val="FF0000"/>
          <w:sz w:val="24"/>
        </w:rPr>
      </w:pPr>
      <w:r>
        <w:rPr>
          <w:rFonts w:hint="eastAsia" w:ascii="宋体" w:hAnsi="宋体" w:cs="宋体"/>
          <w:color w:val="FF0000"/>
          <w:sz w:val="24"/>
        </w:rPr>
        <w:t>3.货到一周内，投标人免费到招标人现场进行安装调试。</w:t>
      </w:r>
    </w:p>
    <w:p>
      <w:pPr>
        <w:pStyle w:val="4"/>
        <w:spacing w:line="360" w:lineRule="auto"/>
        <w:ind w:firstLine="480" w:firstLineChars="200"/>
        <w:rPr>
          <w:rFonts w:ascii="宋体" w:hAnsi="宋体"/>
          <w:color w:val="FF0000"/>
          <w:sz w:val="24"/>
          <w:szCs w:val="24"/>
        </w:rPr>
      </w:pPr>
      <w:r>
        <w:rPr>
          <w:rFonts w:hint="eastAsia" w:ascii="宋体" w:hAnsi="宋体" w:cs="宋体"/>
          <w:color w:val="FF0000"/>
          <w:sz w:val="24"/>
          <w:szCs w:val="24"/>
        </w:rPr>
        <w:t>4.投标人分三次对对招标人进行培训，设备验收前进行</w:t>
      </w:r>
      <w:r>
        <w:rPr>
          <w:rFonts w:hint="eastAsia" w:ascii="宋体" w:hAnsi="宋体"/>
          <w:color w:val="FF0000"/>
          <w:sz w:val="24"/>
          <w:szCs w:val="24"/>
        </w:rPr>
        <w:t>一次不少于7天的现场操作和维护培训；培训应能使操作技术人员熟练掌握和维护保养相关技术，具有保证设备正常运行和排除设备一般故障的能力。设备验收后</w:t>
      </w:r>
      <w:r>
        <w:rPr>
          <w:rFonts w:ascii="宋体" w:hAnsi="宋体"/>
          <w:color w:val="FF0000"/>
          <w:sz w:val="24"/>
          <w:szCs w:val="24"/>
        </w:rPr>
        <w:t>3</w:t>
      </w:r>
      <w:r>
        <w:rPr>
          <w:rFonts w:hint="eastAsia" w:ascii="宋体" w:hAnsi="宋体"/>
          <w:color w:val="FF0000"/>
          <w:sz w:val="24"/>
          <w:szCs w:val="24"/>
        </w:rPr>
        <w:t>个月内，进行一次技术提高培训。设备验收</w:t>
      </w:r>
      <w:r>
        <w:rPr>
          <w:rFonts w:ascii="宋体" w:hAnsi="宋体"/>
          <w:color w:val="FF0000"/>
          <w:sz w:val="24"/>
          <w:szCs w:val="24"/>
        </w:rPr>
        <w:t>9</w:t>
      </w:r>
      <w:r>
        <w:rPr>
          <w:rFonts w:hint="eastAsia" w:ascii="宋体" w:hAnsi="宋体"/>
          <w:color w:val="FF0000"/>
          <w:sz w:val="24"/>
          <w:szCs w:val="24"/>
        </w:rPr>
        <w:t>个月内，进行一次答疑培训，主要解决设备加工中碰到的技术问题等。</w:t>
      </w:r>
    </w:p>
    <w:p>
      <w:pPr>
        <w:spacing w:line="360" w:lineRule="auto"/>
        <w:ind w:firstLine="482" w:firstLineChars="200"/>
        <w:rPr>
          <w:rFonts w:ascii="宋体" w:hAnsi="宋体"/>
          <w:b/>
          <w:sz w:val="24"/>
        </w:rPr>
      </w:pPr>
      <w:r>
        <w:rPr>
          <w:rFonts w:hint="eastAsia" w:ascii="宋体" w:hAnsi="宋体"/>
          <w:b/>
          <w:sz w:val="24"/>
        </w:rPr>
        <w:t>五</w:t>
      </w:r>
      <w:r>
        <w:rPr>
          <w:rFonts w:ascii="宋体" w:hAnsi="宋体"/>
          <w:b/>
          <w:sz w:val="24"/>
        </w:rPr>
        <w:t>、验收标准、</w:t>
      </w:r>
      <w:r>
        <w:rPr>
          <w:rFonts w:hint="eastAsia" w:ascii="宋体" w:hAnsi="宋体"/>
          <w:b/>
          <w:sz w:val="24"/>
        </w:rPr>
        <w:t>验收内容</w:t>
      </w:r>
    </w:p>
    <w:p>
      <w:pPr>
        <w:spacing w:line="360" w:lineRule="auto"/>
        <w:ind w:firstLine="480" w:firstLineChars="200"/>
        <w:rPr>
          <w:rFonts w:ascii="宋体" w:hAnsi="宋体"/>
          <w:sz w:val="24"/>
        </w:rPr>
      </w:pPr>
      <w:r>
        <w:rPr>
          <w:rFonts w:hint="eastAsia" w:ascii="宋体" w:hAnsi="宋体"/>
          <w:sz w:val="24"/>
        </w:rPr>
        <w:t>1.</w:t>
      </w:r>
      <w:r>
        <w:rPr>
          <w:rFonts w:ascii="宋体" w:hAnsi="宋体"/>
          <w:sz w:val="24"/>
        </w:rPr>
        <w:t>开箱验收</w:t>
      </w:r>
      <w:r>
        <w:rPr>
          <w:rFonts w:hint="eastAsia" w:ascii="宋体" w:hAnsi="宋体"/>
          <w:sz w:val="24"/>
        </w:rPr>
        <w:t>。</w:t>
      </w:r>
    </w:p>
    <w:p>
      <w:pPr>
        <w:spacing w:line="360" w:lineRule="auto"/>
        <w:ind w:firstLine="480" w:firstLineChars="200"/>
        <w:rPr>
          <w:rFonts w:ascii="宋体" w:hAnsi="宋体"/>
          <w:sz w:val="24"/>
        </w:rPr>
      </w:pPr>
      <w:r>
        <w:rPr>
          <w:rFonts w:hint="eastAsia" w:ascii="宋体" w:hAnsi="宋体"/>
          <w:sz w:val="24"/>
        </w:rPr>
        <w:t>2.</w:t>
      </w:r>
      <w:r>
        <w:rPr>
          <w:rFonts w:ascii="宋体" w:hAnsi="宋体"/>
          <w:sz w:val="24"/>
        </w:rPr>
        <w:t>开箱清点由双方共同进行，投标人指定开箱工具，共同开箱。</w:t>
      </w:r>
    </w:p>
    <w:p>
      <w:pPr>
        <w:spacing w:line="360" w:lineRule="auto"/>
        <w:ind w:firstLine="480" w:firstLineChars="200"/>
        <w:rPr>
          <w:rFonts w:ascii="宋体" w:hAnsi="宋体"/>
          <w:sz w:val="24"/>
        </w:rPr>
      </w:pPr>
      <w:r>
        <w:rPr>
          <w:rFonts w:hint="eastAsia" w:ascii="宋体" w:hAnsi="宋体"/>
          <w:sz w:val="24"/>
        </w:rPr>
        <w:t>3.</w:t>
      </w:r>
      <w:r>
        <w:rPr>
          <w:rFonts w:ascii="宋体" w:hAnsi="宋体"/>
          <w:sz w:val="24"/>
        </w:rPr>
        <w:t>双方核对包装箱内货物与合同签订的一致性，包括设备型号、规格、颜色、电源要求、附件数量和型号等。</w:t>
      </w:r>
    </w:p>
    <w:p>
      <w:pPr>
        <w:spacing w:line="360" w:lineRule="auto"/>
        <w:ind w:firstLine="480" w:firstLineChars="200"/>
        <w:rPr>
          <w:rFonts w:ascii="宋体" w:hAnsi="宋体"/>
          <w:sz w:val="24"/>
        </w:rPr>
      </w:pPr>
      <w:r>
        <w:rPr>
          <w:rFonts w:hint="eastAsia" w:ascii="宋体" w:hAnsi="宋体"/>
          <w:sz w:val="24"/>
        </w:rPr>
        <w:t>4.</w:t>
      </w:r>
      <w:r>
        <w:rPr>
          <w:rFonts w:ascii="宋体" w:hAnsi="宋体"/>
          <w:sz w:val="24"/>
        </w:rPr>
        <w:t>如出现与合同签订内容不符或任何非运输中的损坏，由投标人在3周内进行解决，由此产生的一切费用由投标人承担。</w:t>
      </w:r>
    </w:p>
    <w:p>
      <w:pPr>
        <w:spacing w:line="360" w:lineRule="auto"/>
        <w:ind w:firstLine="480" w:firstLineChars="200"/>
        <w:rPr>
          <w:rFonts w:ascii="宋体" w:hAnsi="宋体"/>
          <w:sz w:val="24"/>
        </w:rPr>
      </w:pPr>
      <w:r>
        <w:rPr>
          <w:rFonts w:hint="eastAsia" w:ascii="宋体" w:hAnsi="宋体"/>
          <w:sz w:val="24"/>
        </w:rPr>
        <w:t>5.</w:t>
      </w:r>
      <w:r>
        <w:rPr>
          <w:rFonts w:ascii="宋体" w:hAnsi="宋体"/>
          <w:sz w:val="24"/>
        </w:rPr>
        <w:t>验收标准：由招标人按照合同中签订的设备型号、规格、技术性能指标、附件等确定验收项目，投标人负责协助验收工作。</w:t>
      </w:r>
    </w:p>
    <w:p>
      <w:pPr>
        <w:spacing w:line="360" w:lineRule="auto"/>
        <w:ind w:firstLine="480" w:firstLineChars="200"/>
        <w:rPr>
          <w:rFonts w:ascii="宋体" w:hAnsi="宋体"/>
          <w:sz w:val="24"/>
        </w:rPr>
      </w:pPr>
      <w:r>
        <w:rPr>
          <w:rFonts w:hint="eastAsia" w:ascii="宋体" w:hAnsi="宋体"/>
          <w:sz w:val="24"/>
        </w:rPr>
        <w:t>6.</w:t>
      </w:r>
      <w:r>
        <w:rPr>
          <w:rFonts w:ascii="宋体" w:hAnsi="宋体"/>
          <w:sz w:val="24"/>
        </w:rPr>
        <w:t>验收内容：</w:t>
      </w:r>
    </w:p>
    <w:p>
      <w:pPr>
        <w:spacing w:line="360" w:lineRule="auto"/>
        <w:ind w:firstLine="480" w:firstLineChars="200"/>
        <w:rPr>
          <w:rFonts w:ascii="宋体" w:hAnsi="宋体"/>
          <w:sz w:val="24"/>
        </w:rPr>
      </w:pPr>
      <w:r>
        <w:rPr>
          <w:rFonts w:ascii="宋体" w:hAnsi="宋体"/>
          <w:sz w:val="24"/>
        </w:rPr>
        <w:t>6.1.验收应在招标人、投标人双方授权代表在场的情况下，按本技术要求配置以及技术指标逐项进行验收。</w:t>
      </w:r>
    </w:p>
    <w:p>
      <w:pPr>
        <w:spacing w:line="360" w:lineRule="auto"/>
        <w:ind w:firstLine="480" w:firstLineChars="200"/>
        <w:rPr>
          <w:rFonts w:ascii="宋体" w:hAnsi="宋体"/>
          <w:sz w:val="24"/>
        </w:rPr>
      </w:pPr>
      <w:r>
        <w:rPr>
          <w:rFonts w:ascii="宋体" w:hAnsi="宋体"/>
          <w:sz w:val="24"/>
        </w:rPr>
        <w:t>6.2.设备到</w:t>
      </w:r>
      <w:r>
        <w:rPr>
          <w:rFonts w:hint="eastAsia" w:ascii="宋体" w:hAnsi="宋体"/>
          <w:sz w:val="24"/>
        </w:rPr>
        <w:t>场</w:t>
      </w:r>
      <w:r>
        <w:rPr>
          <w:rFonts w:ascii="宋体" w:hAnsi="宋体"/>
          <w:sz w:val="24"/>
        </w:rPr>
        <w:t>后，双方根据要求对到</w:t>
      </w:r>
      <w:r>
        <w:rPr>
          <w:rFonts w:hint="eastAsia" w:ascii="宋体" w:hAnsi="宋体"/>
          <w:sz w:val="24"/>
        </w:rPr>
        <w:t>场</w:t>
      </w:r>
      <w:r>
        <w:rPr>
          <w:rFonts w:ascii="宋体" w:hAnsi="宋体"/>
          <w:sz w:val="24"/>
        </w:rPr>
        <w:t>的设备清单以及包装箱数量进行清点核对。投标人提供合同设备原产地证书，并保证设备全新未被使用；设备完好、无破损。</w:t>
      </w:r>
    </w:p>
    <w:p>
      <w:pPr>
        <w:spacing w:line="360" w:lineRule="auto"/>
        <w:ind w:firstLine="480" w:firstLineChars="200"/>
      </w:pPr>
      <w:r>
        <w:rPr>
          <w:rFonts w:hint="eastAsia" w:ascii="宋体" w:hAnsi="宋体" w:cs="宋体"/>
          <w:color w:val="FF0000"/>
          <w:sz w:val="24"/>
          <w:highlight w:val="yellow"/>
        </w:rPr>
        <w:t>6.3.验收时，投标人须提供设备的相关资料：开箱单（</w:t>
      </w:r>
      <w:r>
        <w:rPr>
          <w:rFonts w:hint="eastAsia" w:ascii="宋体" w:hAnsi="宋体"/>
          <w:color w:val="FF0000"/>
          <w:sz w:val="24"/>
          <w:highlight w:val="yellow"/>
        </w:rPr>
        <w:t>记录）、合格证、说明书、U盘、配套光盘、配套图纸、随机工具清单、零部件明细表、技术资料等。</w:t>
      </w:r>
    </w:p>
    <w:p>
      <w:pPr>
        <w:spacing w:line="360" w:lineRule="auto"/>
        <w:ind w:firstLine="482" w:firstLineChars="200"/>
        <w:rPr>
          <w:rFonts w:ascii="宋体" w:hAnsi="宋体"/>
          <w:b/>
          <w:sz w:val="24"/>
        </w:rPr>
      </w:pPr>
      <w:r>
        <w:rPr>
          <w:rFonts w:hint="eastAsia" w:ascii="宋体" w:hAnsi="宋体"/>
          <w:b/>
          <w:sz w:val="24"/>
        </w:rPr>
        <w:t>六</w:t>
      </w:r>
      <w:r>
        <w:rPr>
          <w:rFonts w:ascii="宋体" w:hAnsi="宋体"/>
          <w:b/>
          <w:sz w:val="24"/>
        </w:rPr>
        <w:t>、包装运输</w:t>
      </w:r>
    </w:p>
    <w:p>
      <w:pPr>
        <w:spacing w:line="360" w:lineRule="auto"/>
        <w:ind w:firstLine="480" w:firstLineChars="200"/>
        <w:rPr>
          <w:rFonts w:ascii="宋体" w:hAnsi="宋体"/>
          <w:sz w:val="24"/>
        </w:rPr>
      </w:pPr>
      <w:r>
        <w:rPr>
          <w:rFonts w:ascii="宋体" w:hAnsi="宋体"/>
          <w:sz w:val="24"/>
        </w:rPr>
        <w:t>1.应用全新坚固的木箱包装，以适合整体运输和吊装。</w:t>
      </w:r>
    </w:p>
    <w:p>
      <w:pPr>
        <w:spacing w:line="360" w:lineRule="auto"/>
        <w:ind w:firstLine="480" w:firstLineChars="200"/>
        <w:rPr>
          <w:rFonts w:ascii="宋体" w:hAnsi="宋体"/>
          <w:sz w:val="24"/>
        </w:rPr>
      </w:pPr>
      <w:r>
        <w:rPr>
          <w:rFonts w:ascii="宋体" w:hAnsi="宋体"/>
          <w:sz w:val="24"/>
        </w:rPr>
        <w:t>2.运输木箱应符合陆路运输尺寸标准，设备在包装箱内妥善紧固，确保运输途中及装卸车时不致损坏。</w:t>
      </w:r>
    </w:p>
    <w:p>
      <w:pPr>
        <w:spacing w:line="360" w:lineRule="auto"/>
        <w:ind w:firstLine="480" w:firstLineChars="200"/>
        <w:rPr>
          <w:rFonts w:ascii="宋体" w:hAnsi="宋体"/>
          <w:sz w:val="24"/>
        </w:rPr>
      </w:pPr>
      <w:r>
        <w:rPr>
          <w:rFonts w:ascii="宋体" w:hAnsi="宋体"/>
          <w:sz w:val="24"/>
        </w:rPr>
        <w:t>3.包装箱应标明尺寸、重量、重心及起吊位置等。</w:t>
      </w:r>
    </w:p>
    <w:p>
      <w:pPr>
        <w:spacing w:line="360" w:lineRule="auto"/>
        <w:ind w:firstLine="480" w:firstLineChars="200"/>
        <w:rPr>
          <w:rFonts w:ascii="宋体" w:hAnsi="宋体"/>
          <w:sz w:val="24"/>
        </w:rPr>
      </w:pPr>
      <w:r>
        <w:rPr>
          <w:rFonts w:ascii="宋体" w:hAnsi="宋体"/>
          <w:sz w:val="24"/>
        </w:rPr>
        <w:t>4.卖方负责将设备运抵买方安装现场，费用计入投标总价。</w:t>
      </w:r>
    </w:p>
    <w:p>
      <w:pPr>
        <w:spacing w:line="360" w:lineRule="auto"/>
        <w:ind w:firstLine="482" w:firstLineChars="200"/>
        <w:rPr>
          <w:b/>
          <w:color w:val="000000"/>
          <w:sz w:val="24"/>
        </w:rPr>
      </w:pPr>
      <w:r>
        <w:rPr>
          <w:b/>
          <w:color w:val="000000"/>
          <w:sz w:val="24"/>
        </w:rPr>
        <w:t>七、履约支付条款</w:t>
      </w:r>
    </w:p>
    <w:p>
      <w:pPr>
        <w:spacing w:line="360" w:lineRule="auto"/>
        <w:ind w:firstLine="480" w:firstLineChars="200"/>
        <w:rPr>
          <w:color w:val="000000" w:themeColor="text1"/>
          <w:sz w:val="24"/>
          <w:highlight w:val="yellow"/>
          <w14:textFill>
            <w14:solidFill>
              <w14:schemeClr w14:val="tx1"/>
            </w14:solidFill>
          </w14:textFill>
        </w:rPr>
      </w:pPr>
      <w:r>
        <w:rPr>
          <w:color w:val="000000"/>
          <w:sz w:val="24"/>
        </w:rPr>
        <w:t>▲</w:t>
      </w:r>
      <w:r>
        <w:rPr>
          <w:rFonts w:hint="eastAsia"/>
          <w:b/>
          <w:bCs/>
          <w:color w:val="000000"/>
          <w:sz w:val="24"/>
        </w:rPr>
        <w:t>合同签订后</w:t>
      </w:r>
      <w:r>
        <w:rPr>
          <w:rFonts w:hint="eastAsia"/>
          <w:b/>
          <w:bCs/>
          <w:color w:val="FF0000"/>
          <w:sz w:val="24"/>
        </w:rPr>
        <w:t>45天</w:t>
      </w:r>
      <w:r>
        <w:rPr>
          <w:rFonts w:hint="eastAsia"/>
          <w:b/>
          <w:bCs/>
          <w:color w:val="000000"/>
          <w:sz w:val="24"/>
        </w:rPr>
        <w:t>内完成供货安装，</w:t>
      </w:r>
      <w:r>
        <w:rPr>
          <w:rFonts w:hint="eastAsia"/>
          <w:b/>
          <w:bCs/>
          <w:color w:val="FF0000"/>
          <w:sz w:val="24"/>
        </w:rPr>
        <w:t>质保期1年</w:t>
      </w:r>
      <w:r>
        <w:rPr>
          <w:rFonts w:hint="eastAsia"/>
          <w:b/>
          <w:bCs/>
          <w:color w:val="000000"/>
          <w:sz w:val="24"/>
        </w:rPr>
        <w:t>，自项目运行验收合格之日</w:t>
      </w:r>
      <w:r>
        <w:rPr>
          <w:rFonts w:hint="eastAsia" w:hAnsi="宋体"/>
          <w:b/>
          <w:bCs/>
          <w:color w:val="000000" w:themeColor="text1"/>
          <w:sz w:val="24"/>
          <w14:textFill>
            <w14:solidFill>
              <w14:schemeClr w14:val="tx1"/>
            </w14:solidFill>
          </w14:textFill>
        </w:rPr>
        <w:t>开始</w:t>
      </w:r>
      <w:r>
        <w:rPr>
          <w:rFonts w:hint="eastAsia"/>
          <w:b/>
          <w:bCs/>
          <w:color w:val="000000"/>
          <w:sz w:val="24"/>
        </w:rPr>
        <w:t>计算。</w:t>
      </w:r>
    </w:p>
    <w:p>
      <w:pPr>
        <w:widowControl/>
        <w:spacing w:line="360" w:lineRule="auto"/>
        <w:ind w:firstLine="482" w:firstLineChars="200"/>
        <w:jc w:val="left"/>
        <w:rPr>
          <w:b/>
          <w:color w:val="FF0000"/>
          <w:sz w:val="24"/>
        </w:rPr>
      </w:pPr>
      <w:r>
        <w:rPr>
          <w:b/>
          <w:bCs/>
          <w:color w:val="FF0000"/>
          <w:sz w:val="24"/>
        </w:rPr>
        <w:t>注：</w:t>
      </w:r>
      <w:r>
        <w:rPr>
          <w:b/>
          <w:color w:val="FF0000"/>
          <w:sz w:val="24"/>
        </w:rPr>
        <w:t>1.核心产品</w:t>
      </w:r>
      <w:r>
        <w:rPr>
          <w:rFonts w:hint="eastAsia"/>
          <w:b/>
          <w:color w:val="FF0000"/>
          <w:sz w:val="24"/>
        </w:rPr>
        <w:t>为电子万能试验机</w:t>
      </w:r>
      <w:r>
        <w:rPr>
          <w:b/>
          <w:color w:val="FF0000"/>
          <w:sz w:val="24"/>
        </w:rPr>
        <w:t>。</w:t>
      </w:r>
    </w:p>
    <w:p>
      <w:pPr>
        <w:spacing w:line="360" w:lineRule="auto"/>
        <w:ind w:firstLine="480" w:firstLineChars="200"/>
        <w:rPr>
          <w:b/>
          <w:bCs/>
          <w:color w:val="000000"/>
          <w:sz w:val="24"/>
        </w:rPr>
      </w:pPr>
      <w:r>
        <w:rPr>
          <w:color w:val="000000"/>
          <w:sz w:val="24"/>
        </w:rPr>
        <w:t>▲</w:t>
      </w:r>
      <w:r>
        <w:rPr>
          <w:b/>
          <w:color w:val="000000"/>
          <w:kern w:val="0"/>
          <w:sz w:val="24"/>
        </w:rPr>
        <w:t>2.</w:t>
      </w:r>
      <w:r>
        <w:rPr>
          <w:b/>
          <w:color w:val="000000"/>
          <w:sz w:val="24"/>
        </w:rPr>
        <w:t>本项目如需委托第三方进行进口代理，所产生的相关费用由投标方全额承担</w:t>
      </w:r>
      <w:r>
        <w:rPr>
          <w:rFonts w:hint="eastAsia"/>
          <w:b/>
          <w:color w:val="000000"/>
          <w:sz w:val="24"/>
        </w:rPr>
        <w:t>。</w:t>
      </w:r>
    </w:p>
    <w:p>
      <w:pPr>
        <w:spacing w:line="360" w:lineRule="auto"/>
        <w:ind w:firstLine="482" w:firstLineChars="200"/>
        <w:rPr>
          <w:b/>
          <w:color w:val="000000"/>
          <w:kern w:val="0"/>
          <w:sz w:val="24"/>
        </w:rPr>
      </w:pPr>
      <w:r>
        <w:rPr>
          <w:b/>
          <w:color w:val="000000"/>
          <w:kern w:val="0"/>
          <w:sz w:val="24"/>
        </w:rPr>
        <w:t>3.本项目为交钥匙工程，所有运输、包装、搬运、安装、调试、培训等相关费用由中标方承担，设备安装到位后如发现有其它硬件或软件缺失，造成设备无法正常运行及功能不全，由中标方免费配齐。</w:t>
      </w:r>
    </w:p>
    <w:p>
      <w:pPr>
        <w:spacing w:line="360" w:lineRule="auto"/>
        <w:ind w:firstLine="482" w:firstLineChars="200"/>
        <w:rPr>
          <w:color w:val="000000"/>
          <w:sz w:val="24"/>
        </w:rPr>
      </w:pPr>
      <w:r>
        <w:rPr>
          <w:b/>
          <w:color w:val="000000"/>
          <w:kern w:val="0"/>
          <w:sz w:val="24"/>
        </w:rPr>
        <w:t>4.采购人拟采购的产品属于政府强制采购节能品目的（详见《关于印发节能产品政府采购品目清单的通知》财库〔2019〕19号），需按《财政部发展改革委生态环境部市场监管总局关于调整优化节能产品、环境标志产品政府采购执行机制的通知》财库〔2019〕9号要求执行。</w:t>
      </w:r>
    </w:p>
    <w:p>
      <w:pPr>
        <w:spacing w:line="360" w:lineRule="auto"/>
        <w:jc w:val="center"/>
        <w:rPr>
          <w:rFonts w:ascii="宋体" w:hAnsi="宋体" w:cs="宋体"/>
          <w:b/>
          <w:bCs/>
          <w:color w:val="000000"/>
          <w:sz w:val="24"/>
        </w:rPr>
      </w:pPr>
      <w:r>
        <w:rPr>
          <w:b/>
          <w:color w:val="000000"/>
          <w:sz w:val="24"/>
        </w:rPr>
        <w:br w:type="page"/>
      </w:r>
      <w:r>
        <w:rPr>
          <w:rFonts w:hint="eastAsia" w:ascii="宋体" w:hAnsi="宋体" w:cs="宋体"/>
          <w:b/>
          <w:color w:val="000000"/>
          <w:sz w:val="32"/>
        </w:rPr>
        <w:t>第四章  合同主要条款</w:t>
      </w:r>
    </w:p>
    <w:p>
      <w:pPr>
        <w:spacing w:line="360" w:lineRule="auto"/>
        <w:jc w:val="center"/>
        <w:rPr>
          <w:rFonts w:ascii="宋体" w:hAnsi="宋体" w:cs="宋体"/>
          <w:b/>
          <w:bCs/>
          <w:color w:val="000000" w:themeColor="text1"/>
          <w:sz w:val="28"/>
          <w:szCs w:val="28"/>
          <w14:textFill>
            <w14:solidFill>
              <w14:schemeClr w14:val="tx1"/>
            </w14:solidFill>
          </w14:textFill>
        </w:rPr>
      </w:pPr>
      <w:r>
        <w:rPr>
          <w:rFonts w:hint="eastAsia" w:ascii="宋体" w:hAnsi="宋体" w:cs="宋体"/>
          <w:b/>
          <w:bCs/>
          <w:color w:val="000000" w:themeColor="text1"/>
          <w:sz w:val="28"/>
          <w:szCs w:val="28"/>
          <w14:textFill>
            <w14:solidFill>
              <w14:schemeClr w14:val="tx1"/>
            </w14:solidFill>
          </w14:textFill>
        </w:rPr>
        <w:t>工程结构智能化实训教学中心设备采购合同</w:t>
      </w:r>
    </w:p>
    <w:p>
      <w:pPr>
        <w:spacing w:line="360" w:lineRule="auto"/>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甲</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方：衢州学院</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乙</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方：</w:t>
      </w:r>
    </w:p>
    <w:p>
      <w:pPr>
        <w:spacing w:line="360" w:lineRule="auto"/>
        <w:ind w:left="5400" w:hanging="5400" w:hangingChars="2250"/>
        <w:rPr>
          <w:rFonts w:ascii="宋体" w:hAnsi="宋体"/>
          <w:bCs/>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地</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址：</w:t>
      </w:r>
      <w:r>
        <w:rPr>
          <w:rFonts w:hint="eastAsia" w:ascii="宋体" w:hAnsi="宋体"/>
          <w:bCs/>
          <w:color w:val="000000" w:themeColor="text1"/>
          <w:sz w:val="24"/>
          <w14:textFill>
            <w14:solidFill>
              <w14:schemeClr w14:val="tx1"/>
            </w14:solidFill>
          </w14:textFill>
        </w:rPr>
        <w:t>衢州市九华北大道</w:t>
      </w:r>
      <w:r>
        <w:rPr>
          <w:rFonts w:ascii="宋体" w:hAnsi="宋体"/>
          <w:bCs/>
          <w:color w:val="000000" w:themeColor="text1"/>
          <w:sz w:val="24"/>
          <w14:textFill>
            <w14:solidFill>
              <w14:schemeClr w14:val="tx1"/>
            </w14:solidFill>
          </w14:textFill>
        </w:rPr>
        <w:t>78</w:t>
      </w:r>
      <w:r>
        <w:rPr>
          <w:rFonts w:hint="eastAsia" w:ascii="宋体" w:hAnsi="宋体"/>
          <w:bCs/>
          <w:color w:val="000000" w:themeColor="text1"/>
          <w:sz w:val="24"/>
          <w14:textFill>
            <w14:solidFill>
              <w14:schemeClr w14:val="tx1"/>
            </w14:solidFill>
          </w14:textFill>
        </w:rPr>
        <w:t>号</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地</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址：</w:t>
      </w:r>
    </w:p>
    <w:p>
      <w:pPr>
        <w:spacing w:line="360" w:lineRule="auto"/>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邮</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编：</w:t>
      </w:r>
      <w:r>
        <w:rPr>
          <w:rFonts w:ascii="宋体" w:hAnsi="宋体"/>
          <w:color w:val="000000" w:themeColor="text1"/>
          <w:sz w:val="24"/>
          <w14:textFill>
            <w14:solidFill>
              <w14:schemeClr w14:val="tx1"/>
            </w14:solidFill>
          </w14:textFill>
        </w:rPr>
        <w:t xml:space="preserve">324000                       </w:t>
      </w:r>
      <w:r>
        <w:rPr>
          <w:rFonts w:hint="eastAsia" w:ascii="宋体" w:hAnsi="宋体"/>
          <w:color w:val="000000" w:themeColor="text1"/>
          <w:sz w:val="24"/>
          <w14:textFill>
            <w14:solidFill>
              <w14:schemeClr w14:val="tx1"/>
            </w14:solidFill>
          </w14:textFill>
        </w:rPr>
        <w:t>邮</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编：</w:t>
      </w:r>
    </w:p>
    <w:p>
      <w:pPr>
        <w:spacing w:line="360" w:lineRule="auto"/>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联系人：</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 xml:space="preserve">        联系人：</w:t>
      </w:r>
    </w:p>
    <w:p>
      <w:pPr>
        <w:spacing w:line="360" w:lineRule="auto"/>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电</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话：</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 xml:space="preserve">            电</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话：</w:t>
      </w:r>
    </w:p>
    <w:p>
      <w:pPr>
        <w:spacing w:line="360" w:lineRule="auto"/>
        <w:jc w:val="right"/>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签约地点：浙江衢州</w:t>
      </w:r>
    </w:p>
    <w:p>
      <w:pPr>
        <w:spacing w:line="360" w:lineRule="auto"/>
        <w:ind w:firstLine="482" w:firstLineChars="200"/>
        <w:rPr>
          <w:rFonts w:asci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一、说</w:t>
      </w:r>
      <w:r>
        <w:rPr>
          <w:rFonts w:ascii="宋体" w:hAnsi="宋体"/>
          <w:b/>
          <w:color w:val="000000" w:themeColor="text1"/>
          <w:sz w:val="24"/>
          <w14:textFill>
            <w14:solidFill>
              <w14:schemeClr w14:val="tx1"/>
            </w14:solidFill>
          </w14:textFill>
        </w:rPr>
        <w:t xml:space="preserve">  </w:t>
      </w:r>
      <w:r>
        <w:rPr>
          <w:rFonts w:hint="eastAsia" w:ascii="宋体" w:hAnsi="宋体"/>
          <w:b/>
          <w:color w:val="000000" w:themeColor="text1"/>
          <w:sz w:val="24"/>
          <w14:textFill>
            <w14:solidFill>
              <w14:schemeClr w14:val="tx1"/>
            </w14:solidFill>
          </w14:textFill>
        </w:rPr>
        <w:t>明</w:t>
      </w:r>
    </w:p>
    <w:p>
      <w:pPr>
        <w:pStyle w:val="15"/>
        <w:spacing w:before="0" w:beforeAutospacing="0" w:after="0" w:afterAutospacing="0" w:line="360" w:lineRule="auto"/>
        <w:ind w:firstLine="480" w:firstLineChars="200"/>
        <w:rPr>
          <w:color w:val="000000" w:themeColor="text1"/>
          <w:kern w:val="2"/>
          <w14:textFill>
            <w14:solidFill>
              <w14:schemeClr w14:val="tx1"/>
            </w14:solidFill>
          </w14:textFill>
        </w:rPr>
      </w:pPr>
      <w:r>
        <w:rPr>
          <w:color w:val="000000" w:themeColor="text1"/>
          <w:kern w:val="2"/>
          <w14:textFill>
            <w14:solidFill>
              <w14:schemeClr w14:val="tx1"/>
            </w14:solidFill>
          </w14:textFill>
        </w:rPr>
        <w:t>1.</w:t>
      </w:r>
      <w:r>
        <w:rPr>
          <w:rFonts w:hint="eastAsia"/>
          <w:color w:val="000000" w:themeColor="text1"/>
          <w:kern w:val="2"/>
          <w14:textFill>
            <w14:solidFill>
              <w14:schemeClr w14:val="tx1"/>
            </w14:solidFill>
          </w14:textFill>
        </w:rPr>
        <w:t>依据《中华人民共和国民法典》的规定，现就甲方向乙方购买</w:t>
      </w:r>
      <w:r>
        <w:rPr>
          <w:rFonts w:hint="eastAsia"/>
          <w:b/>
          <w:bCs/>
          <w:color w:val="FF0000"/>
          <w:kern w:val="2"/>
        </w:rPr>
        <w:t>工程结构智能化实训教学中心设备</w:t>
      </w:r>
      <w:r>
        <w:rPr>
          <w:rFonts w:hint="eastAsia"/>
          <w:color w:val="000000" w:themeColor="text1"/>
          <w:kern w:val="2"/>
          <w14:textFill>
            <w14:solidFill>
              <w14:schemeClr w14:val="tx1"/>
            </w14:solidFill>
          </w14:textFill>
        </w:rPr>
        <w:t>一批，经双方协商一致本着平等自愿的原则签订本合同。</w:t>
      </w:r>
    </w:p>
    <w:p>
      <w:pPr>
        <w:pStyle w:val="15"/>
        <w:spacing w:before="0" w:beforeAutospacing="0" w:after="0" w:afterAutospacing="0" w:line="360" w:lineRule="auto"/>
        <w:ind w:firstLine="480" w:firstLineChars="200"/>
        <w:rPr>
          <w:color w:val="000000" w:themeColor="text1"/>
          <w:kern w:val="2"/>
          <w14:textFill>
            <w14:solidFill>
              <w14:schemeClr w14:val="tx1"/>
            </w14:solidFill>
          </w14:textFill>
        </w:rPr>
      </w:pPr>
      <w:r>
        <w:rPr>
          <w:color w:val="000000" w:themeColor="text1"/>
          <w:kern w:val="2"/>
          <w14:textFill>
            <w14:solidFill>
              <w14:schemeClr w14:val="tx1"/>
            </w14:solidFill>
          </w14:textFill>
        </w:rPr>
        <w:t>2.</w:t>
      </w:r>
      <w:r>
        <w:rPr>
          <w:rFonts w:hint="eastAsia"/>
          <w:color w:val="000000" w:themeColor="text1"/>
          <w:kern w:val="2"/>
          <w14:textFill>
            <w14:solidFill>
              <w14:schemeClr w14:val="tx1"/>
            </w14:solidFill>
          </w14:textFill>
        </w:rPr>
        <w:t>招标文件，投标文件，评标文件</w:t>
      </w:r>
      <w:r>
        <w:rPr>
          <w:color w:val="000000" w:themeColor="text1"/>
          <w:kern w:val="2"/>
          <w14:textFill>
            <w14:solidFill>
              <w14:schemeClr w14:val="tx1"/>
            </w14:solidFill>
          </w14:textFill>
        </w:rPr>
        <w:t>,</w:t>
      </w:r>
      <w:r>
        <w:rPr>
          <w:rFonts w:hint="eastAsia"/>
          <w:color w:val="000000" w:themeColor="text1"/>
          <w:kern w:val="2"/>
          <w14:textFill>
            <w14:solidFill>
              <w14:schemeClr w14:val="tx1"/>
            </w14:solidFill>
          </w14:textFill>
        </w:rPr>
        <w:t>乙方的承诺书均为本合同的附件，与本合同具有同等效力，在本合同无约定或约定不明时均按照执行。</w:t>
      </w:r>
    </w:p>
    <w:p>
      <w:pPr>
        <w:pStyle w:val="15"/>
        <w:spacing w:before="0" w:beforeAutospacing="0" w:after="0" w:afterAutospacing="0" w:line="360" w:lineRule="auto"/>
        <w:ind w:firstLine="480" w:firstLineChars="200"/>
        <w:rPr>
          <w:color w:val="000000" w:themeColor="text1"/>
          <w:kern w:val="2"/>
          <w14:textFill>
            <w14:solidFill>
              <w14:schemeClr w14:val="tx1"/>
            </w14:solidFill>
          </w14:textFill>
        </w:rPr>
      </w:pPr>
      <w:r>
        <w:rPr>
          <w:color w:val="000000" w:themeColor="text1"/>
          <w:kern w:val="2"/>
          <w14:textFill>
            <w14:solidFill>
              <w14:schemeClr w14:val="tx1"/>
            </w14:solidFill>
          </w14:textFill>
        </w:rPr>
        <w:t>3.</w:t>
      </w:r>
      <w:r>
        <w:rPr>
          <w:rFonts w:hint="eastAsia"/>
          <w:color w:val="000000" w:themeColor="text1"/>
          <w:kern w:val="2"/>
          <w14:textFill>
            <w14:solidFill>
              <w14:schemeClr w14:val="tx1"/>
            </w14:solidFill>
          </w14:textFill>
        </w:rPr>
        <w:t>乙方履约时应遵循疫情期间相关管理规定。</w:t>
      </w:r>
    </w:p>
    <w:p>
      <w:pPr>
        <w:spacing w:line="360" w:lineRule="auto"/>
        <w:ind w:firstLine="480" w:firstLineChars="200"/>
        <w:rPr>
          <w:rFonts w:asci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4.</w:t>
      </w:r>
      <w:r>
        <w:rPr>
          <w:rFonts w:hint="eastAsia" w:ascii="宋体" w:hAnsi="宋体"/>
          <w:color w:val="000000" w:themeColor="text1"/>
          <w:sz w:val="24"/>
          <w14:textFill>
            <w14:solidFill>
              <w14:schemeClr w14:val="tx1"/>
            </w14:solidFill>
          </w14:textFill>
        </w:rPr>
        <w:t>采购商品清单及价格</w:t>
      </w:r>
    </w:p>
    <w:p>
      <w:pPr>
        <w:spacing w:line="360" w:lineRule="auto"/>
        <w:jc w:val="right"/>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金额单位：元</w:t>
      </w:r>
      <w:r>
        <w:rPr>
          <w:rFonts w:ascii="宋体" w:hAnsi="宋体"/>
          <w:color w:val="000000" w:themeColor="text1"/>
          <w:sz w:val="24"/>
          <w14:textFill>
            <w14:solidFill>
              <w14:schemeClr w14:val="tx1"/>
            </w14:solidFill>
          </w14:textFill>
        </w:rPr>
        <w:t xml:space="preserve"> </w:t>
      </w:r>
    </w:p>
    <w:tbl>
      <w:tblPr>
        <w:tblStyle w:val="16"/>
        <w:tblW w:w="88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72"/>
        <w:gridCol w:w="2127"/>
        <w:gridCol w:w="992"/>
        <w:gridCol w:w="709"/>
        <w:gridCol w:w="850"/>
        <w:gridCol w:w="992"/>
        <w:gridCol w:w="10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2172" w:type="dxa"/>
            <w:vAlign w:val="center"/>
          </w:tcPr>
          <w:p>
            <w:pPr>
              <w:pStyle w:val="10"/>
              <w:snapToGrid w:val="0"/>
              <w:spacing w:line="360" w:lineRule="auto"/>
              <w:ind w:left="-108" w:firstLine="494"/>
              <w:jc w:val="both"/>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商品名称</w:t>
            </w:r>
          </w:p>
        </w:tc>
        <w:tc>
          <w:tcPr>
            <w:tcW w:w="2127" w:type="dxa"/>
            <w:vAlign w:val="center"/>
          </w:tcPr>
          <w:p>
            <w:pPr>
              <w:pStyle w:val="10"/>
              <w:snapToGrid w:val="0"/>
              <w:spacing w:line="360" w:lineRule="auto"/>
              <w:jc w:val="both"/>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规格型号及配置</w:t>
            </w:r>
          </w:p>
        </w:tc>
        <w:tc>
          <w:tcPr>
            <w:tcW w:w="992" w:type="dxa"/>
            <w:vAlign w:val="center"/>
          </w:tcPr>
          <w:p>
            <w:pPr>
              <w:pStyle w:val="10"/>
              <w:snapToGrid w:val="0"/>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生产</w:t>
            </w:r>
          </w:p>
          <w:p>
            <w:pPr>
              <w:pStyle w:val="10"/>
              <w:snapToGrid w:val="0"/>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产家</w:t>
            </w:r>
          </w:p>
        </w:tc>
        <w:tc>
          <w:tcPr>
            <w:tcW w:w="709" w:type="dxa"/>
            <w:vAlign w:val="center"/>
          </w:tcPr>
          <w:p>
            <w:pPr>
              <w:pStyle w:val="10"/>
              <w:snapToGrid w:val="0"/>
              <w:spacing w:line="360" w:lineRule="auto"/>
              <w:ind w:left="-108"/>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数量</w:t>
            </w:r>
          </w:p>
        </w:tc>
        <w:tc>
          <w:tcPr>
            <w:tcW w:w="850" w:type="dxa"/>
            <w:vAlign w:val="center"/>
          </w:tcPr>
          <w:p>
            <w:pPr>
              <w:pStyle w:val="10"/>
              <w:snapToGrid w:val="0"/>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单位</w:t>
            </w:r>
          </w:p>
        </w:tc>
        <w:tc>
          <w:tcPr>
            <w:tcW w:w="992" w:type="dxa"/>
            <w:vAlign w:val="center"/>
          </w:tcPr>
          <w:p>
            <w:pPr>
              <w:pStyle w:val="10"/>
              <w:snapToGrid w:val="0"/>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单价</w:t>
            </w:r>
          </w:p>
        </w:tc>
        <w:tc>
          <w:tcPr>
            <w:tcW w:w="1024" w:type="dxa"/>
            <w:vAlign w:val="center"/>
          </w:tcPr>
          <w:p>
            <w:pPr>
              <w:pStyle w:val="10"/>
              <w:snapToGrid w:val="0"/>
              <w:spacing w:line="360" w:lineRule="auto"/>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总价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2172" w:type="dxa"/>
            <w:vAlign w:val="center"/>
          </w:tcPr>
          <w:p>
            <w:pPr>
              <w:spacing w:line="360" w:lineRule="auto"/>
              <w:jc w:val="left"/>
              <w:rPr>
                <w:rFonts w:ascii="宋体"/>
                <w:color w:val="000000" w:themeColor="text1"/>
                <w:sz w:val="24"/>
                <w14:textFill>
                  <w14:solidFill>
                    <w14:schemeClr w14:val="tx1"/>
                  </w14:solidFill>
                </w14:textFill>
              </w:rPr>
            </w:pPr>
          </w:p>
        </w:tc>
        <w:tc>
          <w:tcPr>
            <w:tcW w:w="2127" w:type="dxa"/>
            <w:vAlign w:val="center"/>
          </w:tcPr>
          <w:p>
            <w:pPr>
              <w:spacing w:line="360" w:lineRule="auto"/>
              <w:jc w:val="left"/>
              <w:rPr>
                <w:rFonts w:ascii="宋体"/>
                <w:color w:val="000000" w:themeColor="text1"/>
                <w:sz w:val="24"/>
                <w14:textFill>
                  <w14:solidFill>
                    <w14:schemeClr w14:val="tx1"/>
                  </w14:solidFill>
                </w14:textFill>
              </w:rPr>
            </w:pPr>
          </w:p>
        </w:tc>
        <w:tc>
          <w:tcPr>
            <w:tcW w:w="992" w:type="dxa"/>
            <w:vAlign w:val="center"/>
          </w:tcPr>
          <w:p>
            <w:pPr>
              <w:spacing w:line="360" w:lineRule="auto"/>
              <w:jc w:val="center"/>
              <w:rPr>
                <w:rFonts w:ascii="宋体"/>
                <w:color w:val="000000" w:themeColor="text1"/>
                <w:sz w:val="24"/>
                <w14:textFill>
                  <w14:solidFill>
                    <w14:schemeClr w14:val="tx1"/>
                  </w14:solidFill>
                </w14:textFill>
              </w:rPr>
            </w:pPr>
          </w:p>
        </w:tc>
        <w:tc>
          <w:tcPr>
            <w:tcW w:w="709" w:type="dxa"/>
            <w:vAlign w:val="center"/>
          </w:tcPr>
          <w:p>
            <w:pPr>
              <w:spacing w:line="360" w:lineRule="auto"/>
              <w:jc w:val="center"/>
              <w:rPr>
                <w:rFonts w:ascii="宋体"/>
                <w:color w:val="000000" w:themeColor="text1"/>
                <w:sz w:val="24"/>
                <w14:textFill>
                  <w14:solidFill>
                    <w14:schemeClr w14:val="tx1"/>
                  </w14:solidFill>
                </w14:textFill>
              </w:rPr>
            </w:pPr>
          </w:p>
        </w:tc>
        <w:tc>
          <w:tcPr>
            <w:tcW w:w="850" w:type="dxa"/>
            <w:vAlign w:val="center"/>
          </w:tcPr>
          <w:p>
            <w:pPr>
              <w:spacing w:line="360" w:lineRule="auto"/>
              <w:jc w:val="center"/>
              <w:rPr>
                <w:rFonts w:ascii="宋体"/>
                <w:color w:val="000000" w:themeColor="text1"/>
                <w:sz w:val="24"/>
                <w14:textFill>
                  <w14:solidFill>
                    <w14:schemeClr w14:val="tx1"/>
                  </w14:solidFill>
                </w14:textFill>
              </w:rPr>
            </w:pPr>
          </w:p>
        </w:tc>
        <w:tc>
          <w:tcPr>
            <w:tcW w:w="992" w:type="dxa"/>
            <w:vAlign w:val="center"/>
          </w:tcPr>
          <w:p>
            <w:pPr>
              <w:spacing w:line="360" w:lineRule="auto"/>
              <w:jc w:val="left"/>
              <w:rPr>
                <w:rFonts w:ascii="宋体"/>
                <w:color w:val="000000" w:themeColor="text1"/>
                <w:sz w:val="24"/>
                <w14:textFill>
                  <w14:solidFill>
                    <w14:schemeClr w14:val="tx1"/>
                  </w14:solidFill>
                </w14:textFill>
              </w:rPr>
            </w:pPr>
          </w:p>
        </w:tc>
        <w:tc>
          <w:tcPr>
            <w:tcW w:w="1024" w:type="dxa"/>
            <w:vAlign w:val="center"/>
          </w:tcPr>
          <w:p>
            <w:pPr>
              <w:spacing w:line="360" w:lineRule="auto"/>
              <w:jc w:val="left"/>
              <w:rPr>
                <w:rFonts w:asci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2172" w:type="dxa"/>
            <w:vAlign w:val="center"/>
          </w:tcPr>
          <w:p>
            <w:pPr>
              <w:spacing w:line="360" w:lineRule="auto"/>
              <w:jc w:val="left"/>
              <w:rPr>
                <w:rFonts w:ascii="宋体"/>
                <w:color w:val="000000" w:themeColor="text1"/>
                <w:sz w:val="24"/>
                <w14:textFill>
                  <w14:solidFill>
                    <w14:schemeClr w14:val="tx1"/>
                  </w14:solidFill>
                </w14:textFill>
              </w:rPr>
            </w:pPr>
          </w:p>
        </w:tc>
        <w:tc>
          <w:tcPr>
            <w:tcW w:w="2127" w:type="dxa"/>
            <w:vAlign w:val="center"/>
          </w:tcPr>
          <w:p>
            <w:pPr>
              <w:spacing w:line="360" w:lineRule="auto"/>
              <w:jc w:val="left"/>
              <w:rPr>
                <w:rFonts w:ascii="宋体"/>
                <w:color w:val="000000" w:themeColor="text1"/>
                <w:sz w:val="24"/>
                <w14:textFill>
                  <w14:solidFill>
                    <w14:schemeClr w14:val="tx1"/>
                  </w14:solidFill>
                </w14:textFill>
              </w:rPr>
            </w:pPr>
          </w:p>
        </w:tc>
        <w:tc>
          <w:tcPr>
            <w:tcW w:w="992" w:type="dxa"/>
            <w:vAlign w:val="center"/>
          </w:tcPr>
          <w:p>
            <w:pPr>
              <w:spacing w:line="360" w:lineRule="auto"/>
              <w:jc w:val="center"/>
              <w:rPr>
                <w:rFonts w:ascii="宋体"/>
                <w:color w:val="000000" w:themeColor="text1"/>
                <w:sz w:val="24"/>
                <w14:textFill>
                  <w14:solidFill>
                    <w14:schemeClr w14:val="tx1"/>
                  </w14:solidFill>
                </w14:textFill>
              </w:rPr>
            </w:pPr>
          </w:p>
        </w:tc>
        <w:tc>
          <w:tcPr>
            <w:tcW w:w="709" w:type="dxa"/>
            <w:vAlign w:val="center"/>
          </w:tcPr>
          <w:p>
            <w:pPr>
              <w:spacing w:line="360" w:lineRule="auto"/>
              <w:jc w:val="center"/>
              <w:rPr>
                <w:rFonts w:ascii="宋体"/>
                <w:color w:val="000000" w:themeColor="text1"/>
                <w:sz w:val="24"/>
                <w14:textFill>
                  <w14:solidFill>
                    <w14:schemeClr w14:val="tx1"/>
                  </w14:solidFill>
                </w14:textFill>
              </w:rPr>
            </w:pPr>
          </w:p>
        </w:tc>
        <w:tc>
          <w:tcPr>
            <w:tcW w:w="850" w:type="dxa"/>
            <w:vAlign w:val="center"/>
          </w:tcPr>
          <w:p>
            <w:pPr>
              <w:spacing w:line="360" w:lineRule="auto"/>
              <w:jc w:val="center"/>
              <w:rPr>
                <w:rFonts w:ascii="宋体"/>
                <w:color w:val="000000" w:themeColor="text1"/>
                <w:sz w:val="24"/>
                <w14:textFill>
                  <w14:solidFill>
                    <w14:schemeClr w14:val="tx1"/>
                  </w14:solidFill>
                </w14:textFill>
              </w:rPr>
            </w:pPr>
          </w:p>
        </w:tc>
        <w:tc>
          <w:tcPr>
            <w:tcW w:w="992" w:type="dxa"/>
            <w:vAlign w:val="center"/>
          </w:tcPr>
          <w:p>
            <w:pPr>
              <w:spacing w:line="360" w:lineRule="auto"/>
              <w:jc w:val="left"/>
              <w:rPr>
                <w:rFonts w:ascii="宋体"/>
                <w:color w:val="000000" w:themeColor="text1"/>
                <w:sz w:val="24"/>
                <w14:textFill>
                  <w14:solidFill>
                    <w14:schemeClr w14:val="tx1"/>
                  </w14:solidFill>
                </w14:textFill>
              </w:rPr>
            </w:pPr>
          </w:p>
        </w:tc>
        <w:tc>
          <w:tcPr>
            <w:tcW w:w="1024" w:type="dxa"/>
            <w:vAlign w:val="center"/>
          </w:tcPr>
          <w:p>
            <w:pPr>
              <w:spacing w:line="360" w:lineRule="auto"/>
              <w:jc w:val="left"/>
              <w:rPr>
                <w:rFonts w:asci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2172" w:type="dxa"/>
            <w:vAlign w:val="center"/>
          </w:tcPr>
          <w:p>
            <w:pPr>
              <w:spacing w:line="360" w:lineRule="auto"/>
              <w:jc w:val="left"/>
              <w:rPr>
                <w:rFonts w:ascii="宋体"/>
                <w:color w:val="000000" w:themeColor="text1"/>
                <w:sz w:val="24"/>
                <w14:textFill>
                  <w14:solidFill>
                    <w14:schemeClr w14:val="tx1"/>
                  </w14:solidFill>
                </w14:textFill>
              </w:rPr>
            </w:pPr>
          </w:p>
        </w:tc>
        <w:tc>
          <w:tcPr>
            <w:tcW w:w="2127" w:type="dxa"/>
            <w:vAlign w:val="center"/>
          </w:tcPr>
          <w:p>
            <w:pPr>
              <w:spacing w:line="360" w:lineRule="auto"/>
              <w:jc w:val="left"/>
              <w:rPr>
                <w:rFonts w:ascii="宋体"/>
                <w:color w:val="000000" w:themeColor="text1"/>
                <w:sz w:val="24"/>
                <w14:textFill>
                  <w14:solidFill>
                    <w14:schemeClr w14:val="tx1"/>
                  </w14:solidFill>
                </w14:textFill>
              </w:rPr>
            </w:pPr>
          </w:p>
        </w:tc>
        <w:tc>
          <w:tcPr>
            <w:tcW w:w="992" w:type="dxa"/>
            <w:vAlign w:val="center"/>
          </w:tcPr>
          <w:p>
            <w:pPr>
              <w:spacing w:line="360" w:lineRule="auto"/>
              <w:jc w:val="center"/>
              <w:rPr>
                <w:rFonts w:ascii="宋体"/>
                <w:color w:val="000000" w:themeColor="text1"/>
                <w:sz w:val="24"/>
                <w14:textFill>
                  <w14:solidFill>
                    <w14:schemeClr w14:val="tx1"/>
                  </w14:solidFill>
                </w14:textFill>
              </w:rPr>
            </w:pPr>
          </w:p>
        </w:tc>
        <w:tc>
          <w:tcPr>
            <w:tcW w:w="709" w:type="dxa"/>
            <w:vAlign w:val="center"/>
          </w:tcPr>
          <w:p>
            <w:pPr>
              <w:spacing w:line="360" w:lineRule="auto"/>
              <w:jc w:val="center"/>
              <w:rPr>
                <w:rFonts w:ascii="宋体"/>
                <w:color w:val="000000" w:themeColor="text1"/>
                <w:sz w:val="24"/>
                <w14:textFill>
                  <w14:solidFill>
                    <w14:schemeClr w14:val="tx1"/>
                  </w14:solidFill>
                </w14:textFill>
              </w:rPr>
            </w:pPr>
          </w:p>
        </w:tc>
        <w:tc>
          <w:tcPr>
            <w:tcW w:w="850" w:type="dxa"/>
            <w:vAlign w:val="center"/>
          </w:tcPr>
          <w:p>
            <w:pPr>
              <w:spacing w:line="360" w:lineRule="auto"/>
              <w:jc w:val="center"/>
              <w:rPr>
                <w:rFonts w:ascii="宋体"/>
                <w:color w:val="000000" w:themeColor="text1"/>
                <w:sz w:val="24"/>
                <w14:textFill>
                  <w14:solidFill>
                    <w14:schemeClr w14:val="tx1"/>
                  </w14:solidFill>
                </w14:textFill>
              </w:rPr>
            </w:pPr>
          </w:p>
        </w:tc>
        <w:tc>
          <w:tcPr>
            <w:tcW w:w="992" w:type="dxa"/>
            <w:vAlign w:val="center"/>
          </w:tcPr>
          <w:p>
            <w:pPr>
              <w:spacing w:line="360" w:lineRule="auto"/>
              <w:jc w:val="left"/>
              <w:rPr>
                <w:rFonts w:ascii="宋体"/>
                <w:color w:val="000000" w:themeColor="text1"/>
                <w:sz w:val="24"/>
                <w14:textFill>
                  <w14:solidFill>
                    <w14:schemeClr w14:val="tx1"/>
                  </w14:solidFill>
                </w14:textFill>
              </w:rPr>
            </w:pPr>
          </w:p>
        </w:tc>
        <w:tc>
          <w:tcPr>
            <w:tcW w:w="1024" w:type="dxa"/>
            <w:vAlign w:val="center"/>
          </w:tcPr>
          <w:p>
            <w:pPr>
              <w:spacing w:line="360" w:lineRule="auto"/>
              <w:jc w:val="left"/>
              <w:rPr>
                <w:rFonts w:asci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2172" w:type="dxa"/>
            <w:vAlign w:val="center"/>
          </w:tcPr>
          <w:p>
            <w:pPr>
              <w:pStyle w:val="3"/>
              <w:shd w:val="clear" w:color="auto" w:fill="FFFFFF"/>
              <w:spacing w:before="0" w:beforeAutospacing="0" w:after="0" w:afterAutospacing="0" w:line="360" w:lineRule="auto"/>
              <w:rPr>
                <w:rFonts w:cs="Times New Roman"/>
                <w:b w:val="0"/>
                <w:bCs w:val="0"/>
                <w:color w:val="000000" w:themeColor="text1"/>
                <w:kern w:val="2"/>
                <w:sz w:val="24"/>
                <w:szCs w:val="24"/>
                <w14:textFill>
                  <w14:solidFill>
                    <w14:schemeClr w14:val="tx1"/>
                  </w14:solidFill>
                </w14:textFill>
              </w:rPr>
            </w:pPr>
          </w:p>
        </w:tc>
        <w:tc>
          <w:tcPr>
            <w:tcW w:w="2127" w:type="dxa"/>
            <w:vAlign w:val="center"/>
          </w:tcPr>
          <w:p>
            <w:pPr>
              <w:spacing w:line="360" w:lineRule="auto"/>
              <w:jc w:val="left"/>
              <w:rPr>
                <w:rFonts w:ascii="宋体"/>
                <w:color w:val="000000" w:themeColor="text1"/>
                <w:sz w:val="24"/>
                <w14:textFill>
                  <w14:solidFill>
                    <w14:schemeClr w14:val="tx1"/>
                  </w14:solidFill>
                </w14:textFill>
              </w:rPr>
            </w:pPr>
          </w:p>
        </w:tc>
        <w:tc>
          <w:tcPr>
            <w:tcW w:w="992" w:type="dxa"/>
            <w:vAlign w:val="center"/>
          </w:tcPr>
          <w:p>
            <w:pPr>
              <w:spacing w:line="360" w:lineRule="auto"/>
              <w:jc w:val="center"/>
              <w:rPr>
                <w:rFonts w:ascii="宋体"/>
                <w:color w:val="000000" w:themeColor="text1"/>
                <w:sz w:val="24"/>
                <w14:textFill>
                  <w14:solidFill>
                    <w14:schemeClr w14:val="tx1"/>
                  </w14:solidFill>
                </w14:textFill>
              </w:rPr>
            </w:pPr>
          </w:p>
        </w:tc>
        <w:tc>
          <w:tcPr>
            <w:tcW w:w="709" w:type="dxa"/>
            <w:vAlign w:val="center"/>
          </w:tcPr>
          <w:p>
            <w:pPr>
              <w:spacing w:line="360" w:lineRule="auto"/>
              <w:jc w:val="center"/>
              <w:rPr>
                <w:rFonts w:ascii="宋体"/>
                <w:color w:val="000000" w:themeColor="text1"/>
                <w:sz w:val="24"/>
                <w14:textFill>
                  <w14:solidFill>
                    <w14:schemeClr w14:val="tx1"/>
                  </w14:solidFill>
                </w14:textFill>
              </w:rPr>
            </w:pPr>
          </w:p>
        </w:tc>
        <w:tc>
          <w:tcPr>
            <w:tcW w:w="850" w:type="dxa"/>
            <w:vAlign w:val="center"/>
          </w:tcPr>
          <w:p>
            <w:pPr>
              <w:spacing w:line="360" w:lineRule="auto"/>
              <w:jc w:val="center"/>
              <w:rPr>
                <w:rFonts w:ascii="宋体"/>
                <w:color w:val="000000" w:themeColor="text1"/>
                <w:sz w:val="24"/>
                <w14:textFill>
                  <w14:solidFill>
                    <w14:schemeClr w14:val="tx1"/>
                  </w14:solidFill>
                </w14:textFill>
              </w:rPr>
            </w:pPr>
          </w:p>
        </w:tc>
        <w:tc>
          <w:tcPr>
            <w:tcW w:w="992" w:type="dxa"/>
            <w:vAlign w:val="center"/>
          </w:tcPr>
          <w:p>
            <w:pPr>
              <w:spacing w:line="360" w:lineRule="auto"/>
              <w:jc w:val="left"/>
              <w:rPr>
                <w:rFonts w:ascii="宋体"/>
                <w:color w:val="000000" w:themeColor="text1"/>
                <w:sz w:val="24"/>
                <w14:textFill>
                  <w14:solidFill>
                    <w14:schemeClr w14:val="tx1"/>
                  </w14:solidFill>
                </w14:textFill>
              </w:rPr>
            </w:pPr>
          </w:p>
        </w:tc>
        <w:tc>
          <w:tcPr>
            <w:tcW w:w="1024" w:type="dxa"/>
            <w:vAlign w:val="center"/>
          </w:tcPr>
          <w:p>
            <w:pPr>
              <w:spacing w:line="360" w:lineRule="auto"/>
              <w:jc w:val="left"/>
              <w:rPr>
                <w:rFonts w:asci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2172" w:type="dxa"/>
            <w:vAlign w:val="center"/>
          </w:tcPr>
          <w:p>
            <w:pPr>
              <w:spacing w:line="360" w:lineRule="auto"/>
              <w:jc w:val="left"/>
              <w:rPr>
                <w:rFonts w:ascii="宋体"/>
                <w:color w:val="000000" w:themeColor="text1"/>
                <w:sz w:val="24"/>
                <w14:textFill>
                  <w14:solidFill>
                    <w14:schemeClr w14:val="tx1"/>
                  </w14:solidFill>
                </w14:textFill>
              </w:rPr>
            </w:pPr>
          </w:p>
        </w:tc>
        <w:tc>
          <w:tcPr>
            <w:tcW w:w="2127" w:type="dxa"/>
            <w:vAlign w:val="center"/>
          </w:tcPr>
          <w:p>
            <w:pPr>
              <w:spacing w:line="360" w:lineRule="auto"/>
              <w:jc w:val="left"/>
              <w:rPr>
                <w:rFonts w:ascii="宋体"/>
                <w:color w:val="000000" w:themeColor="text1"/>
                <w:sz w:val="24"/>
                <w14:textFill>
                  <w14:solidFill>
                    <w14:schemeClr w14:val="tx1"/>
                  </w14:solidFill>
                </w14:textFill>
              </w:rPr>
            </w:pPr>
          </w:p>
        </w:tc>
        <w:tc>
          <w:tcPr>
            <w:tcW w:w="992" w:type="dxa"/>
            <w:vAlign w:val="center"/>
          </w:tcPr>
          <w:p>
            <w:pPr>
              <w:spacing w:line="360" w:lineRule="auto"/>
              <w:jc w:val="center"/>
              <w:rPr>
                <w:rFonts w:ascii="宋体"/>
                <w:color w:val="000000" w:themeColor="text1"/>
                <w:sz w:val="24"/>
                <w14:textFill>
                  <w14:solidFill>
                    <w14:schemeClr w14:val="tx1"/>
                  </w14:solidFill>
                </w14:textFill>
              </w:rPr>
            </w:pPr>
          </w:p>
        </w:tc>
        <w:tc>
          <w:tcPr>
            <w:tcW w:w="709" w:type="dxa"/>
            <w:vAlign w:val="center"/>
          </w:tcPr>
          <w:p>
            <w:pPr>
              <w:spacing w:line="360" w:lineRule="auto"/>
              <w:jc w:val="center"/>
              <w:rPr>
                <w:rFonts w:ascii="宋体"/>
                <w:color w:val="000000" w:themeColor="text1"/>
                <w:sz w:val="24"/>
                <w14:textFill>
                  <w14:solidFill>
                    <w14:schemeClr w14:val="tx1"/>
                  </w14:solidFill>
                </w14:textFill>
              </w:rPr>
            </w:pPr>
          </w:p>
        </w:tc>
        <w:tc>
          <w:tcPr>
            <w:tcW w:w="850" w:type="dxa"/>
            <w:vAlign w:val="center"/>
          </w:tcPr>
          <w:p>
            <w:pPr>
              <w:spacing w:line="360" w:lineRule="auto"/>
              <w:jc w:val="center"/>
              <w:rPr>
                <w:rFonts w:ascii="宋体"/>
                <w:color w:val="000000" w:themeColor="text1"/>
                <w:sz w:val="24"/>
                <w14:textFill>
                  <w14:solidFill>
                    <w14:schemeClr w14:val="tx1"/>
                  </w14:solidFill>
                </w14:textFill>
              </w:rPr>
            </w:pPr>
          </w:p>
        </w:tc>
        <w:tc>
          <w:tcPr>
            <w:tcW w:w="992" w:type="dxa"/>
            <w:vAlign w:val="center"/>
          </w:tcPr>
          <w:p>
            <w:pPr>
              <w:spacing w:line="360" w:lineRule="auto"/>
              <w:jc w:val="left"/>
              <w:rPr>
                <w:rFonts w:ascii="宋体"/>
                <w:color w:val="000000" w:themeColor="text1"/>
                <w:sz w:val="24"/>
                <w14:textFill>
                  <w14:solidFill>
                    <w14:schemeClr w14:val="tx1"/>
                  </w14:solidFill>
                </w14:textFill>
              </w:rPr>
            </w:pPr>
          </w:p>
        </w:tc>
        <w:tc>
          <w:tcPr>
            <w:tcW w:w="1024" w:type="dxa"/>
            <w:vAlign w:val="center"/>
          </w:tcPr>
          <w:p>
            <w:pPr>
              <w:spacing w:line="360" w:lineRule="auto"/>
              <w:jc w:val="left"/>
              <w:rPr>
                <w:rFonts w:ascii="宋体"/>
                <w:color w:val="000000" w:themeColor="text1"/>
                <w:sz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5291" w:type="dxa"/>
            <w:gridSpan w:val="3"/>
            <w:vAlign w:val="center"/>
          </w:tcPr>
          <w:p>
            <w:pPr>
              <w:pStyle w:val="10"/>
              <w:snapToGrid w:val="0"/>
              <w:spacing w:line="360" w:lineRule="auto"/>
              <w:ind w:firstLine="494"/>
              <w:jc w:val="center"/>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合</w:t>
            </w:r>
            <w:r>
              <w:rPr>
                <w:rFonts w:hAnsi="宋体"/>
                <w:color w:val="000000" w:themeColor="text1"/>
                <w:sz w:val="24"/>
                <w:szCs w:val="24"/>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计</w:t>
            </w:r>
          </w:p>
        </w:tc>
        <w:tc>
          <w:tcPr>
            <w:tcW w:w="709" w:type="dxa"/>
            <w:vAlign w:val="center"/>
          </w:tcPr>
          <w:p>
            <w:pPr>
              <w:pStyle w:val="10"/>
              <w:snapToGrid w:val="0"/>
              <w:spacing w:line="360" w:lineRule="auto"/>
              <w:rPr>
                <w:rFonts w:hAnsi="宋体"/>
                <w:color w:val="000000" w:themeColor="text1"/>
                <w:sz w:val="24"/>
                <w:szCs w:val="24"/>
                <w14:textFill>
                  <w14:solidFill>
                    <w14:schemeClr w14:val="tx1"/>
                  </w14:solidFill>
                </w14:textFill>
              </w:rPr>
            </w:pPr>
          </w:p>
        </w:tc>
        <w:tc>
          <w:tcPr>
            <w:tcW w:w="2866" w:type="dxa"/>
            <w:gridSpan w:val="3"/>
            <w:vAlign w:val="center"/>
          </w:tcPr>
          <w:p>
            <w:pPr>
              <w:pStyle w:val="10"/>
              <w:snapToGrid w:val="0"/>
              <w:spacing w:line="360" w:lineRule="auto"/>
              <w:ind w:firstLine="494"/>
              <w:jc w:val="center"/>
              <w:rPr>
                <w:rFonts w:hAnsi="宋体"/>
                <w:color w:val="000000" w:themeColor="text1"/>
                <w:sz w:val="24"/>
                <w:szCs w:val="24"/>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jc w:val="center"/>
        </w:trPr>
        <w:tc>
          <w:tcPr>
            <w:tcW w:w="8866" w:type="dxa"/>
            <w:gridSpan w:val="7"/>
            <w:vAlign w:val="center"/>
          </w:tcPr>
          <w:p>
            <w:pPr>
              <w:pStyle w:val="10"/>
              <w:snapToGrid w:val="0"/>
              <w:spacing w:line="360" w:lineRule="auto"/>
              <w:ind w:firstLine="494"/>
              <w:rPr>
                <w:rFonts w:hAnsi="宋体"/>
                <w:color w:val="000000" w:themeColor="text1"/>
                <w:sz w:val="24"/>
                <w:szCs w:val="24"/>
                <w14:textFill>
                  <w14:solidFill>
                    <w14:schemeClr w14:val="tx1"/>
                  </w14:solidFill>
                </w14:textFill>
              </w:rPr>
            </w:pPr>
            <w:r>
              <w:rPr>
                <w:rFonts w:hint="eastAsia" w:hAnsi="宋体"/>
                <w:color w:val="000000" w:themeColor="text1"/>
                <w:sz w:val="24"/>
                <w:szCs w:val="24"/>
                <w14:textFill>
                  <w14:solidFill>
                    <w14:schemeClr w14:val="tx1"/>
                  </w14:solidFill>
                </w14:textFill>
              </w:rPr>
              <w:t xml:space="preserve">合同总价：（人民币）                 </w:t>
            </w:r>
            <w:r>
              <w:rPr>
                <w:rFonts w:hAnsi="宋体"/>
                <w:color w:val="000000" w:themeColor="text1"/>
                <w:sz w:val="24"/>
                <w:szCs w:val="24"/>
                <w14:textFill>
                  <w14:solidFill>
                    <w14:schemeClr w14:val="tx1"/>
                  </w14:solidFill>
                </w14:textFill>
              </w:rPr>
              <w:t xml:space="preserve">    </w:t>
            </w:r>
            <w:r>
              <w:rPr>
                <w:rFonts w:hint="eastAsia" w:hAnsi="宋体"/>
                <w:color w:val="000000" w:themeColor="text1"/>
                <w:sz w:val="24"/>
                <w:szCs w:val="24"/>
                <w14:textFill>
                  <w14:solidFill>
                    <w14:schemeClr w14:val="tx1"/>
                  </w14:solidFill>
                </w14:textFill>
              </w:rPr>
              <w:t>￥：</w:t>
            </w:r>
          </w:p>
        </w:tc>
      </w:tr>
    </w:tbl>
    <w:p>
      <w:pPr>
        <w:pStyle w:val="10"/>
        <w:snapToGrid w:val="0"/>
        <w:spacing w:line="360" w:lineRule="auto"/>
        <w:ind w:left="-34" w:leftChars="-85" w:hanging="144" w:hangingChars="60"/>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 xml:space="preserve">  </w:t>
      </w:r>
      <w:r>
        <w:rPr>
          <w:rFonts w:hint="eastAsia" w:hAnsi="宋体"/>
          <w:color w:val="000000" w:themeColor="text1"/>
          <w:sz w:val="24"/>
          <w14:textFill>
            <w14:solidFill>
              <w14:schemeClr w14:val="tx1"/>
            </w14:solidFill>
          </w14:textFill>
        </w:rPr>
        <w:t>注：（</w:t>
      </w:r>
      <w:r>
        <w:rPr>
          <w:rFonts w:hAnsi="宋体"/>
          <w:color w:val="000000" w:themeColor="text1"/>
          <w:sz w:val="24"/>
          <w14:textFill>
            <w14:solidFill>
              <w14:schemeClr w14:val="tx1"/>
            </w14:solidFill>
          </w14:textFill>
        </w:rPr>
        <w:t>1</w:t>
      </w:r>
      <w:r>
        <w:rPr>
          <w:rFonts w:hint="eastAsia" w:hAnsi="宋体"/>
          <w:color w:val="000000" w:themeColor="text1"/>
          <w:sz w:val="24"/>
          <w14:textFill>
            <w14:solidFill>
              <w14:schemeClr w14:val="tx1"/>
            </w14:solidFill>
          </w14:textFill>
        </w:rPr>
        <w:t>）商品型号、数量、配置具体要求及使用单位地址等详见附件清单；</w:t>
      </w:r>
    </w:p>
    <w:p>
      <w:pPr>
        <w:spacing w:line="360" w:lineRule="auto"/>
        <w:ind w:firstLine="384" w:firstLineChars="160"/>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w:t>
      </w:r>
      <w:r>
        <w:rPr>
          <w:rFonts w:ascii="宋体" w:hAnsi="宋体"/>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）以上合同总价包括运费及安装调试费等。</w:t>
      </w:r>
    </w:p>
    <w:p>
      <w:pPr>
        <w:pStyle w:val="15"/>
        <w:widowControl w:val="0"/>
        <w:spacing w:before="0" w:beforeAutospacing="0" w:after="0" w:afterAutospacing="0" w:line="360" w:lineRule="auto"/>
        <w:ind w:firstLine="482" w:firstLineChars="200"/>
        <w:rPr>
          <w:b/>
          <w:color w:val="000000" w:themeColor="text1"/>
          <w:kern w:val="2"/>
          <w14:textFill>
            <w14:solidFill>
              <w14:schemeClr w14:val="tx1"/>
            </w14:solidFill>
          </w14:textFill>
        </w:rPr>
      </w:pPr>
      <w:r>
        <w:rPr>
          <w:rFonts w:hint="eastAsia"/>
          <w:b/>
          <w:color w:val="000000" w:themeColor="text1"/>
          <w:kern w:val="2"/>
          <w14:textFill>
            <w14:solidFill>
              <w14:schemeClr w14:val="tx1"/>
            </w14:solidFill>
          </w14:textFill>
        </w:rPr>
        <w:t>二、产品条款</w:t>
      </w:r>
    </w:p>
    <w:p>
      <w:pPr>
        <w:pStyle w:val="15"/>
        <w:widowControl w:val="0"/>
        <w:spacing w:before="0" w:beforeAutospacing="0" w:after="0" w:afterAutospacing="0" w:line="360" w:lineRule="auto"/>
        <w:ind w:firstLine="480" w:firstLineChars="200"/>
        <w:rPr>
          <w:color w:val="000000" w:themeColor="text1"/>
          <w:kern w:val="2"/>
          <w14:textFill>
            <w14:solidFill>
              <w14:schemeClr w14:val="tx1"/>
            </w14:solidFill>
          </w14:textFill>
        </w:rPr>
      </w:pPr>
      <w:r>
        <w:rPr>
          <w:rFonts w:hint="eastAsia"/>
          <w:color w:val="000000" w:themeColor="text1"/>
          <w:kern w:val="2"/>
          <w14:textFill>
            <w14:solidFill>
              <w14:schemeClr w14:val="tx1"/>
            </w14:solidFill>
          </w14:textFill>
        </w:rPr>
        <w:t>本合同没有约定的，甲、乙双方应严格按照招标文件、投标文件及评标专家组确认的产品技术要求、质量标准、数量和交货日期、书面承诺等执行。</w:t>
      </w:r>
    </w:p>
    <w:p>
      <w:pPr>
        <w:pStyle w:val="15"/>
        <w:spacing w:before="0" w:beforeAutospacing="0" w:after="0" w:afterAutospacing="0" w:line="360" w:lineRule="auto"/>
        <w:ind w:firstLine="482" w:firstLineChars="200"/>
        <w:jc w:val="both"/>
        <w:rPr>
          <w:b/>
          <w:color w:val="000000" w:themeColor="text1"/>
          <w:kern w:val="2"/>
          <w14:textFill>
            <w14:solidFill>
              <w14:schemeClr w14:val="tx1"/>
            </w14:solidFill>
          </w14:textFill>
        </w:rPr>
      </w:pPr>
      <w:r>
        <w:rPr>
          <w:rFonts w:hint="eastAsia"/>
          <w:b/>
          <w:color w:val="000000" w:themeColor="text1"/>
          <w:kern w:val="2"/>
          <w14:textFill>
            <w14:solidFill>
              <w14:schemeClr w14:val="tx1"/>
            </w14:solidFill>
          </w14:textFill>
        </w:rPr>
        <w:t>三、通知送达条款</w:t>
      </w:r>
    </w:p>
    <w:p>
      <w:pPr>
        <w:pStyle w:val="15"/>
        <w:spacing w:before="0" w:beforeAutospacing="0" w:after="0" w:afterAutospacing="0" w:line="360" w:lineRule="auto"/>
        <w:ind w:firstLine="480" w:firstLineChars="200"/>
        <w:rPr>
          <w:color w:val="000000" w:themeColor="text1"/>
          <w:kern w:val="2"/>
          <w14:textFill>
            <w14:solidFill>
              <w14:schemeClr w14:val="tx1"/>
            </w14:solidFill>
          </w14:textFill>
        </w:rPr>
      </w:pPr>
      <w:r>
        <w:rPr>
          <w:color w:val="000000" w:themeColor="text1"/>
          <w:kern w:val="2"/>
          <w14:textFill>
            <w14:solidFill>
              <w14:schemeClr w14:val="tx1"/>
            </w14:solidFill>
          </w14:textFill>
        </w:rPr>
        <w:t>1.</w:t>
      </w:r>
      <w:r>
        <w:rPr>
          <w:rFonts w:hint="eastAsia"/>
          <w:color w:val="000000" w:themeColor="text1"/>
          <w:kern w:val="2"/>
          <w14:textFill>
            <w14:solidFill>
              <w14:schemeClr w14:val="tx1"/>
            </w14:solidFill>
          </w14:textFill>
        </w:rPr>
        <w:t>甲方通知送达地址：浙江省衢州市柯城区九华北大道</w:t>
      </w:r>
      <w:r>
        <w:rPr>
          <w:color w:val="000000" w:themeColor="text1"/>
          <w:kern w:val="2"/>
          <w14:textFill>
            <w14:solidFill>
              <w14:schemeClr w14:val="tx1"/>
            </w14:solidFill>
          </w14:textFill>
        </w:rPr>
        <w:t>78</w:t>
      </w:r>
      <w:r>
        <w:rPr>
          <w:rFonts w:hint="eastAsia"/>
          <w:color w:val="000000" w:themeColor="text1"/>
          <w:kern w:val="2"/>
          <w14:textFill>
            <w14:solidFill>
              <w14:schemeClr w14:val="tx1"/>
            </w14:solidFill>
          </w14:textFill>
        </w:rPr>
        <w:t>号。</w:t>
      </w:r>
    </w:p>
    <w:p>
      <w:pPr>
        <w:pStyle w:val="15"/>
        <w:spacing w:before="0" w:beforeAutospacing="0" w:after="0" w:afterAutospacing="0" w:line="360" w:lineRule="auto"/>
        <w:ind w:firstLine="1920" w:firstLineChars="800"/>
        <w:rPr>
          <w:color w:val="000000" w:themeColor="text1"/>
          <w:kern w:val="2"/>
          <w14:textFill>
            <w14:solidFill>
              <w14:schemeClr w14:val="tx1"/>
            </w14:solidFill>
          </w14:textFill>
        </w:rPr>
      </w:pPr>
      <w:r>
        <w:rPr>
          <w:rFonts w:hint="eastAsia"/>
          <w:color w:val="000000" w:themeColor="text1"/>
          <w:kern w:val="2"/>
          <w14:textFill>
            <w14:solidFill>
              <w14:schemeClr w14:val="tx1"/>
            </w14:solidFill>
          </w14:textFill>
        </w:rPr>
        <w:t>接收人：</w:t>
      </w:r>
      <w:r>
        <w:rPr>
          <w:color w:val="000000" w:themeColor="text1"/>
          <w:kern w:val="2"/>
          <w:u w:val="single"/>
          <w14:textFill>
            <w14:solidFill>
              <w14:schemeClr w14:val="tx1"/>
            </w14:solidFill>
          </w14:textFill>
        </w:rPr>
        <w:t xml:space="preserve">  </w:t>
      </w:r>
      <w:r>
        <w:rPr>
          <w:rFonts w:hint="eastAsia"/>
          <w:color w:val="000000" w:themeColor="text1"/>
          <w:kern w:val="2"/>
          <w:u w:val="single"/>
          <w14:textFill>
            <w14:solidFill>
              <w14:schemeClr w14:val="tx1"/>
            </w14:solidFill>
          </w14:textFill>
        </w:rPr>
        <w:t xml:space="preserve">      </w:t>
      </w:r>
      <w:r>
        <w:rPr>
          <w:color w:val="000000" w:themeColor="text1"/>
          <w:kern w:val="2"/>
          <w:u w:val="single"/>
          <w14:textFill>
            <w14:solidFill>
              <w14:schemeClr w14:val="tx1"/>
            </w14:solidFill>
          </w14:textFill>
        </w:rPr>
        <w:t xml:space="preserve">  </w:t>
      </w:r>
      <w:r>
        <w:rPr>
          <w:rFonts w:hint="eastAsia"/>
          <w:color w:val="000000" w:themeColor="text1"/>
          <w:kern w:val="2"/>
          <w14:textFill>
            <w14:solidFill>
              <w14:schemeClr w14:val="tx1"/>
            </w14:solidFill>
          </w14:textFill>
        </w:rPr>
        <w:t>，联系电话：</w:t>
      </w:r>
      <w:r>
        <w:rPr>
          <w:rFonts w:hint="eastAsia"/>
          <w:color w:val="000000" w:themeColor="text1"/>
          <w:kern w:val="2"/>
          <w:u w:val="single"/>
          <w14:textFill>
            <w14:solidFill>
              <w14:schemeClr w14:val="tx1"/>
            </w14:solidFill>
          </w14:textFill>
        </w:rPr>
        <w:t xml:space="preserve">                </w:t>
      </w:r>
      <w:r>
        <w:rPr>
          <w:rFonts w:hint="eastAsia"/>
          <w:color w:val="000000" w:themeColor="text1"/>
          <w:kern w:val="2"/>
          <w14:textFill>
            <w14:solidFill>
              <w14:schemeClr w14:val="tx1"/>
            </w14:solidFill>
          </w14:textFill>
        </w:rPr>
        <w:t>。</w:t>
      </w:r>
    </w:p>
    <w:p>
      <w:pPr>
        <w:pStyle w:val="15"/>
        <w:spacing w:before="0" w:beforeAutospacing="0" w:after="0" w:afterAutospacing="0" w:line="360" w:lineRule="auto"/>
        <w:ind w:firstLine="480" w:firstLineChars="200"/>
        <w:rPr>
          <w:color w:val="000000" w:themeColor="text1"/>
          <w:kern w:val="2"/>
          <w14:textFill>
            <w14:solidFill>
              <w14:schemeClr w14:val="tx1"/>
            </w14:solidFill>
          </w14:textFill>
        </w:rPr>
      </w:pPr>
      <w:r>
        <w:rPr>
          <w:color w:val="000000" w:themeColor="text1"/>
          <w:kern w:val="2"/>
          <w14:textFill>
            <w14:solidFill>
              <w14:schemeClr w14:val="tx1"/>
            </w14:solidFill>
          </w14:textFill>
        </w:rPr>
        <w:t>2.</w:t>
      </w:r>
      <w:r>
        <w:rPr>
          <w:rFonts w:hint="eastAsia"/>
          <w:color w:val="000000" w:themeColor="text1"/>
          <w:kern w:val="2"/>
          <w14:textFill>
            <w14:solidFill>
              <w14:schemeClr w14:val="tx1"/>
            </w14:solidFill>
          </w14:textFill>
        </w:rPr>
        <w:t>乙方通知送达地址：</w:t>
      </w:r>
      <w:r>
        <w:rPr>
          <w:rFonts w:hint="eastAsia"/>
          <w:color w:val="000000" w:themeColor="text1"/>
          <w:kern w:val="2"/>
          <w:u w:val="single"/>
          <w14:textFill>
            <w14:solidFill>
              <w14:schemeClr w14:val="tx1"/>
            </w14:solidFill>
          </w14:textFill>
        </w:rPr>
        <w:t xml:space="preserve">                                     </w:t>
      </w:r>
      <w:r>
        <w:rPr>
          <w:rFonts w:hint="eastAsia"/>
          <w:color w:val="000000" w:themeColor="text1"/>
          <w:kern w:val="2"/>
          <w14:textFill>
            <w14:solidFill>
              <w14:schemeClr w14:val="tx1"/>
            </w14:solidFill>
          </w14:textFill>
        </w:rPr>
        <w:t>。</w:t>
      </w:r>
    </w:p>
    <w:p>
      <w:pPr>
        <w:pStyle w:val="15"/>
        <w:spacing w:before="0" w:beforeAutospacing="0" w:after="0" w:afterAutospacing="0" w:line="360" w:lineRule="auto"/>
        <w:ind w:firstLine="1920" w:firstLineChars="800"/>
        <w:rPr>
          <w:color w:val="000000" w:themeColor="text1"/>
          <w:kern w:val="2"/>
          <w14:textFill>
            <w14:solidFill>
              <w14:schemeClr w14:val="tx1"/>
            </w14:solidFill>
          </w14:textFill>
        </w:rPr>
      </w:pPr>
      <w:r>
        <w:rPr>
          <w:rFonts w:hint="eastAsia"/>
          <w:color w:val="000000" w:themeColor="text1"/>
          <w:kern w:val="2"/>
          <w14:textFill>
            <w14:solidFill>
              <w14:schemeClr w14:val="tx1"/>
            </w14:solidFill>
          </w14:textFill>
        </w:rPr>
        <w:t>接收人：</w:t>
      </w:r>
      <w:r>
        <w:rPr>
          <w:rFonts w:hint="eastAsia"/>
          <w:color w:val="000000" w:themeColor="text1"/>
          <w:kern w:val="2"/>
          <w:u w:val="single"/>
          <w14:textFill>
            <w14:solidFill>
              <w14:schemeClr w14:val="tx1"/>
            </w14:solidFill>
          </w14:textFill>
        </w:rPr>
        <w:t xml:space="preserve">          </w:t>
      </w:r>
      <w:r>
        <w:rPr>
          <w:rFonts w:hint="eastAsia"/>
          <w:color w:val="000000" w:themeColor="text1"/>
          <w:kern w:val="2"/>
          <w14:textFill>
            <w14:solidFill>
              <w14:schemeClr w14:val="tx1"/>
            </w14:solidFill>
          </w14:textFill>
        </w:rPr>
        <w:t>，联系电话：</w:t>
      </w:r>
      <w:r>
        <w:rPr>
          <w:rFonts w:hint="eastAsia"/>
          <w:color w:val="000000" w:themeColor="text1"/>
          <w:kern w:val="2"/>
          <w:u w:val="single"/>
          <w14:textFill>
            <w14:solidFill>
              <w14:schemeClr w14:val="tx1"/>
            </w14:solidFill>
          </w14:textFill>
        </w:rPr>
        <w:t xml:space="preserve">                </w:t>
      </w:r>
      <w:r>
        <w:rPr>
          <w:rFonts w:hint="eastAsia"/>
          <w:color w:val="000000" w:themeColor="text1"/>
          <w:kern w:val="2"/>
          <w14:textFill>
            <w14:solidFill>
              <w14:schemeClr w14:val="tx1"/>
            </w14:solidFill>
          </w14:textFill>
        </w:rPr>
        <w:t>。</w:t>
      </w:r>
    </w:p>
    <w:p>
      <w:pPr>
        <w:pStyle w:val="15"/>
        <w:spacing w:before="0" w:beforeAutospacing="0" w:after="0" w:afterAutospacing="0" w:line="360" w:lineRule="auto"/>
        <w:ind w:firstLine="480" w:firstLineChars="200"/>
        <w:jc w:val="both"/>
        <w:rPr>
          <w:color w:val="000000" w:themeColor="text1"/>
          <w:kern w:val="2"/>
          <w14:textFill>
            <w14:solidFill>
              <w14:schemeClr w14:val="tx1"/>
            </w14:solidFill>
          </w14:textFill>
        </w:rPr>
      </w:pPr>
      <w:r>
        <w:rPr>
          <w:color w:val="000000" w:themeColor="text1"/>
          <w:kern w:val="2"/>
          <w14:textFill>
            <w14:solidFill>
              <w14:schemeClr w14:val="tx1"/>
            </w14:solidFill>
          </w14:textFill>
        </w:rPr>
        <w:t>3.</w:t>
      </w:r>
      <w:r>
        <w:rPr>
          <w:rFonts w:hint="eastAsia"/>
          <w:color w:val="000000" w:themeColor="text1"/>
          <w:kern w:val="2"/>
          <w14:textFill>
            <w14:solidFill>
              <w14:schemeClr w14:val="tx1"/>
            </w14:solidFill>
          </w14:textFill>
        </w:rPr>
        <w:t>甲方或乙方按照上述方式向对方发送函件或通知，不论对方是否签收或接收，书函自发送之日起三日、信息发送后即时即视为送达；双方确认，本送达方式亦为双方发生纠纷时法院的送达方式。</w:t>
      </w:r>
    </w:p>
    <w:p>
      <w:pPr>
        <w:pStyle w:val="15"/>
        <w:spacing w:before="0" w:beforeAutospacing="0" w:after="0" w:afterAutospacing="0" w:line="360" w:lineRule="auto"/>
        <w:ind w:firstLine="482" w:firstLineChars="200"/>
        <w:rPr>
          <w:b/>
          <w:color w:val="000000" w:themeColor="text1"/>
          <w:kern w:val="2"/>
          <w14:textFill>
            <w14:solidFill>
              <w14:schemeClr w14:val="tx1"/>
            </w14:solidFill>
          </w14:textFill>
        </w:rPr>
      </w:pPr>
      <w:r>
        <w:rPr>
          <w:rFonts w:hint="eastAsia"/>
          <w:b/>
          <w:color w:val="000000" w:themeColor="text1"/>
          <w:kern w:val="2"/>
          <w14:textFill>
            <w14:solidFill>
              <w14:schemeClr w14:val="tx1"/>
            </w14:solidFill>
          </w14:textFill>
        </w:rPr>
        <w:t>四、质量保证</w:t>
      </w:r>
    </w:p>
    <w:p>
      <w:pPr>
        <w:pStyle w:val="1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1.</w:t>
      </w:r>
      <w:r>
        <w:rPr>
          <w:rFonts w:hint="eastAsia" w:hAnsi="宋体"/>
          <w:color w:val="000000" w:themeColor="text1"/>
          <w:sz w:val="24"/>
          <w:szCs w:val="24"/>
          <w14:textFill>
            <w14:solidFill>
              <w14:schemeClr w14:val="tx1"/>
            </w14:solidFill>
          </w14:textFill>
        </w:rPr>
        <w:t>乙方提供的产品必须是</w:t>
      </w:r>
      <w:r>
        <w:rPr>
          <w:rFonts w:hAnsi="宋体"/>
          <w:b/>
          <w:bCs/>
          <w:color w:val="FF0000"/>
          <w:sz w:val="24"/>
          <w:szCs w:val="24"/>
          <w:highlight w:val="yellow"/>
        </w:rPr>
        <w:t>202</w:t>
      </w:r>
      <w:r>
        <w:rPr>
          <w:rFonts w:hint="eastAsia" w:hAnsi="宋体"/>
          <w:b/>
          <w:bCs/>
          <w:color w:val="FF0000"/>
          <w:sz w:val="24"/>
          <w:szCs w:val="24"/>
          <w:highlight w:val="yellow"/>
        </w:rPr>
        <w:t>3年</w:t>
      </w:r>
      <w:r>
        <w:rPr>
          <w:rFonts w:hAnsi="宋体"/>
          <w:b/>
          <w:bCs/>
          <w:color w:val="FF0000"/>
          <w:sz w:val="24"/>
          <w:szCs w:val="24"/>
          <w:highlight w:val="yellow"/>
        </w:rPr>
        <w:t>01</w:t>
      </w:r>
      <w:r>
        <w:rPr>
          <w:rFonts w:hint="eastAsia" w:hAnsi="宋体"/>
          <w:b/>
          <w:bCs/>
          <w:color w:val="FF0000"/>
          <w:sz w:val="24"/>
          <w:szCs w:val="24"/>
          <w:highlight w:val="yellow"/>
        </w:rPr>
        <w:t>月</w:t>
      </w:r>
      <w:r>
        <w:rPr>
          <w:rFonts w:hint="eastAsia" w:hAnsi="宋体"/>
          <w:color w:val="000000" w:themeColor="text1"/>
          <w:sz w:val="24"/>
          <w:szCs w:val="24"/>
          <w14:textFill>
            <w14:solidFill>
              <w14:schemeClr w14:val="tx1"/>
            </w14:solidFill>
          </w14:textFill>
        </w:rPr>
        <w:t>及以后生产的符合国家技术规格和质量标准的原厂商出厂的正宗原装合格产品，要求全新从未使用过，保存完好，无部件生锈、变形、使用不畅等不良现象；不得使用非原装产品（包括所有模块、部件、线缆等）。所有产品必须有合格证、质保书等相关技术资料，如发生所供货物与投标时承诺的不符，甲方有权拒收或退货，由此产生的一切责任和后果由乙方承担。</w:t>
      </w:r>
    </w:p>
    <w:p>
      <w:pPr>
        <w:pStyle w:val="1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2.</w:t>
      </w:r>
      <w:r>
        <w:rPr>
          <w:rFonts w:hint="eastAsia" w:hAnsi="宋体"/>
          <w:color w:val="000000" w:themeColor="text1"/>
          <w:sz w:val="24"/>
          <w:szCs w:val="24"/>
          <w14:textFill>
            <w14:solidFill>
              <w14:schemeClr w14:val="tx1"/>
            </w14:solidFill>
          </w14:textFill>
        </w:rPr>
        <w:t>乙方提供的产品必须完全符合原厂质量检测标准和国家质量检测标准以及合同规定的质量规格和性能要求，同时为国家规定正规渠道进货的产品。</w:t>
      </w:r>
    </w:p>
    <w:p>
      <w:pPr>
        <w:pStyle w:val="1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3.</w:t>
      </w:r>
      <w:r>
        <w:rPr>
          <w:rFonts w:hint="eastAsia" w:hAnsi="宋体"/>
          <w:color w:val="000000" w:themeColor="text1"/>
          <w:sz w:val="24"/>
          <w:szCs w:val="24"/>
          <w14:textFill>
            <w14:solidFill>
              <w14:schemeClr w14:val="tx1"/>
            </w14:solidFill>
          </w14:textFill>
        </w:rPr>
        <w:t>乙方提供对产品的质量保证期为现场安装验收合格之后</w:t>
      </w:r>
      <w:r>
        <w:rPr>
          <w:rFonts w:hint="eastAsia" w:hAnsi="宋体"/>
          <w:b/>
          <w:bCs/>
          <w:color w:val="000000" w:themeColor="text1"/>
          <w:sz w:val="24"/>
          <w:szCs w:val="24"/>
          <w14:textFill>
            <w14:solidFill>
              <w14:schemeClr w14:val="tx1"/>
            </w14:solidFill>
          </w14:textFill>
        </w:rPr>
        <w:t>12</w:t>
      </w:r>
      <w:r>
        <w:rPr>
          <w:rFonts w:hint="eastAsia" w:hAnsi="宋体"/>
          <w:color w:val="000000" w:themeColor="text1"/>
          <w:sz w:val="24"/>
          <w:szCs w:val="24"/>
          <w14:textFill>
            <w14:solidFill>
              <w14:schemeClr w14:val="tx1"/>
            </w14:solidFill>
          </w14:textFill>
        </w:rPr>
        <w:t>个月。如因甲方原因导致不能及时安装的，产品的质保期自运行验收通过之日开始计算。质保期内乙方提供免费保修、技术支持和售后服务。</w:t>
      </w:r>
    </w:p>
    <w:p>
      <w:pPr>
        <w:pStyle w:val="1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4.</w:t>
      </w:r>
      <w:r>
        <w:rPr>
          <w:rFonts w:hint="eastAsia" w:hAnsi="宋体"/>
          <w:color w:val="000000" w:themeColor="text1"/>
          <w:sz w:val="24"/>
          <w:szCs w:val="24"/>
          <w14:textFill>
            <w14:solidFill>
              <w14:schemeClr w14:val="tx1"/>
            </w14:solidFill>
          </w14:textFill>
        </w:rPr>
        <w:t>乙方所提供的硬件、软件及服务应完全符合合同规定的运行性能和安全要求，同时保护甲方在使用该系统或其任何一部分时不受第三方提出侵犯专利权、商标权或工业设备知识产权等的指控，如果第三方提出侵权指控，乙方须负责解决并承担可能发生的一切法律责任和费用，如由此导致第三方向甲方索赔的，甲方可就该损失向乙方追偿，甲方因追偿产生的律师费用等费用由乙方承担。</w:t>
      </w:r>
    </w:p>
    <w:p>
      <w:pPr>
        <w:pStyle w:val="15"/>
        <w:spacing w:before="0" w:beforeAutospacing="0" w:after="0" w:afterAutospacing="0" w:line="360" w:lineRule="auto"/>
        <w:ind w:firstLine="482" w:firstLineChars="200"/>
        <w:rPr>
          <w:b/>
          <w:color w:val="000000" w:themeColor="text1"/>
          <w:kern w:val="2"/>
          <w14:textFill>
            <w14:solidFill>
              <w14:schemeClr w14:val="tx1"/>
            </w14:solidFill>
          </w14:textFill>
        </w:rPr>
      </w:pPr>
      <w:r>
        <w:rPr>
          <w:rFonts w:hint="eastAsia"/>
          <w:b/>
          <w:color w:val="000000" w:themeColor="text1"/>
          <w:kern w:val="2"/>
          <w14:textFill>
            <w14:solidFill>
              <w14:schemeClr w14:val="tx1"/>
            </w14:solidFill>
          </w14:textFill>
        </w:rPr>
        <w:t>五、验收</w:t>
      </w:r>
    </w:p>
    <w:p>
      <w:pPr>
        <w:pStyle w:val="10"/>
        <w:widowControl w:val="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1.</w:t>
      </w:r>
      <w:r>
        <w:rPr>
          <w:rFonts w:hint="eastAsia" w:hAnsi="宋体"/>
          <w:color w:val="000000" w:themeColor="text1"/>
          <w:sz w:val="24"/>
          <w:szCs w:val="24"/>
          <w14:textFill>
            <w14:solidFill>
              <w14:schemeClr w14:val="tx1"/>
            </w14:solidFill>
          </w14:textFill>
        </w:rPr>
        <w:t>产品验收分到货验收、安装验收、运行验收三个阶段进行。产品验收标准应符合甲方招标文件和乙方投标文件中规定的质量标准（包括甲方对局部要求修改的方案），且不低于乙方所提供样品的质量标准。若在验收过程甲方对产品质量有异议，可委托第三方质检部予以鉴定，经鉴定存在质量问题的，鉴定费用由乙方承担。</w:t>
      </w:r>
    </w:p>
    <w:p>
      <w:pPr>
        <w:pStyle w:val="10"/>
        <w:widowControl w:val="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2.</w:t>
      </w:r>
      <w:r>
        <w:rPr>
          <w:rFonts w:hint="eastAsia" w:hAnsi="宋体"/>
          <w:color w:val="000000" w:themeColor="text1"/>
          <w:sz w:val="24"/>
          <w:szCs w:val="24"/>
          <w14:textFill>
            <w14:solidFill>
              <w14:schemeClr w14:val="tx1"/>
            </w14:solidFill>
          </w14:textFill>
        </w:rPr>
        <w:t>到货验收：乙方将所提供的产品全部运至甲方指定的交货地点，且在甲方收到乙方提供的到货通知后</w:t>
      </w:r>
      <w:r>
        <w:rPr>
          <w:rFonts w:hAnsi="宋体"/>
          <w:color w:val="000000" w:themeColor="text1"/>
          <w:sz w:val="24"/>
          <w:szCs w:val="24"/>
          <w14:textFill>
            <w14:solidFill>
              <w14:schemeClr w14:val="tx1"/>
            </w14:solidFill>
          </w14:textFill>
        </w:rPr>
        <w:t>5</w:t>
      </w:r>
      <w:r>
        <w:rPr>
          <w:rFonts w:hint="eastAsia" w:hAnsi="宋体"/>
          <w:color w:val="000000" w:themeColor="text1"/>
          <w:sz w:val="24"/>
          <w:szCs w:val="24"/>
          <w14:textFill>
            <w14:solidFill>
              <w14:schemeClr w14:val="tx1"/>
            </w14:solidFill>
          </w14:textFill>
        </w:rPr>
        <w:t>天内，由甲乙双方依据合同中所规定的产品清单以及相关标准对产品的外观、规格、数量进行到货验收。若乙方应填而未填写清楚产品序列号或产品编号，甲方有权按无效清单拒绝验收或退货；若发现与合同规定不符的，甲方有权拒绝接受；若乙方人员在验收期间经通知后不能按规定时间到场的，甲方可以单方进行验收，其验收结果乙方无条件认可。</w:t>
      </w:r>
    </w:p>
    <w:p>
      <w:pPr>
        <w:pStyle w:val="1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3.</w:t>
      </w:r>
      <w:r>
        <w:rPr>
          <w:rFonts w:hint="eastAsia" w:hAnsi="宋体"/>
          <w:color w:val="000000" w:themeColor="text1"/>
          <w:sz w:val="24"/>
          <w:szCs w:val="24"/>
          <w14:textFill>
            <w14:solidFill>
              <w14:schemeClr w14:val="tx1"/>
            </w14:solidFill>
          </w14:textFill>
        </w:rPr>
        <w:t>安装验收：产品经到货验收通过且由乙方进行安装调试完毕后，由乙方协助甲方完成安装试运行验收。产品经安装验收合格次日起</w:t>
      </w:r>
      <w:r>
        <w:rPr>
          <w:rFonts w:hAnsi="宋体"/>
          <w:color w:val="000000" w:themeColor="text1"/>
          <w:sz w:val="24"/>
          <w:szCs w:val="24"/>
          <w14:textFill>
            <w14:solidFill>
              <w14:schemeClr w14:val="tx1"/>
            </w14:solidFill>
          </w14:textFill>
        </w:rPr>
        <w:t>7</w:t>
      </w:r>
      <w:r>
        <w:rPr>
          <w:rFonts w:hint="eastAsia" w:hAnsi="宋体"/>
          <w:color w:val="000000" w:themeColor="text1"/>
          <w:sz w:val="24"/>
          <w:szCs w:val="24"/>
          <w14:textFill>
            <w14:solidFill>
              <w14:schemeClr w14:val="tx1"/>
            </w14:solidFill>
          </w14:textFill>
        </w:rPr>
        <w:t>日内，出现非甲方人为因素造成的无法排除的故障则由乙方负责予以整机调换；若其产品技术指标未能达到合同所规定标准或不稳定现象的，则有乙方免费负责予以调试或更换主要零部件。货物安装调试完毕后，甲乙双方共同验收，验收通过后双方签字确认。</w:t>
      </w:r>
    </w:p>
    <w:p>
      <w:pPr>
        <w:pStyle w:val="1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4.</w:t>
      </w:r>
      <w:r>
        <w:rPr>
          <w:rFonts w:hint="eastAsia" w:hAnsi="宋体"/>
          <w:color w:val="000000" w:themeColor="text1"/>
          <w:sz w:val="24"/>
          <w:szCs w:val="24"/>
          <w14:textFill>
            <w14:solidFill>
              <w14:schemeClr w14:val="tx1"/>
            </w14:solidFill>
          </w14:textFill>
        </w:rPr>
        <w:t>运行验收：运行验收在安装验收合格后两周内组织实施，验收通过后双放签字确认。</w:t>
      </w:r>
    </w:p>
    <w:p>
      <w:pPr>
        <w:pStyle w:val="1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5.</w:t>
      </w:r>
      <w:r>
        <w:rPr>
          <w:rFonts w:hint="eastAsia" w:hAnsi="宋体"/>
          <w:color w:val="000000" w:themeColor="text1"/>
          <w:sz w:val="24"/>
          <w:szCs w:val="24"/>
          <w14:textFill>
            <w14:solidFill>
              <w14:schemeClr w14:val="tx1"/>
            </w14:solidFill>
          </w14:textFill>
        </w:rPr>
        <w:t>如货物的质量、规格在质保期内被证明存在缺陷，包括潜在的缺陷或使用不合适的材料，甲方有权凭有关证明文件要求乙方在规定的时间内改进。</w:t>
      </w:r>
    </w:p>
    <w:p>
      <w:pPr>
        <w:pStyle w:val="15"/>
        <w:spacing w:before="0" w:beforeAutospacing="0" w:after="0" w:afterAutospacing="0" w:line="360" w:lineRule="auto"/>
        <w:ind w:firstLine="482" w:firstLineChars="200"/>
        <w:rPr>
          <w:b/>
          <w:color w:val="000000" w:themeColor="text1"/>
          <w:kern w:val="2"/>
          <w14:textFill>
            <w14:solidFill>
              <w14:schemeClr w14:val="tx1"/>
            </w14:solidFill>
          </w14:textFill>
        </w:rPr>
      </w:pPr>
      <w:r>
        <w:rPr>
          <w:rFonts w:hint="eastAsia"/>
          <w:b/>
          <w:color w:val="000000" w:themeColor="text1"/>
          <w:kern w:val="2"/>
          <w14:textFill>
            <w14:solidFill>
              <w14:schemeClr w14:val="tx1"/>
            </w14:solidFill>
          </w14:textFill>
        </w:rPr>
        <w:t>六、交付时间及地点</w:t>
      </w:r>
    </w:p>
    <w:p>
      <w:pPr>
        <w:pStyle w:val="7"/>
        <w:tabs>
          <w:tab w:val="left" w:pos="297"/>
        </w:tabs>
        <w:spacing w:after="0" w:line="360" w:lineRule="auto"/>
        <w:ind w:left="0" w:leftChars="0" w:firstLine="480" w:firstLineChars="200"/>
        <w:rPr>
          <w:rFonts w:asci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1.</w:t>
      </w:r>
      <w:r>
        <w:rPr>
          <w:rFonts w:hint="eastAsia" w:ascii="宋体" w:hAnsi="宋体"/>
          <w:color w:val="000000" w:themeColor="text1"/>
          <w:kern w:val="0"/>
          <w:sz w:val="24"/>
          <w14:textFill>
            <w14:solidFill>
              <w14:schemeClr w14:val="tx1"/>
            </w14:solidFill>
          </w14:textFill>
        </w:rPr>
        <w:t>合同签订后</w:t>
      </w:r>
      <w:r>
        <w:rPr>
          <w:rFonts w:hint="eastAsia" w:ascii="宋体" w:hAnsi="宋体"/>
          <w:b/>
          <w:bCs/>
          <w:color w:val="FF0000"/>
          <w:kern w:val="0"/>
          <w:sz w:val="24"/>
        </w:rPr>
        <w:t>45天</w:t>
      </w:r>
      <w:r>
        <w:rPr>
          <w:rFonts w:hint="eastAsia" w:ascii="宋体" w:hAnsi="宋体"/>
          <w:color w:val="000000" w:themeColor="text1"/>
          <w:kern w:val="0"/>
          <w:sz w:val="24"/>
          <w14:textFill>
            <w14:solidFill>
              <w14:schemeClr w14:val="tx1"/>
            </w14:solidFill>
          </w14:textFill>
        </w:rPr>
        <w:t>内完成供货、线路、设备安施和调试，交付采购方使用。</w:t>
      </w:r>
    </w:p>
    <w:p>
      <w:pPr>
        <w:spacing w:line="360" w:lineRule="auto"/>
        <w:ind w:firstLine="480" w:firstLineChars="200"/>
        <w:rPr>
          <w:rFonts w:asci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2.</w:t>
      </w:r>
      <w:r>
        <w:rPr>
          <w:rFonts w:hint="eastAsia" w:ascii="宋体" w:hAnsi="宋体"/>
          <w:color w:val="000000" w:themeColor="text1"/>
          <w:sz w:val="24"/>
          <w14:textFill>
            <w14:solidFill>
              <w14:schemeClr w14:val="tx1"/>
            </w14:solidFill>
          </w14:textFill>
        </w:rPr>
        <w:t>乙方交付时向甲方提供上述产品的质量保证书、合格证、说明书及权威部门检测报告等文件。</w:t>
      </w:r>
    </w:p>
    <w:p>
      <w:pPr>
        <w:pStyle w:val="7"/>
        <w:tabs>
          <w:tab w:val="left" w:pos="297"/>
        </w:tabs>
        <w:spacing w:after="0" w:line="360" w:lineRule="auto"/>
        <w:ind w:left="0" w:leftChars="0" w:firstLine="482" w:firstLineChars="200"/>
        <w:rPr>
          <w:rFonts w:ascii="宋体"/>
          <w:b/>
          <w:color w:val="000000" w:themeColor="text1"/>
          <w:sz w:val="24"/>
          <w14:textFill>
            <w14:solidFill>
              <w14:schemeClr w14:val="tx1"/>
            </w14:solidFill>
          </w14:textFill>
        </w:rPr>
      </w:pPr>
      <w:r>
        <w:rPr>
          <w:rFonts w:hint="eastAsia" w:ascii="宋体" w:hAnsi="宋体"/>
          <w:b/>
          <w:color w:val="000000" w:themeColor="text1"/>
          <w:sz w:val="24"/>
          <w14:textFill>
            <w14:solidFill>
              <w14:schemeClr w14:val="tx1"/>
            </w14:solidFill>
          </w14:textFill>
        </w:rPr>
        <w:t>七、付款方式</w:t>
      </w:r>
    </w:p>
    <w:p>
      <w:pPr>
        <w:spacing w:line="360" w:lineRule="auto"/>
        <w:ind w:firstLine="480" w:firstLineChars="200"/>
        <w:rPr>
          <w:rFonts w:ascii="宋体"/>
          <w:color w:val="000000" w:themeColor="text1"/>
          <w:sz w:val="24"/>
          <w:highlight w:val="yellow"/>
          <w14:textFill>
            <w14:solidFill>
              <w14:schemeClr w14:val="tx1"/>
            </w14:solidFill>
          </w14:textFill>
        </w:rPr>
      </w:pPr>
      <w:r>
        <w:rPr>
          <w:rFonts w:ascii="宋体" w:hAnsi="宋体" w:cs="宋体"/>
          <w:color w:val="000000" w:themeColor="text1"/>
          <w:sz w:val="24"/>
          <w:highlight w:val="yellow"/>
          <w:shd w:val="clear" w:color="auto" w:fill="FFFFFF"/>
          <w14:textFill>
            <w14:solidFill>
              <w14:schemeClr w14:val="tx1"/>
            </w14:solidFill>
          </w14:textFill>
        </w:rPr>
        <w:t>1.</w:t>
      </w:r>
      <w:r>
        <w:rPr>
          <w:rFonts w:hint="eastAsia" w:ascii="宋体" w:hAnsi="宋体" w:cs="宋体"/>
          <w:color w:val="000000" w:themeColor="text1"/>
          <w:sz w:val="24"/>
          <w:highlight w:val="yellow"/>
          <w:shd w:val="clear" w:color="auto" w:fill="FFFFFF"/>
          <w14:textFill>
            <w14:solidFill>
              <w14:schemeClr w14:val="tx1"/>
            </w14:solidFill>
          </w14:textFill>
        </w:rPr>
        <w:t>合同签订后，甲方分两次付款。第一次在合同生效以及具备实施条件（乙方提供发票和银行或保险公司预付款等额保函）后7个工作日内甲方支付合同总价的40%作为预付款给乙方。第二次在项目完成并运行验收合格后</w:t>
      </w:r>
      <w:r>
        <w:rPr>
          <w:rFonts w:ascii="宋体" w:hAnsi="宋体" w:cs="宋体"/>
          <w:color w:val="000000" w:themeColor="text1"/>
          <w:sz w:val="24"/>
          <w:highlight w:val="yellow"/>
          <w:shd w:val="clear" w:color="auto" w:fill="FFFFFF"/>
          <w14:textFill>
            <w14:solidFill>
              <w14:schemeClr w14:val="tx1"/>
            </w14:solidFill>
          </w14:textFill>
        </w:rPr>
        <w:t>10</w:t>
      </w:r>
      <w:r>
        <w:rPr>
          <w:rFonts w:hint="eastAsia" w:ascii="宋体" w:hAnsi="宋体" w:cs="宋体"/>
          <w:color w:val="000000" w:themeColor="text1"/>
          <w:sz w:val="24"/>
          <w:highlight w:val="yellow"/>
          <w:shd w:val="clear" w:color="auto" w:fill="FFFFFF"/>
          <w14:textFill>
            <w14:solidFill>
              <w14:schemeClr w14:val="tx1"/>
            </w14:solidFill>
          </w14:textFill>
        </w:rPr>
        <w:t>个工作日内支付合同余款。</w:t>
      </w:r>
    </w:p>
    <w:p>
      <w:pPr>
        <w:spacing w:line="360" w:lineRule="auto"/>
        <w:ind w:firstLine="480" w:firstLineChars="200"/>
        <w:rPr>
          <w:rFonts w:ascii="宋体" w:hAnsi="宋体"/>
          <w:color w:val="FF0000"/>
          <w:sz w:val="24"/>
          <w:highlight w:val="yellow"/>
        </w:rPr>
      </w:pPr>
      <w:r>
        <w:rPr>
          <w:rFonts w:hint="eastAsia" w:ascii="宋体" w:hAnsi="宋体"/>
          <w:color w:val="FF0000"/>
          <w:sz w:val="24"/>
          <w:highlight w:val="yellow"/>
        </w:rPr>
        <w:t>2.</w:t>
      </w:r>
      <w:r>
        <w:rPr>
          <w:rFonts w:hint="eastAsia" w:ascii="宋体" w:hAnsi="宋体"/>
          <w:color w:val="FF0000"/>
          <w:sz w:val="24"/>
          <w:highlight w:val="yellow"/>
          <w:lang w:val="zh-CN"/>
        </w:rPr>
        <w:t>由乙方提供有效的增值税专用发票，进口仪器设备或者经甲方确认同意的其他国产</w:t>
      </w:r>
      <w:r>
        <w:rPr>
          <w:rFonts w:hint="eastAsia" w:ascii="宋体" w:hAnsi="宋体"/>
          <w:color w:val="FF0000"/>
          <w:sz w:val="24"/>
          <w:highlight w:val="yellow"/>
        </w:rPr>
        <w:t>仪器</w:t>
      </w:r>
      <w:r>
        <w:rPr>
          <w:rFonts w:hint="eastAsia" w:ascii="宋体" w:hAnsi="宋体"/>
          <w:color w:val="FF0000"/>
          <w:sz w:val="24"/>
          <w:highlight w:val="yellow"/>
          <w:lang w:val="zh-CN"/>
        </w:rPr>
        <w:t>设备，可提供增值税普通发票</w:t>
      </w:r>
      <w:r>
        <w:rPr>
          <w:rFonts w:hint="eastAsia" w:ascii="宋体" w:hAnsi="宋体"/>
          <w:color w:val="FF0000"/>
          <w:sz w:val="24"/>
          <w:highlight w:val="yellow"/>
        </w:rPr>
        <w:t>。</w:t>
      </w:r>
    </w:p>
    <w:p>
      <w:pPr>
        <w:spacing w:line="360" w:lineRule="auto"/>
        <w:ind w:firstLine="720" w:firstLineChars="300"/>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乙方银行账户信息：</w:t>
      </w:r>
    </w:p>
    <w:p>
      <w:pPr>
        <w:spacing w:line="360" w:lineRule="auto"/>
        <w:ind w:firstLine="480" w:firstLineChars="200"/>
        <w:rPr>
          <w:rFonts w:ascii="宋体" w:hAns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开户银行：</w:t>
      </w:r>
      <w:r>
        <w:rPr>
          <w:rFonts w:ascii="宋体" w:hAnsi="宋体"/>
          <w:color w:val="000000" w:themeColor="text1"/>
          <w:sz w:val="24"/>
          <w14:textFill>
            <w14:solidFill>
              <w14:schemeClr w14:val="tx1"/>
            </w14:solidFill>
          </w14:textFill>
        </w:rPr>
        <w:t xml:space="preserve">  </w:t>
      </w:r>
    </w:p>
    <w:p>
      <w:pPr>
        <w:spacing w:line="360" w:lineRule="auto"/>
        <w:ind w:firstLine="720" w:firstLineChars="300"/>
        <w:rPr>
          <w:rFonts w:ascii="宋体"/>
          <w:color w:val="000000" w:themeColor="text1"/>
          <w:sz w:val="24"/>
          <w14:textFill>
            <w14:solidFill>
              <w14:schemeClr w14:val="tx1"/>
            </w14:solidFill>
          </w14:textFill>
        </w:rPr>
      </w:pPr>
      <w:r>
        <w:rPr>
          <w:rFonts w:hint="eastAsia" w:ascii="宋体" w:hAnsi="宋体"/>
          <w:color w:val="000000" w:themeColor="text1"/>
          <w:sz w:val="24"/>
          <w14:textFill>
            <w14:solidFill>
              <w14:schemeClr w14:val="tx1"/>
            </w14:solidFill>
          </w14:textFill>
        </w:rPr>
        <w:t>户</w:t>
      </w: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名：</w:t>
      </w:r>
    </w:p>
    <w:p>
      <w:pPr>
        <w:spacing w:line="360" w:lineRule="auto"/>
        <w:ind w:firstLine="480" w:firstLineChars="200"/>
        <w:rPr>
          <w:rFonts w:ascii="宋体"/>
          <w:color w:val="000000" w:themeColor="text1"/>
          <w:sz w:val="24"/>
          <w14:textFill>
            <w14:solidFill>
              <w14:schemeClr w14:val="tx1"/>
            </w14:solidFill>
          </w14:textFill>
        </w:rPr>
      </w:pPr>
      <w:r>
        <w:rPr>
          <w:rFonts w:ascii="宋体" w:hAnsi="宋体"/>
          <w:color w:val="000000" w:themeColor="text1"/>
          <w:sz w:val="24"/>
          <w14:textFill>
            <w14:solidFill>
              <w14:schemeClr w14:val="tx1"/>
            </w14:solidFill>
          </w14:textFill>
        </w:rPr>
        <w:t xml:space="preserve">  </w:t>
      </w:r>
      <w:r>
        <w:rPr>
          <w:rFonts w:hint="eastAsia" w:ascii="宋体" w:hAnsi="宋体"/>
          <w:color w:val="000000" w:themeColor="text1"/>
          <w:sz w:val="24"/>
          <w14:textFill>
            <w14:solidFill>
              <w14:schemeClr w14:val="tx1"/>
            </w14:solidFill>
          </w14:textFill>
        </w:rPr>
        <w:t>银行账号：</w:t>
      </w:r>
    </w:p>
    <w:p>
      <w:pPr>
        <w:pStyle w:val="15"/>
        <w:tabs>
          <w:tab w:val="right" w:pos="8312"/>
        </w:tabs>
        <w:spacing w:before="0" w:beforeAutospacing="0" w:after="0" w:afterAutospacing="0" w:line="360" w:lineRule="auto"/>
        <w:ind w:firstLine="482" w:firstLineChars="200"/>
        <w:rPr>
          <w:b/>
          <w:color w:val="000000" w:themeColor="text1"/>
          <w:kern w:val="2"/>
          <w14:textFill>
            <w14:solidFill>
              <w14:schemeClr w14:val="tx1"/>
            </w14:solidFill>
          </w14:textFill>
        </w:rPr>
      </w:pPr>
      <w:r>
        <w:rPr>
          <w:rFonts w:hint="eastAsia"/>
          <w:b/>
          <w:color w:val="000000" w:themeColor="text1"/>
          <w:kern w:val="2"/>
          <w14:textFill>
            <w14:solidFill>
              <w14:schemeClr w14:val="tx1"/>
            </w14:solidFill>
          </w14:textFill>
        </w:rPr>
        <w:t>八、违约责任</w:t>
      </w:r>
      <w:r>
        <w:rPr>
          <w:b/>
          <w:color w:val="000000" w:themeColor="text1"/>
          <w:kern w:val="2"/>
          <w14:textFill>
            <w14:solidFill>
              <w14:schemeClr w14:val="tx1"/>
            </w14:solidFill>
          </w14:textFill>
        </w:rPr>
        <w:tab/>
      </w:r>
    </w:p>
    <w:p>
      <w:pPr>
        <w:pStyle w:val="1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1.</w:t>
      </w:r>
      <w:r>
        <w:rPr>
          <w:rFonts w:hint="eastAsia" w:hAnsi="宋体"/>
          <w:color w:val="000000" w:themeColor="text1"/>
          <w:sz w:val="24"/>
          <w:szCs w:val="24"/>
          <w14:textFill>
            <w14:solidFill>
              <w14:schemeClr w14:val="tx1"/>
            </w14:solidFill>
          </w14:textFill>
        </w:rPr>
        <w:t>乙方逾期履行合同包括逾期交货，逾期安装验收，逾期提供售后服务的，自逾期之日起，向甲方每日偿付合同总价千分之二的滞纳金；乙方逾期</w:t>
      </w:r>
      <w:r>
        <w:rPr>
          <w:rFonts w:hAnsi="宋体"/>
          <w:color w:val="000000" w:themeColor="text1"/>
          <w:sz w:val="24"/>
          <w:szCs w:val="24"/>
          <w14:textFill>
            <w14:solidFill>
              <w14:schemeClr w14:val="tx1"/>
            </w14:solidFill>
          </w14:textFill>
        </w:rPr>
        <w:t>30</w:t>
      </w:r>
      <w:r>
        <w:rPr>
          <w:rFonts w:hint="eastAsia" w:hAnsi="宋体"/>
          <w:color w:val="000000" w:themeColor="text1"/>
          <w:sz w:val="24"/>
          <w:szCs w:val="24"/>
          <w14:textFill>
            <w14:solidFill>
              <w14:schemeClr w14:val="tx1"/>
            </w14:solidFill>
          </w14:textFill>
        </w:rPr>
        <w:t>日不能交货的，甲方有权解除合同。</w:t>
      </w:r>
    </w:p>
    <w:p>
      <w:pPr>
        <w:pStyle w:val="10"/>
        <w:widowControl w:val="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2.</w:t>
      </w:r>
      <w:r>
        <w:rPr>
          <w:rFonts w:hint="eastAsia" w:hAnsi="宋体"/>
          <w:color w:val="000000" w:themeColor="text1"/>
          <w:sz w:val="24"/>
          <w:szCs w:val="24"/>
          <w14:textFill>
            <w14:solidFill>
              <w14:schemeClr w14:val="tx1"/>
            </w14:solidFill>
          </w14:textFill>
        </w:rPr>
        <w:t>因甲方原因逾期支付货款的，自逾期之日起，向乙方每日偿付合同总价千分之二的滞纳金；甲方无正当理由拒付货款达</w:t>
      </w:r>
      <w:r>
        <w:rPr>
          <w:rFonts w:hAnsi="宋体"/>
          <w:color w:val="000000" w:themeColor="text1"/>
          <w:sz w:val="24"/>
          <w:szCs w:val="24"/>
          <w14:textFill>
            <w14:solidFill>
              <w14:schemeClr w14:val="tx1"/>
            </w14:solidFill>
          </w14:textFill>
        </w:rPr>
        <w:t>30</w:t>
      </w:r>
      <w:r>
        <w:rPr>
          <w:rFonts w:hint="eastAsia" w:hAnsi="宋体"/>
          <w:color w:val="000000" w:themeColor="text1"/>
          <w:sz w:val="24"/>
          <w:szCs w:val="24"/>
          <w14:textFill>
            <w14:solidFill>
              <w14:schemeClr w14:val="tx1"/>
            </w14:solidFill>
          </w14:textFill>
        </w:rPr>
        <w:t>日以上的承担合同付款责任。</w:t>
      </w:r>
    </w:p>
    <w:p>
      <w:pPr>
        <w:pStyle w:val="10"/>
        <w:widowControl w:val="0"/>
        <w:snapToGrid w:val="0"/>
        <w:spacing w:line="360" w:lineRule="auto"/>
        <w:ind w:firstLine="480" w:firstLineChars="200"/>
        <w:jc w:val="both"/>
        <w:rPr>
          <w:rFonts w:hAnsi="宋体"/>
          <w:color w:val="000000" w:themeColor="text1"/>
          <w:sz w:val="24"/>
          <w:szCs w:val="24"/>
          <w14:textFill>
            <w14:solidFill>
              <w14:schemeClr w14:val="tx1"/>
            </w14:solidFill>
          </w14:textFill>
        </w:rPr>
      </w:pPr>
      <w:r>
        <w:rPr>
          <w:rFonts w:hAnsi="宋体"/>
          <w:color w:val="000000" w:themeColor="text1"/>
          <w:sz w:val="24"/>
          <w:szCs w:val="24"/>
          <w14:textFill>
            <w14:solidFill>
              <w14:schemeClr w14:val="tx1"/>
            </w14:solidFill>
          </w14:textFill>
        </w:rPr>
        <w:t>3.</w:t>
      </w:r>
      <w:r>
        <w:rPr>
          <w:rFonts w:hint="eastAsia" w:hAnsi="宋体"/>
          <w:color w:val="000000" w:themeColor="text1"/>
          <w:sz w:val="24"/>
          <w:szCs w:val="24"/>
          <w14:textFill>
            <w14:solidFill>
              <w14:schemeClr w14:val="tx1"/>
            </w14:solidFill>
          </w14:textFill>
        </w:rPr>
        <w:t>乙方在货物交付验收合格之日起三个月内违反本合同有关质量保证及售后服务承诺的，甲方有权不予支付余款；在货物交付验收合格之日起三个月后发生质量问题的，按售后服务承诺处理。</w:t>
      </w:r>
    </w:p>
    <w:p>
      <w:pPr>
        <w:pStyle w:val="10"/>
        <w:snapToGrid w:val="0"/>
        <w:spacing w:line="360" w:lineRule="auto"/>
        <w:ind w:firstLine="482" w:firstLineChars="200"/>
        <w:rPr>
          <w:rFonts w:hAnsi="宋体"/>
          <w:b/>
          <w:color w:val="000000" w:themeColor="text1"/>
          <w:sz w:val="24"/>
          <w14:textFill>
            <w14:solidFill>
              <w14:schemeClr w14:val="tx1"/>
            </w14:solidFill>
          </w14:textFill>
        </w:rPr>
      </w:pPr>
      <w:r>
        <w:rPr>
          <w:rFonts w:hint="eastAsia" w:hAnsi="宋体"/>
          <w:b/>
          <w:color w:val="000000" w:themeColor="text1"/>
          <w:sz w:val="24"/>
          <w14:textFill>
            <w14:solidFill>
              <w14:schemeClr w14:val="tx1"/>
            </w14:solidFill>
          </w14:textFill>
        </w:rPr>
        <w:t>九、不可抗力事件处理</w:t>
      </w:r>
    </w:p>
    <w:p>
      <w:pPr>
        <w:pStyle w:val="10"/>
        <w:snapToGrid w:val="0"/>
        <w:spacing w:line="360" w:lineRule="auto"/>
        <w:ind w:firstLine="480" w:firstLineChars="200"/>
        <w:jc w:val="both"/>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1.</w:t>
      </w:r>
      <w:r>
        <w:rPr>
          <w:rFonts w:hint="eastAsia" w:hAnsi="宋体"/>
          <w:color w:val="000000" w:themeColor="text1"/>
          <w:sz w:val="24"/>
          <w14:textFill>
            <w14:solidFill>
              <w14:schemeClr w14:val="tx1"/>
            </w14:solidFill>
          </w14:textFill>
        </w:rPr>
        <w:t>在履行合同期限内，任何一方因不可抗力事件所至不能履行合同，则合同履行期可延长，延长期与不可抗力影响期相同。</w:t>
      </w:r>
    </w:p>
    <w:p>
      <w:pPr>
        <w:pStyle w:val="10"/>
        <w:snapToGrid w:val="0"/>
        <w:spacing w:line="360" w:lineRule="auto"/>
        <w:ind w:firstLine="480" w:firstLineChars="200"/>
        <w:jc w:val="both"/>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2.</w:t>
      </w:r>
      <w:r>
        <w:rPr>
          <w:rFonts w:hint="eastAsia" w:hAnsi="宋体"/>
          <w:color w:val="000000" w:themeColor="text1"/>
          <w:sz w:val="24"/>
          <w14:textFill>
            <w14:solidFill>
              <w14:schemeClr w14:val="tx1"/>
            </w14:solidFill>
          </w14:textFill>
        </w:rPr>
        <w:t>不可抗力事件发生后，应立即通知对方，并寄送有关权威机构出具的证明。</w:t>
      </w:r>
      <w:r>
        <w:rPr>
          <w:rFonts w:hAnsi="宋体"/>
          <w:color w:val="000000" w:themeColor="text1"/>
          <w:sz w:val="24"/>
          <w14:textFill>
            <w14:solidFill>
              <w14:schemeClr w14:val="tx1"/>
            </w14:solidFill>
          </w14:textFill>
        </w:rPr>
        <w:t xml:space="preserve"> </w:t>
      </w:r>
    </w:p>
    <w:p>
      <w:pPr>
        <w:pStyle w:val="10"/>
        <w:snapToGrid w:val="0"/>
        <w:spacing w:line="360" w:lineRule="auto"/>
        <w:ind w:firstLine="480" w:firstLineChars="200"/>
        <w:jc w:val="both"/>
        <w:rPr>
          <w:rFonts w:hAnsi="宋体"/>
          <w:color w:val="000000" w:themeColor="text1"/>
          <w:sz w:val="24"/>
          <w14:textFill>
            <w14:solidFill>
              <w14:schemeClr w14:val="tx1"/>
            </w14:solidFill>
          </w14:textFill>
        </w:rPr>
      </w:pPr>
      <w:r>
        <w:rPr>
          <w:rFonts w:hAnsi="宋体"/>
          <w:color w:val="000000" w:themeColor="text1"/>
          <w:sz w:val="24"/>
          <w14:textFill>
            <w14:solidFill>
              <w14:schemeClr w14:val="tx1"/>
            </w14:solidFill>
          </w14:textFill>
        </w:rPr>
        <w:t>3.</w:t>
      </w:r>
      <w:r>
        <w:rPr>
          <w:rFonts w:hint="eastAsia" w:hAnsi="宋体"/>
          <w:color w:val="000000" w:themeColor="text1"/>
          <w:sz w:val="24"/>
          <w14:textFill>
            <w14:solidFill>
              <w14:schemeClr w14:val="tx1"/>
            </w14:solidFill>
          </w14:textFill>
        </w:rPr>
        <w:t>不可抗力事件延续</w:t>
      </w:r>
      <w:r>
        <w:rPr>
          <w:rFonts w:hAnsi="宋体"/>
          <w:color w:val="000000" w:themeColor="text1"/>
          <w:sz w:val="24"/>
          <w14:textFill>
            <w14:solidFill>
              <w14:schemeClr w14:val="tx1"/>
            </w14:solidFill>
          </w14:textFill>
        </w:rPr>
        <w:t>60</w:t>
      </w:r>
      <w:r>
        <w:rPr>
          <w:rFonts w:hint="eastAsia" w:hAnsi="宋体"/>
          <w:color w:val="000000" w:themeColor="text1"/>
          <w:sz w:val="24"/>
          <w14:textFill>
            <w14:solidFill>
              <w14:schemeClr w14:val="tx1"/>
            </w14:solidFill>
          </w14:textFill>
        </w:rPr>
        <w:t>天以上，双方应通过友好协商，确定是否继续履行合同，协商不成的，任何一方均有权解除合同。</w:t>
      </w:r>
    </w:p>
    <w:p>
      <w:pPr>
        <w:pStyle w:val="10"/>
        <w:snapToGrid w:val="0"/>
        <w:spacing w:line="360" w:lineRule="auto"/>
        <w:ind w:firstLine="482" w:firstLineChars="200"/>
        <w:rPr>
          <w:rFonts w:hAnsi="宋体"/>
          <w:b/>
          <w:color w:val="000000" w:themeColor="text1"/>
          <w:sz w:val="24"/>
          <w14:textFill>
            <w14:solidFill>
              <w14:schemeClr w14:val="tx1"/>
            </w14:solidFill>
          </w14:textFill>
        </w:rPr>
      </w:pPr>
      <w:r>
        <w:rPr>
          <w:rFonts w:hint="eastAsia" w:hAnsi="宋体"/>
          <w:b/>
          <w:color w:val="000000" w:themeColor="text1"/>
          <w:sz w:val="24"/>
          <w14:textFill>
            <w14:solidFill>
              <w14:schemeClr w14:val="tx1"/>
            </w14:solidFill>
          </w14:textFill>
        </w:rPr>
        <w:t>十、争议的解决</w:t>
      </w:r>
    </w:p>
    <w:p>
      <w:pPr>
        <w:pStyle w:val="21"/>
        <w:snapToGrid w:val="0"/>
        <w:spacing w:line="360" w:lineRule="auto"/>
        <w:ind w:firstLine="480" w:firstLineChars="200"/>
        <w:jc w:val="both"/>
        <w:rPr>
          <w:rFonts w:hAnsi="宋体"/>
          <w:color w:val="000000" w:themeColor="text1"/>
          <w:sz w:val="24"/>
          <w:szCs w:val="22"/>
          <w14:textFill>
            <w14:solidFill>
              <w14:schemeClr w14:val="tx1"/>
            </w14:solidFill>
          </w14:textFill>
        </w:rPr>
      </w:pPr>
      <w:r>
        <w:rPr>
          <w:rFonts w:hint="eastAsia" w:hAnsi="宋体"/>
          <w:color w:val="000000" w:themeColor="text1"/>
          <w:sz w:val="24"/>
          <w:szCs w:val="22"/>
          <w14:textFill>
            <w14:solidFill>
              <w14:schemeClr w14:val="tx1"/>
            </w14:solidFill>
          </w14:textFill>
        </w:rPr>
        <w:t>本合同在履行过程中产生纠纷时，双方应协商解决。如协商不成，任何一方有权向甲方所在地有管辖权的人民法院起诉。守约方因诉讼产生的费用包括诉讼费，律师费均由违约方承担。</w:t>
      </w:r>
    </w:p>
    <w:p>
      <w:pPr>
        <w:pStyle w:val="10"/>
        <w:snapToGrid w:val="0"/>
        <w:spacing w:line="360" w:lineRule="auto"/>
        <w:ind w:firstLine="482" w:firstLineChars="200"/>
        <w:rPr>
          <w:rFonts w:hAnsi="宋体"/>
          <w:b/>
          <w:color w:val="000000"/>
          <w:sz w:val="24"/>
        </w:rPr>
      </w:pPr>
      <w:r>
        <w:rPr>
          <w:rFonts w:hint="eastAsia" w:hAnsi="宋体"/>
          <w:b/>
          <w:color w:val="000000"/>
          <w:sz w:val="24"/>
        </w:rPr>
        <w:t>十一、合同的生效</w:t>
      </w:r>
    </w:p>
    <w:p>
      <w:pPr>
        <w:pStyle w:val="10"/>
        <w:snapToGrid w:val="0"/>
        <w:spacing w:line="360" w:lineRule="auto"/>
        <w:ind w:firstLine="480" w:firstLineChars="200"/>
        <w:rPr>
          <w:rFonts w:hAnsi="宋体"/>
          <w:color w:val="000000"/>
          <w:sz w:val="24"/>
        </w:rPr>
      </w:pPr>
      <w:r>
        <w:rPr>
          <w:rFonts w:hAnsi="宋体"/>
          <w:color w:val="000000"/>
          <w:sz w:val="24"/>
        </w:rPr>
        <w:t>1.</w:t>
      </w:r>
      <w:r>
        <w:rPr>
          <w:rFonts w:hint="eastAsia" w:hAnsi="宋体"/>
          <w:color w:val="000000"/>
          <w:sz w:val="24"/>
        </w:rPr>
        <w:t>本合同经甲方、乙方法定代表人或其委托人（</w:t>
      </w:r>
      <w:r>
        <w:rPr>
          <w:rFonts w:hint="eastAsia" w:hAnsi="宋体"/>
          <w:sz w:val="24"/>
        </w:rPr>
        <w:t>委托书</w:t>
      </w:r>
      <w:r>
        <w:rPr>
          <w:rFonts w:hint="eastAsia" w:hAnsi="宋体"/>
          <w:color w:val="000000"/>
          <w:sz w:val="24"/>
        </w:rPr>
        <w:t>）签字并加盖双方公章后生效。</w:t>
      </w:r>
    </w:p>
    <w:p>
      <w:pPr>
        <w:pStyle w:val="15"/>
        <w:spacing w:before="0" w:beforeAutospacing="0" w:after="0" w:afterAutospacing="0" w:line="360" w:lineRule="auto"/>
        <w:ind w:firstLine="480" w:firstLineChars="200"/>
        <w:rPr>
          <w:color w:val="000000"/>
          <w:kern w:val="2"/>
          <w:szCs w:val="22"/>
        </w:rPr>
      </w:pPr>
      <w:r>
        <w:rPr>
          <w:color w:val="000000"/>
          <w:kern w:val="2"/>
          <w:szCs w:val="22"/>
        </w:rPr>
        <w:t>2.</w:t>
      </w:r>
      <w:r>
        <w:rPr>
          <w:rFonts w:hint="eastAsia"/>
          <w:color w:val="000000"/>
          <w:kern w:val="2"/>
          <w:szCs w:val="22"/>
        </w:rPr>
        <w:t>本合同一式伍份，甲、乙双方各执贰份，衢州市政府财政局采监处执壹份。</w:t>
      </w:r>
    </w:p>
    <w:p>
      <w:pPr>
        <w:spacing w:line="360" w:lineRule="auto"/>
        <w:rPr>
          <w:rFonts w:ascii="宋体"/>
          <w:color w:val="000000"/>
          <w:sz w:val="24"/>
          <w:szCs w:val="22"/>
        </w:rPr>
      </w:pPr>
      <w:r>
        <w:rPr>
          <w:rFonts w:hint="eastAsia" w:ascii="宋体" w:hAnsi="宋体"/>
          <w:color w:val="000000"/>
          <w:sz w:val="24"/>
          <w:szCs w:val="22"/>
        </w:rPr>
        <w:t>　　甲方单位名称（公章）：　　</w:t>
      </w:r>
      <w:r>
        <w:rPr>
          <w:rFonts w:ascii="宋体" w:hAnsi="宋体"/>
          <w:color w:val="000000"/>
          <w:sz w:val="24"/>
          <w:szCs w:val="22"/>
        </w:rPr>
        <w:t xml:space="preserve">           </w:t>
      </w:r>
      <w:r>
        <w:rPr>
          <w:rFonts w:hint="eastAsia" w:ascii="宋体" w:hAnsi="宋体"/>
          <w:color w:val="000000"/>
          <w:sz w:val="24"/>
          <w:szCs w:val="22"/>
        </w:rPr>
        <w:t>乙方单位名称（公章）：</w:t>
      </w:r>
    </w:p>
    <w:p>
      <w:pPr>
        <w:spacing w:line="360" w:lineRule="auto"/>
        <w:ind w:firstLine="480"/>
        <w:rPr>
          <w:rFonts w:ascii="宋体" w:hAnsi="宋体"/>
          <w:color w:val="000000" w:themeColor="text1"/>
          <w:sz w:val="24"/>
          <w:szCs w:val="22"/>
          <w14:textFill>
            <w14:solidFill>
              <w14:schemeClr w14:val="tx1"/>
            </w14:solidFill>
          </w14:textFill>
        </w:rPr>
      </w:pPr>
      <w:r>
        <w:rPr>
          <w:rFonts w:hint="eastAsia" w:ascii="宋体" w:hAnsi="宋体"/>
          <w:color w:val="000000" w:themeColor="text1"/>
          <w:sz w:val="24"/>
          <w:szCs w:val="22"/>
          <w14:textFill>
            <w14:solidFill>
              <w14:schemeClr w14:val="tx1"/>
            </w14:solidFill>
          </w14:textFill>
        </w:rPr>
        <w:t>法定代表人或授权代表(签字)：　　　　法定代表人或授权代表(签字)：</w:t>
      </w:r>
    </w:p>
    <w:p>
      <w:pPr>
        <w:spacing w:line="360" w:lineRule="auto"/>
        <w:ind w:firstLine="480" w:firstLineChars="200"/>
        <w:jc w:val="right"/>
        <w:rPr>
          <w:rFonts w:ascii="宋体"/>
          <w:color w:val="000000"/>
          <w:sz w:val="24"/>
        </w:rPr>
      </w:pPr>
      <w:r>
        <w:rPr>
          <w:rFonts w:hint="eastAsia" w:ascii="宋体" w:hAnsi="宋体"/>
          <w:color w:val="000000"/>
          <w:sz w:val="24"/>
        </w:rPr>
        <w:t>合同签订日期：　</w:t>
      </w:r>
      <w:r>
        <w:rPr>
          <w:rFonts w:ascii="宋体" w:hAnsi="宋体"/>
          <w:color w:val="000000"/>
          <w:sz w:val="24"/>
        </w:rPr>
        <w:t xml:space="preserve"> </w:t>
      </w:r>
      <w:r>
        <w:rPr>
          <w:rFonts w:hint="eastAsia" w:ascii="宋体" w:hAnsi="宋体"/>
          <w:color w:val="000000"/>
          <w:sz w:val="24"/>
        </w:rPr>
        <w:t>年　月　日</w:t>
      </w:r>
    </w:p>
    <w:p>
      <w:pPr>
        <w:spacing w:line="360" w:lineRule="auto"/>
        <w:ind w:firstLine="480" w:firstLineChars="200"/>
        <w:jc w:val="left"/>
        <w:rPr>
          <w:b/>
          <w:color w:val="000000"/>
          <w:sz w:val="32"/>
        </w:rPr>
      </w:pPr>
      <w:r>
        <w:rPr>
          <w:rFonts w:hint="eastAsia" w:ascii="宋体" w:hAnsi="宋体"/>
          <w:color w:val="000000"/>
          <w:sz w:val="24"/>
        </w:rPr>
        <w:t>本合同均为打印版本，未加盖甲方公章的手写部分无效。　　</w:t>
      </w:r>
    </w:p>
    <w:p>
      <w:pPr>
        <w:spacing w:line="360" w:lineRule="auto"/>
        <w:jc w:val="center"/>
        <w:outlineLvl w:val="0"/>
        <w:rPr>
          <w:b/>
          <w:color w:val="000000"/>
          <w:sz w:val="32"/>
        </w:rPr>
      </w:pPr>
      <w:r>
        <w:rPr>
          <w:b/>
          <w:color w:val="000000"/>
          <w:sz w:val="32"/>
        </w:rPr>
        <w:t>第五章  评标办法及开标程序</w:t>
      </w:r>
    </w:p>
    <w:p>
      <w:pPr>
        <w:spacing w:line="360" w:lineRule="auto"/>
        <w:ind w:firstLine="482" w:firstLineChars="200"/>
        <w:rPr>
          <w:b/>
          <w:color w:val="000000"/>
          <w:sz w:val="24"/>
        </w:rPr>
      </w:pPr>
      <w:r>
        <w:rPr>
          <w:b/>
          <w:color w:val="000000"/>
          <w:sz w:val="24"/>
        </w:rPr>
        <w:t>一、评标委员会</w:t>
      </w:r>
    </w:p>
    <w:p>
      <w:pPr>
        <w:spacing w:line="360" w:lineRule="auto"/>
        <w:ind w:firstLine="480" w:firstLineChars="200"/>
        <w:rPr>
          <w:color w:val="000000"/>
          <w:sz w:val="24"/>
        </w:rPr>
      </w:pPr>
      <w:r>
        <w:rPr>
          <w:color w:val="000000"/>
          <w:sz w:val="24"/>
        </w:rPr>
        <w:t>1.评标委员会依法由五人组成，评标委员会成员对投标文件进行审查、质疑、评估和比较。</w:t>
      </w:r>
    </w:p>
    <w:p>
      <w:pPr>
        <w:spacing w:line="360" w:lineRule="auto"/>
        <w:ind w:firstLine="480" w:firstLineChars="200"/>
        <w:rPr>
          <w:sz w:val="24"/>
        </w:rPr>
      </w:pPr>
      <w:r>
        <w:rPr>
          <w:color w:val="000000"/>
          <w:sz w:val="24"/>
        </w:rPr>
        <w:t>2.在评标期间</w:t>
      </w:r>
      <w:bookmarkStart w:id="20" w:name="_Hlk41297247"/>
      <w:r>
        <w:rPr>
          <w:color w:val="000000"/>
          <w:sz w:val="24"/>
        </w:rPr>
        <w:t>，投标人应派代表参加询标</w:t>
      </w:r>
      <w:bookmarkEnd w:id="20"/>
      <w:r>
        <w:rPr>
          <w:color w:val="000000"/>
          <w:sz w:val="24"/>
        </w:rPr>
        <w:t>,</w:t>
      </w:r>
      <w:r>
        <w:rPr>
          <w:sz w:val="24"/>
        </w:rPr>
        <w:t>询标期间工作人员通过政采云系统向投标人发出在线询标内容，投标人法定代表人及其委托人在政采云平台上负责解答及上传相关文件。如不在场（在线），事后不得对采购过程及结果提出异议。</w:t>
      </w:r>
    </w:p>
    <w:p>
      <w:pPr>
        <w:spacing w:line="360" w:lineRule="auto"/>
        <w:ind w:firstLine="482" w:firstLineChars="200"/>
        <w:rPr>
          <w:b/>
          <w:color w:val="000000"/>
          <w:sz w:val="24"/>
        </w:rPr>
      </w:pPr>
      <w:r>
        <w:rPr>
          <w:b/>
          <w:color w:val="000000"/>
          <w:sz w:val="24"/>
        </w:rPr>
        <w:t>二、评标原则</w:t>
      </w:r>
    </w:p>
    <w:p>
      <w:pPr>
        <w:pStyle w:val="22"/>
        <w:snapToGrid w:val="0"/>
        <w:spacing w:line="360" w:lineRule="auto"/>
        <w:ind w:firstLine="480" w:firstLineChars="200"/>
        <w:jc w:val="both"/>
        <w:rPr>
          <w:rFonts w:ascii="Times New Roman" w:hAnsi="Times New Roman"/>
          <w:color w:val="000000"/>
          <w:sz w:val="24"/>
        </w:rPr>
      </w:pPr>
      <w:r>
        <w:rPr>
          <w:rFonts w:ascii="Times New Roman" w:hAnsi="Times New Roman"/>
          <w:color w:val="000000"/>
          <w:sz w:val="24"/>
        </w:rPr>
        <w:t>1.评标委员会将遵循公开、公平、公正的原则，对投标人提供货物的技术性能、交货期限、状态、售后服务、资信情况、履约能力等进行综合分析考评，由评委记名并独立打分，评委所评分值的算术平均值即为各供应商的商务技术得分（保留两位小数），商务技术得分加报价得分为总分，总分最高者为第一中标候选人，总分第二高者为第二中标候选人。若有相同最高得分则以报价低者为第一中标候选人；若价格也相同，则由评委记名投票，得票最高者为第一中标候选人。</w:t>
      </w:r>
    </w:p>
    <w:p>
      <w:pPr>
        <w:pStyle w:val="10"/>
        <w:snapToGrid w:val="0"/>
        <w:spacing w:line="360" w:lineRule="auto"/>
        <w:ind w:firstLine="480"/>
        <w:rPr>
          <w:rFonts w:ascii="Times New Roman" w:hAnsi="Times New Roman"/>
          <w:color w:val="000000"/>
          <w:sz w:val="24"/>
        </w:rPr>
      </w:pPr>
      <w:r>
        <w:rPr>
          <w:rFonts w:ascii="Times New Roman" w:hAnsi="Times New Roman"/>
          <w:color w:val="000000"/>
          <w:sz w:val="24"/>
        </w:rPr>
        <w:t>2.客观公正的对待所有投标人，对所有投标评价，均采用相同的程序和标准。</w:t>
      </w:r>
    </w:p>
    <w:p>
      <w:pPr>
        <w:pStyle w:val="10"/>
        <w:snapToGrid w:val="0"/>
        <w:spacing w:line="360" w:lineRule="auto"/>
        <w:ind w:firstLine="480"/>
        <w:rPr>
          <w:rFonts w:ascii="Times New Roman" w:hAnsi="Times New Roman"/>
          <w:color w:val="000000"/>
          <w:sz w:val="24"/>
        </w:rPr>
      </w:pPr>
      <w:r>
        <w:rPr>
          <w:rFonts w:ascii="Times New Roman" w:hAnsi="Times New Roman"/>
          <w:color w:val="000000"/>
          <w:sz w:val="24"/>
        </w:rPr>
        <w:t>3.在开标、投标期间，投标人不得向评标委员会成员询问评标情况，不得进行旨在影响评标结果的活动。否则将废除其投标。</w:t>
      </w:r>
    </w:p>
    <w:p>
      <w:pPr>
        <w:pStyle w:val="10"/>
        <w:snapToGrid w:val="0"/>
        <w:spacing w:line="360" w:lineRule="auto"/>
        <w:ind w:firstLine="480"/>
        <w:rPr>
          <w:rFonts w:ascii="Times New Roman" w:hAnsi="Times New Roman"/>
          <w:color w:val="000000"/>
          <w:sz w:val="24"/>
        </w:rPr>
      </w:pPr>
      <w:r>
        <w:rPr>
          <w:rFonts w:ascii="Times New Roman" w:hAnsi="Times New Roman"/>
          <w:color w:val="000000"/>
          <w:sz w:val="24"/>
        </w:rPr>
        <w:t>4.在评标过程中，评标成员不得与投标人私下交换意见。在招标工作结束后，凡与评标情况有接触的任何人不得将评标情况扩散出评标成员之外。</w:t>
      </w:r>
    </w:p>
    <w:p>
      <w:pPr>
        <w:pStyle w:val="10"/>
        <w:snapToGrid w:val="0"/>
        <w:spacing w:line="360" w:lineRule="auto"/>
        <w:ind w:firstLine="482"/>
        <w:rPr>
          <w:rFonts w:ascii="Times New Roman" w:hAnsi="Times New Roman"/>
          <w:color w:val="000000"/>
          <w:sz w:val="24"/>
        </w:rPr>
      </w:pPr>
      <w:r>
        <w:rPr>
          <w:rFonts w:ascii="Times New Roman" w:hAnsi="Times New Roman"/>
          <w:color w:val="000000"/>
          <w:sz w:val="24"/>
        </w:rPr>
        <w:t>5.评标委员会不向落标方解释落标原因，不退还投标文件。</w:t>
      </w:r>
    </w:p>
    <w:p>
      <w:pPr>
        <w:pStyle w:val="10"/>
        <w:snapToGrid w:val="0"/>
        <w:spacing w:line="360" w:lineRule="auto"/>
        <w:ind w:firstLine="482"/>
        <w:jc w:val="both"/>
        <w:rPr>
          <w:rFonts w:ascii="Times New Roman" w:hAnsi="Times New Roman"/>
          <w:color w:val="000000"/>
          <w:sz w:val="24"/>
        </w:rPr>
      </w:pPr>
      <w:r>
        <w:rPr>
          <w:rFonts w:ascii="Times New Roman" w:hAnsi="Times New Roman"/>
          <w:color w:val="000000"/>
          <w:sz w:val="24"/>
        </w:rPr>
        <w:t>6.评标结束后，经公示一个工作日无异议，由采购方签发《中标通知书》。</w:t>
      </w:r>
    </w:p>
    <w:p>
      <w:pPr>
        <w:pStyle w:val="10"/>
        <w:snapToGrid w:val="0"/>
        <w:spacing w:line="360" w:lineRule="auto"/>
        <w:ind w:firstLine="482"/>
        <w:rPr>
          <w:rFonts w:ascii="Times New Roman" w:hAnsi="Times New Roman"/>
          <w:color w:val="000000"/>
          <w:sz w:val="24"/>
        </w:rPr>
      </w:pPr>
      <w:r>
        <w:rPr>
          <w:rFonts w:ascii="Times New Roman" w:hAnsi="Times New Roman"/>
          <w:color w:val="000000"/>
          <w:sz w:val="24"/>
        </w:rPr>
        <w:t>7.评审时如发现供应商的报价明显高于其市场报价或低于成本价的，将要求该供应商书面说明并提供相关证明材料。该供应商不能合理说明原因并提供证明材料的，评标委员会可将该供应商的采购响应文件作无效处理，同时采购组织机构将该情况报同级财政部门，并视情作出相应处理。</w:t>
      </w:r>
    </w:p>
    <w:p>
      <w:pPr>
        <w:pStyle w:val="2"/>
        <w:ind w:left="2250" w:hanging="1200"/>
      </w:pPr>
    </w:p>
    <w:p/>
    <w:p>
      <w:pPr>
        <w:pStyle w:val="2"/>
        <w:ind w:left="2250" w:hanging="1200"/>
      </w:pPr>
    </w:p>
    <w:p/>
    <w:p/>
    <w:p>
      <w:pPr>
        <w:spacing w:line="360" w:lineRule="auto"/>
        <w:ind w:firstLine="482" w:firstLineChars="200"/>
        <w:rPr>
          <w:b/>
          <w:color w:val="000000"/>
          <w:sz w:val="24"/>
        </w:rPr>
      </w:pPr>
    </w:p>
    <w:p>
      <w:pPr>
        <w:spacing w:line="360" w:lineRule="auto"/>
        <w:ind w:firstLine="482" w:firstLineChars="200"/>
        <w:rPr>
          <w:b/>
          <w:color w:val="000000"/>
          <w:sz w:val="24"/>
        </w:rPr>
      </w:pPr>
      <w:r>
        <w:rPr>
          <w:b/>
          <w:color w:val="000000"/>
          <w:sz w:val="24"/>
        </w:rPr>
        <w:t>三、评定内容及评标标准</w:t>
      </w:r>
    </w:p>
    <w:tbl>
      <w:tblPr>
        <w:tblStyle w:val="16"/>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3"/>
        <w:gridCol w:w="1276"/>
        <w:gridCol w:w="6149"/>
        <w:gridCol w:w="7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7" w:hRule="atLeast"/>
          <w:jc w:val="center"/>
        </w:trPr>
        <w:tc>
          <w:tcPr>
            <w:tcW w:w="993"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报价</w:t>
            </w:r>
          </w:p>
          <w:p>
            <w:pPr>
              <w:widowControl/>
              <w:spacing w:line="360" w:lineRule="auto"/>
              <w:jc w:val="center"/>
              <w:rPr>
                <w:rFonts w:ascii="宋体" w:hAnsi="宋体" w:cs="宋体"/>
                <w:color w:val="000000"/>
                <w:szCs w:val="21"/>
              </w:rPr>
            </w:pPr>
            <w:r>
              <w:rPr>
                <w:rFonts w:hint="eastAsia" w:ascii="宋体" w:hAnsi="宋体" w:cs="宋体"/>
                <w:color w:val="000000"/>
                <w:szCs w:val="21"/>
              </w:rPr>
              <w:t>得分</w:t>
            </w:r>
          </w:p>
          <w:p>
            <w:pPr>
              <w:widowControl/>
              <w:spacing w:line="360" w:lineRule="auto"/>
              <w:jc w:val="center"/>
              <w:rPr>
                <w:rFonts w:ascii="宋体" w:hAnsi="宋体" w:cs="宋体"/>
                <w:color w:val="000000"/>
                <w:szCs w:val="21"/>
              </w:rPr>
            </w:pPr>
            <w:r>
              <w:rPr>
                <w:rFonts w:hint="eastAsia" w:ascii="宋体" w:hAnsi="宋体" w:cs="宋体"/>
                <w:color w:val="000000"/>
                <w:szCs w:val="21"/>
              </w:rPr>
              <w:t>30分</w:t>
            </w:r>
          </w:p>
        </w:tc>
        <w:tc>
          <w:tcPr>
            <w:tcW w:w="1276"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报  价</w:t>
            </w:r>
          </w:p>
        </w:tc>
        <w:tc>
          <w:tcPr>
            <w:tcW w:w="6149" w:type="dxa"/>
            <w:vAlign w:val="center"/>
          </w:tcPr>
          <w:p>
            <w:pPr>
              <w:keepNext w:val="0"/>
              <w:keepLines w:val="0"/>
              <w:pageBreakBefore w:val="0"/>
              <w:kinsoku/>
              <w:wordWrap/>
              <w:overflowPunct/>
              <w:topLinePunct w:val="0"/>
              <w:autoSpaceDE/>
              <w:autoSpaceDN/>
              <w:bidi w:val="0"/>
              <w:adjustRightInd/>
              <w:snapToGrid/>
              <w:spacing w:line="336" w:lineRule="auto"/>
              <w:jc w:val="left"/>
              <w:textAlignment w:val="auto"/>
              <w:rPr>
                <w:rFonts w:ascii="宋体" w:hAnsi="宋体" w:cs="宋体"/>
                <w:color w:val="000000"/>
                <w:szCs w:val="21"/>
              </w:rPr>
            </w:pPr>
            <w:r>
              <w:rPr>
                <w:rFonts w:hint="eastAsia" w:ascii="宋体" w:hAnsi="宋体" w:cs="宋体"/>
                <w:b/>
                <w:bCs/>
                <w:color w:val="000000"/>
                <w:szCs w:val="21"/>
              </w:rPr>
              <w:t>本次采购项目预算：94.3</w:t>
            </w:r>
            <w:r>
              <w:rPr>
                <w:rFonts w:hint="eastAsia" w:ascii="宋体" w:hAnsi="宋体" w:cs="宋体"/>
                <w:b/>
                <w:bCs/>
                <w:szCs w:val="21"/>
              </w:rPr>
              <w:t>万元</w:t>
            </w:r>
            <w:r>
              <w:rPr>
                <w:rFonts w:hint="eastAsia" w:ascii="宋体" w:hAnsi="宋体" w:cs="宋体"/>
                <w:color w:val="000000"/>
                <w:szCs w:val="21"/>
              </w:rPr>
              <w:t>。基准价为所有投标人有效报价的最低价，投标报价得分=(基准价/投标报价)×30，四舍五入，保留两位小数。报价高于预算价格的，为无效投标文件。（0-30分）</w:t>
            </w:r>
          </w:p>
        </w:tc>
        <w:tc>
          <w:tcPr>
            <w:tcW w:w="762"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30分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3" w:hRule="atLeast"/>
          <w:jc w:val="center"/>
        </w:trPr>
        <w:tc>
          <w:tcPr>
            <w:tcW w:w="993" w:type="dxa"/>
            <w:vMerge w:val="restart"/>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商务</w:t>
            </w:r>
          </w:p>
          <w:p>
            <w:pPr>
              <w:widowControl/>
              <w:spacing w:line="360" w:lineRule="auto"/>
              <w:jc w:val="center"/>
              <w:rPr>
                <w:rFonts w:ascii="宋体" w:hAnsi="宋体" w:cs="宋体"/>
                <w:color w:val="000000"/>
                <w:szCs w:val="21"/>
              </w:rPr>
            </w:pPr>
            <w:r>
              <w:rPr>
                <w:rFonts w:hint="eastAsia" w:ascii="宋体" w:hAnsi="宋体" w:cs="宋体"/>
                <w:color w:val="000000"/>
                <w:szCs w:val="21"/>
              </w:rPr>
              <w:t>技术</w:t>
            </w:r>
          </w:p>
          <w:p>
            <w:pPr>
              <w:widowControl/>
              <w:spacing w:line="360" w:lineRule="auto"/>
              <w:jc w:val="center"/>
              <w:rPr>
                <w:rFonts w:ascii="宋体" w:hAnsi="宋体" w:cs="宋体"/>
                <w:color w:val="000000"/>
                <w:szCs w:val="21"/>
              </w:rPr>
            </w:pPr>
            <w:r>
              <w:rPr>
                <w:rFonts w:hint="eastAsia" w:ascii="宋体" w:hAnsi="宋体" w:cs="宋体"/>
                <w:color w:val="000000"/>
                <w:szCs w:val="21"/>
              </w:rPr>
              <w:t>得分</w:t>
            </w:r>
          </w:p>
          <w:p>
            <w:pPr>
              <w:widowControl/>
              <w:spacing w:line="360" w:lineRule="auto"/>
              <w:jc w:val="center"/>
              <w:rPr>
                <w:rFonts w:ascii="宋体" w:hAnsi="宋体" w:cs="宋体"/>
                <w:color w:val="000000"/>
                <w:szCs w:val="21"/>
              </w:rPr>
            </w:pPr>
            <w:r>
              <w:rPr>
                <w:rFonts w:hint="eastAsia" w:ascii="宋体" w:hAnsi="宋体" w:cs="宋体"/>
                <w:color w:val="000000"/>
                <w:szCs w:val="21"/>
              </w:rPr>
              <w:t>70分</w:t>
            </w:r>
          </w:p>
          <w:p>
            <w:pPr>
              <w:widowControl/>
              <w:spacing w:line="360" w:lineRule="auto"/>
              <w:jc w:val="center"/>
              <w:rPr>
                <w:rFonts w:ascii="宋体" w:hAnsi="宋体" w:cs="宋体"/>
                <w:color w:val="000000"/>
                <w:szCs w:val="21"/>
              </w:rPr>
            </w:pPr>
          </w:p>
        </w:tc>
        <w:tc>
          <w:tcPr>
            <w:tcW w:w="1276"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技术参数</w:t>
            </w:r>
          </w:p>
        </w:tc>
        <w:tc>
          <w:tcPr>
            <w:tcW w:w="6149" w:type="dxa"/>
            <w:vAlign w:val="center"/>
          </w:tcPr>
          <w:p>
            <w:pPr>
              <w:keepNext w:val="0"/>
              <w:keepLines w:val="0"/>
              <w:pageBreakBefore w:val="0"/>
              <w:kinsoku/>
              <w:wordWrap/>
              <w:overflowPunct/>
              <w:topLinePunct w:val="0"/>
              <w:autoSpaceDE/>
              <w:autoSpaceDN/>
              <w:bidi w:val="0"/>
              <w:adjustRightInd/>
              <w:snapToGrid/>
              <w:spacing w:line="336" w:lineRule="auto"/>
              <w:jc w:val="left"/>
              <w:textAlignment w:val="auto"/>
              <w:rPr>
                <w:rFonts w:ascii="宋体" w:hAnsi="宋体" w:cs="宋体"/>
                <w:color w:val="000000"/>
                <w:szCs w:val="21"/>
              </w:rPr>
            </w:pPr>
            <w:r>
              <w:rPr>
                <w:rFonts w:hint="eastAsia" w:ascii="宋体" w:hAnsi="宋体" w:cs="宋体"/>
                <w:color w:val="000000"/>
                <w:szCs w:val="21"/>
              </w:rPr>
              <w:t>全部满足招标文件要求的得30分，打▲号指标为实质性要求，如有负偏离的为无效投标文件；打“★”参数为重要规格参数指标，如有负偏离每项扣2分；其它指标如有负偏离每项扣1分，扣完为止。本项最多得30分。（0-30分）</w:t>
            </w:r>
          </w:p>
        </w:tc>
        <w:tc>
          <w:tcPr>
            <w:tcW w:w="762"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30分</w:t>
            </w:r>
          </w:p>
          <w:p>
            <w:pPr>
              <w:pStyle w:val="2"/>
              <w:widowControl/>
              <w:ind w:left="2100" w:hanging="1050"/>
              <w:rPr>
                <w:rFonts w:ascii="宋体" w:hAnsi="宋体" w:cs="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9" w:hRule="atLeast"/>
          <w:jc w:val="center"/>
        </w:trPr>
        <w:tc>
          <w:tcPr>
            <w:tcW w:w="993" w:type="dxa"/>
            <w:vMerge w:val="continue"/>
            <w:vAlign w:val="center"/>
          </w:tcPr>
          <w:p>
            <w:pPr>
              <w:widowControl/>
              <w:spacing w:line="360" w:lineRule="auto"/>
              <w:jc w:val="distribute"/>
              <w:rPr>
                <w:rFonts w:ascii="宋体" w:hAnsi="宋体" w:cs="宋体"/>
                <w:color w:val="000000"/>
                <w:szCs w:val="21"/>
              </w:rPr>
            </w:pPr>
          </w:p>
        </w:tc>
        <w:tc>
          <w:tcPr>
            <w:tcW w:w="1276" w:type="dxa"/>
            <w:vMerge w:val="restart"/>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系统（实施）方案</w:t>
            </w:r>
          </w:p>
        </w:tc>
        <w:tc>
          <w:tcPr>
            <w:tcW w:w="6149" w:type="dxa"/>
            <w:vAlign w:val="center"/>
          </w:tcPr>
          <w:p>
            <w:pPr>
              <w:keepNext w:val="0"/>
              <w:keepLines w:val="0"/>
              <w:pageBreakBefore w:val="0"/>
              <w:kinsoku/>
              <w:wordWrap/>
              <w:overflowPunct/>
              <w:topLinePunct w:val="0"/>
              <w:autoSpaceDE/>
              <w:autoSpaceDN/>
              <w:bidi w:val="0"/>
              <w:adjustRightInd/>
              <w:snapToGrid/>
              <w:spacing w:line="336" w:lineRule="auto"/>
              <w:jc w:val="left"/>
              <w:textAlignment w:val="auto"/>
              <w:rPr>
                <w:rFonts w:ascii="宋体" w:hAnsi="宋体" w:cs="宋体"/>
                <w:color w:val="000000"/>
                <w:szCs w:val="21"/>
              </w:rPr>
            </w:pPr>
            <w:r>
              <w:rPr>
                <w:rFonts w:hint="eastAsia" w:ascii="宋体" w:hAnsi="宋体" w:cs="宋体"/>
                <w:color w:val="000000"/>
                <w:szCs w:val="21"/>
              </w:rPr>
              <w:t>设备（系统）的可操性（0-2分）、稳定性（0-</w:t>
            </w:r>
            <w:r>
              <w:rPr>
                <w:rFonts w:hint="eastAsia" w:ascii="宋体" w:hAnsi="宋体" w:cs="宋体"/>
                <w:color w:val="000000"/>
                <w:szCs w:val="21"/>
                <w:lang w:val="en-US" w:eastAsia="zh-CN"/>
              </w:rPr>
              <w:t>3</w:t>
            </w:r>
            <w:r>
              <w:rPr>
                <w:rFonts w:hint="eastAsia" w:ascii="宋体" w:hAnsi="宋体" w:cs="宋体"/>
                <w:color w:val="000000"/>
                <w:szCs w:val="21"/>
              </w:rPr>
              <w:t>分）、是否便于维护（0-2分）。（0-</w:t>
            </w:r>
            <w:r>
              <w:rPr>
                <w:rFonts w:hint="eastAsia" w:ascii="宋体" w:hAnsi="宋体" w:cs="宋体"/>
                <w:color w:val="000000"/>
                <w:szCs w:val="21"/>
                <w:lang w:val="en-US" w:eastAsia="zh-CN"/>
              </w:rPr>
              <w:t>7</w:t>
            </w:r>
            <w:r>
              <w:rPr>
                <w:rFonts w:hint="eastAsia" w:ascii="宋体" w:hAnsi="宋体" w:cs="宋体"/>
                <w:color w:val="000000"/>
                <w:szCs w:val="21"/>
              </w:rPr>
              <w:t>分）</w:t>
            </w:r>
          </w:p>
        </w:tc>
        <w:tc>
          <w:tcPr>
            <w:tcW w:w="762"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lang w:val="en-US" w:eastAsia="zh-CN"/>
              </w:rPr>
              <w:t>7</w:t>
            </w:r>
            <w:r>
              <w:rPr>
                <w:rFonts w:hint="eastAsia" w:ascii="宋体" w:hAnsi="宋体" w:cs="宋体"/>
                <w:color w:val="000000"/>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 w:hRule="atLeast"/>
          <w:jc w:val="center"/>
        </w:trPr>
        <w:tc>
          <w:tcPr>
            <w:tcW w:w="993" w:type="dxa"/>
            <w:vMerge w:val="continue"/>
          </w:tcPr>
          <w:p>
            <w:pPr>
              <w:widowControl/>
              <w:spacing w:line="360" w:lineRule="auto"/>
              <w:jc w:val="distribute"/>
              <w:rPr>
                <w:rFonts w:ascii="宋体" w:hAnsi="宋体" w:cs="宋体"/>
                <w:color w:val="000000"/>
                <w:szCs w:val="21"/>
              </w:rPr>
            </w:pPr>
          </w:p>
        </w:tc>
        <w:tc>
          <w:tcPr>
            <w:tcW w:w="1276" w:type="dxa"/>
            <w:vMerge w:val="continue"/>
            <w:vAlign w:val="center"/>
          </w:tcPr>
          <w:p>
            <w:pPr>
              <w:widowControl/>
              <w:spacing w:line="360" w:lineRule="auto"/>
              <w:jc w:val="left"/>
              <w:rPr>
                <w:rFonts w:ascii="宋体" w:hAnsi="宋体" w:cs="宋体"/>
                <w:color w:val="000000"/>
                <w:szCs w:val="21"/>
              </w:rPr>
            </w:pPr>
          </w:p>
        </w:tc>
        <w:tc>
          <w:tcPr>
            <w:tcW w:w="6149" w:type="dxa"/>
            <w:vAlign w:val="center"/>
          </w:tcPr>
          <w:p>
            <w:pPr>
              <w:keepNext w:val="0"/>
              <w:keepLines w:val="0"/>
              <w:pageBreakBefore w:val="0"/>
              <w:kinsoku/>
              <w:wordWrap/>
              <w:overflowPunct/>
              <w:topLinePunct w:val="0"/>
              <w:autoSpaceDE/>
              <w:autoSpaceDN/>
              <w:bidi w:val="0"/>
              <w:adjustRightInd/>
              <w:snapToGrid/>
              <w:spacing w:line="336" w:lineRule="auto"/>
              <w:jc w:val="left"/>
              <w:textAlignment w:val="auto"/>
              <w:rPr>
                <w:rFonts w:ascii="宋体" w:hAnsi="宋体" w:cs="宋体"/>
                <w:color w:val="000000"/>
                <w:szCs w:val="21"/>
              </w:rPr>
            </w:pPr>
            <w:bookmarkStart w:id="22" w:name="_GoBack"/>
            <w:r>
              <w:rPr>
                <w:rFonts w:hint="eastAsia" w:ascii="宋体" w:hAnsi="宋体" w:cs="宋体"/>
                <w:color w:val="000000"/>
                <w:szCs w:val="21"/>
              </w:rPr>
              <w:t>设备（系统）技术的合理性（0-2分）、成熟性（0-2分）、先进性（0-</w:t>
            </w:r>
            <w:r>
              <w:rPr>
                <w:rFonts w:hint="eastAsia" w:ascii="宋体" w:hAnsi="宋体" w:cs="宋体"/>
                <w:color w:val="000000"/>
                <w:szCs w:val="21"/>
                <w:lang w:val="en-US" w:eastAsia="zh-CN"/>
              </w:rPr>
              <w:t>3</w:t>
            </w:r>
            <w:r>
              <w:rPr>
                <w:rFonts w:hint="eastAsia" w:ascii="宋体" w:hAnsi="宋体" w:cs="宋体"/>
                <w:color w:val="000000"/>
                <w:szCs w:val="21"/>
              </w:rPr>
              <w:t>分）。（0-</w:t>
            </w:r>
            <w:r>
              <w:rPr>
                <w:rFonts w:hint="eastAsia" w:ascii="宋体" w:hAnsi="宋体" w:cs="宋体"/>
                <w:color w:val="000000"/>
                <w:szCs w:val="21"/>
                <w:lang w:val="en-US" w:eastAsia="zh-CN"/>
              </w:rPr>
              <w:t>7</w:t>
            </w:r>
            <w:r>
              <w:rPr>
                <w:rFonts w:hint="eastAsia" w:ascii="宋体" w:hAnsi="宋体" w:cs="宋体"/>
                <w:color w:val="000000"/>
                <w:szCs w:val="21"/>
              </w:rPr>
              <w:t>分）</w:t>
            </w:r>
            <w:bookmarkEnd w:id="22"/>
          </w:p>
        </w:tc>
        <w:tc>
          <w:tcPr>
            <w:tcW w:w="762" w:type="dxa"/>
            <w:vAlign w:val="center"/>
          </w:tcPr>
          <w:p>
            <w:pPr>
              <w:spacing w:line="360" w:lineRule="auto"/>
              <w:jc w:val="center"/>
              <w:rPr>
                <w:rFonts w:ascii="宋体" w:hAnsi="宋体" w:cs="宋体"/>
                <w:color w:val="000000"/>
                <w:szCs w:val="21"/>
              </w:rPr>
            </w:pPr>
            <w:r>
              <w:rPr>
                <w:rFonts w:hint="eastAsia" w:ascii="宋体" w:hAnsi="宋体" w:cs="宋体"/>
                <w:color w:val="000000"/>
                <w:szCs w:val="21"/>
                <w:lang w:val="en-US" w:eastAsia="zh-CN"/>
              </w:rPr>
              <w:t>7</w:t>
            </w:r>
            <w:r>
              <w:rPr>
                <w:rFonts w:hint="eastAsia" w:ascii="宋体" w:hAnsi="宋体" w:cs="宋体"/>
                <w:color w:val="000000"/>
                <w:szCs w:val="21"/>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jc w:val="center"/>
        </w:trPr>
        <w:tc>
          <w:tcPr>
            <w:tcW w:w="993" w:type="dxa"/>
            <w:vMerge w:val="continue"/>
          </w:tcPr>
          <w:p>
            <w:pPr>
              <w:widowControl/>
              <w:spacing w:line="360" w:lineRule="auto"/>
              <w:jc w:val="distribute"/>
              <w:rPr>
                <w:rFonts w:ascii="宋体" w:hAnsi="宋体" w:cs="宋体"/>
                <w:color w:val="000000"/>
                <w:szCs w:val="21"/>
              </w:rPr>
            </w:pPr>
          </w:p>
        </w:tc>
        <w:tc>
          <w:tcPr>
            <w:tcW w:w="1276" w:type="dxa"/>
            <w:vMerge w:val="continue"/>
            <w:vAlign w:val="center"/>
          </w:tcPr>
          <w:p>
            <w:pPr>
              <w:widowControl/>
              <w:spacing w:line="360" w:lineRule="auto"/>
              <w:jc w:val="left"/>
              <w:rPr>
                <w:rFonts w:ascii="宋体" w:hAnsi="宋体" w:cs="宋体"/>
                <w:color w:val="000000"/>
                <w:szCs w:val="21"/>
              </w:rPr>
            </w:pPr>
          </w:p>
        </w:tc>
        <w:tc>
          <w:tcPr>
            <w:tcW w:w="6149" w:type="dxa"/>
            <w:vAlign w:val="center"/>
          </w:tcPr>
          <w:p>
            <w:pPr>
              <w:keepNext w:val="0"/>
              <w:keepLines w:val="0"/>
              <w:pageBreakBefore w:val="0"/>
              <w:kinsoku/>
              <w:wordWrap/>
              <w:overflowPunct/>
              <w:topLinePunct w:val="0"/>
              <w:autoSpaceDE/>
              <w:autoSpaceDN/>
              <w:bidi w:val="0"/>
              <w:adjustRightInd/>
              <w:snapToGrid/>
              <w:spacing w:line="336" w:lineRule="auto"/>
              <w:jc w:val="left"/>
              <w:textAlignment w:val="auto"/>
              <w:rPr>
                <w:rFonts w:ascii="宋体" w:hAnsi="宋体" w:cs="宋体"/>
                <w:color w:val="000000"/>
                <w:szCs w:val="21"/>
              </w:rPr>
            </w:pPr>
            <w:r>
              <w:rPr>
                <w:rFonts w:hint="eastAsia" w:ascii="宋体" w:hAnsi="宋体" w:cs="宋体"/>
                <w:color w:val="000000"/>
                <w:szCs w:val="21"/>
              </w:rPr>
              <w:t>根据拟投入本项目人员情况（技术力量）进行综合评分。（0-5分）</w:t>
            </w:r>
          </w:p>
        </w:tc>
        <w:tc>
          <w:tcPr>
            <w:tcW w:w="762"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993" w:type="dxa"/>
            <w:vMerge w:val="continue"/>
          </w:tcPr>
          <w:p>
            <w:pPr>
              <w:widowControl/>
              <w:spacing w:line="360" w:lineRule="auto"/>
              <w:jc w:val="distribute"/>
              <w:rPr>
                <w:rFonts w:ascii="宋体" w:hAnsi="宋体" w:cs="宋体"/>
                <w:color w:val="000000"/>
                <w:szCs w:val="21"/>
              </w:rPr>
            </w:pPr>
          </w:p>
        </w:tc>
        <w:tc>
          <w:tcPr>
            <w:tcW w:w="1276" w:type="dxa"/>
            <w:vAlign w:val="center"/>
          </w:tcPr>
          <w:p>
            <w:pPr>
              <w:widowControl/>
              <w:spacing w:line="360" w:lineRule="auto"/>
              <w:jc w:val="center"/>
              <w:rPr>
                <w:rFonts w:ascii="宋体" w:hAnsi="宋体" w:cs="宋体"/>
                <w:szCs w:val="21"/>
              </w:rPr>
            </w:pPr>
            <w:r>
              <w:rPr>
                <w:rFonts w:hint="eastAsia" w:ascii="宋体" w:hAnsi="宋体" w:cs="宋体"/>
                <w:szCs w:val="21"/>
              </w:rPr>
              <w:t>同类项目</w:t>
            </w:r>
          </w:p>
          <w:p>
            <w:pPr>
              <w:widowControl/>
              <w:spacing w:line="360" w:lineRule="auto"/>
              <w:jc w:val="center"/>
              <w:rPr>
                <w:rFonts w:ascii="宋体" w:hAnsi="宋体" w:cs="宋体"/>
                <w:szCs w:val="21"/>
              </w:rPr>
            </w:pPr>
            <w:r>
              <w:rPr>
                <w:rFonts w:hint="eastAsia" w:ascii="宋体" w:hAnsi="宋体" w:cs="宋体"/>
                <w:szCs w:val="21"/>
              </w:rPr>
              <w:t>实施经验</w:t>
            </w:r>
          </w:p>
        </w:tc>
        <w:tc>
          <w:tcPr>
            <w:tcW w:w="6149" w:type="dxa"/>
            <w:vAlign w:val="center"/>
          </w:tcPr>
          <w:p>
            <w:pPr>
              <w:keepNext w:val="0"/>
              <w:keepLines w:val="0"/>
              <w:pageBreakBefore w:val="0"/>
              <w:widowControl/>
              <w:kinsoku/>
              <w:wordWrap/>
              <w:overflowPunct/>
              <w:topLinePunct w:val="0"/>
              <w:autoSpaceDE/>
              <w:autoSpaceDN/>
              <w:bidi w:val="0"/>
              <w:adjustRightInd/>
              <w:snapToGrid/>
              <w:spacing w:line="336" w:lineRule="auto"/>
              <w:jc w:val="left"/>
              <w:textAlignment w:val="auto"/>
              <w:rPr>
                <w:rFonts w:ascii="宋体" w:hAnsi="宋体" w:cs="宋体"/>
                <w:szCs w:val="21"/>
              </w:rPr>
            </w:pPr>
            <w:r>
              <w:rPr>
                <w:rFonts w:hint="eastAsia" w:ascii="宋体" w:hAnsi="宋体" w:cs="宋体"/>
                <w:szCs w:val="21"/>
              </w:rPr>
              <w:t>投标人自2021年1月1日以来至今（以合同签订时间为准）同类项目成功实施案例：每提供一个有效合同原件的扫描件得1分，最高得3分。（为降低创新产品政府采购市场准入门槛，首台（套）产品纳入《浙江省推广应用指导目录》之日起3年内参加政府采购活动时视同已具备相关销售业绩，业绩分值为满分，投标人须提供证明材料，未提供不得分。）</w:t>
            </w:r>
            <w:r>
              <w:rPr>
                <w:rFonts w:hint="eastAsia" w:ascii="宋体" w:hAnsi="宋体"/>
                <w:szCs w:val="21"/>
              </w:rPr>
              <w:t>（0-3分）</w:t>
            </w:r>
          </w:p>
        </w:tc>
        <w:tc>
          <w:tcPr>
            <w:tcW w:w="762" w:type="dxa"/>
            <w:vAlign w:val="center"/>
          </w:tcPr>
          <w:p>
            <w:pPr>
              <w:widowControl/>
              <w:spacing w:line="360" w:lineRule="auto"/>
              <w:jc w:val="center"/>
              <w:rPr>
                <w:rFonts w:ascii="宋体" w:hAnsi="宋体" w:cs="宋体"/>
                <w:szCs w:val="21"/>
              </w:rPr>
            </w:pPr>
            <w:r>
              <w:rPr>
                <w:rFonts w:hint="eastAsia" w:ascii="宋体" w:hAnsi="宋体" w:cs="宋体"/>
                <w:szCs w:val="21"/>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jc w:val="center"/>
        </w:trPr>
        <w:tc>
          <w:tcPr>
            <w:tcW w:w="993" w:type="dxa"/>
            <w:vMerge w:val="continue"/>
          </w:tcPr>
          <w:p>
            <w:pPr>
              <w:widowControl/>
              <w:spacing w:line="360" w:lineRule="auto"/>
              <w:jc w:val="distribute"/>
              <w:rPr>
                <w:rFonts w:ascii="宋体" w:hAnsi="宋体" w:cs="宋体"/>
                <w:color w:val="000000"/>
                <w:szCs w:val="21"/>
              </w:rPr>
            </w:pPr>
          </w:p>
        </w:tc>
        <w:tc>
          <w:tcPr>
            <w:tcW w:w="1276" w:type="dxa"/>
            <w:vAlign w:val="center"/>
          </w:tcPr>
          <w:p>
            <w:pPr>
              <w:widowControl/>
              <w:spacing w:line="360" w:lineRule="auto"/>
              <w:jc w:val="center"/>
              <w:rPr>
                <w:rFonts w:ascii="宋体" w:hAnsi="宋体" w:cs="宋体"/>
                <w:szCs w:val="21"/>
              </w:rPr>
            </w:pPr>
            <w:r>
              <w:rPr>
                <w:rFonts w:hint="eastAsia" w:ascii="宋体" w:hAnsi="宋体" w:cs="宋体"/>
                <w:szCs w:val="21"/>
              </w:rPr>
              <w:t>节能环保</w:t>
            </w:r>
          </w:p>
        </w:tc>
        <w:tc>
          <w:tcPr>
            <w:tcW w:w="6149" w:type="dxa"/>
            <w:vAlign w:val="center"/>
          </w:tcPr>
          <w:p>
            <w:pPr>
              <w:keepNext w:val="0"/>
              <w:keepLines w:val="0"/>
              <w:pageBreakBefore w:val="0"/>
              <w:widowControl/>
              <w:kinsoku/>
              <w:wordWrap/>
              <w:overflowPunct/>
              <w:topLinePunct w:val="0"/>
              <w:autoSpaceDE/>
              <w:autoSpaceDN/>
              <w:bidi w:val="0"/>
              <w:adjustRightInd/>
              <w:snapToGrid/>
              <w:spacing w:line="336" w:lineRule="auto"/>
              <w:jc w:val="left"/>
              <w:textAlignment w:val="auto"/>
              <w:rPr>
                <w:rFonts w:ascii="宋体" w:hAnsi="宋体" w:cs="宋体"/>
                <w:szCs w:val="21"/>
              </w:rPr>
            </w:pPr>
            <w:r>
              <w:rPr>
                <w:rFonts w:hint="eastAsia" w:ascii="宋体" w:hAnsi="宋体" w:cs="宋体"/>
                <w:szCs w:val="21"/>
              </w:rPr>
              <w:t>提供市场监管总局关于发布参与实施政府采购节能产品、环境标志产品认证机构名录的公告（2019第16号）通过《参与实施政府采购节能产品认证机构名录》认证机构认证的环境标志产品认证证书或者证书的查询网址及截图的，得1分,节能产品认证证书或者证书的查询网址及截图的，得1分。（0-2分）</w:t>
            </w:r>
          </w:p>
        </w:tc>
        <w:tc>
          <w:tcPr>
            <w:tcW w:w="762" w:type="dxa"/>
            <w:vAlign w:val="center"/>
          </w:tcPr>
          <w:p>
            <w:pPr>
              <w:widowControl/>
              <w:spacing w:line="360" w:lineRule="auto"/>
              <w:jc w:val="center"/>
              <w:rPr>
                <w:rFonts w:ascii="宋体" w:hAnsi="宋体" w:cs="宋体"/>
                <w:szCs w:val="21"/>
              </w:rPr>
            </w:pPr>
            <w:r>
              <w:rPr>
                <w:rFonts w:hint="eastAsia" w:ascii="宋体" w:hAnsi="宋体" w:cs="宋体"/>
                <w:szCs w:val="21"/>
              </w:rPr>
              <w:t>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jc w:val="center"/>
        </w:trPr>
        <w:tc>
          <w:tcPr>
            <w:tcW w:w="993" w:type="dxa"/>
            <w:vMerge w:val="continue"/>
            <w:vAlign w:val="center"/>
          </w:tcPr>
          <w:p>
            <w:pPr>
              <w:spacing w:line="360" w:lineRule="auto"/>
              <w:jc w:val="distribute"/>
              <w:rPr>
                <w:rFonts w:ascii="宋体" w:hAnsi="宋体" w:cs="宋体"/>
                <w:color w:val="000000"/>
                <w:szCs w:val="21"/>
              </w:rPr>
            </w:pPr>
          </w:p>
        </w:tc>
        <w:tc>
          <w:tcPr>
            <w:tcW w:w="1276"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培训方案</w:t>
            </w:r>
          </w:p>
        </w:tc>
        <w:tc>
          <w:tcPr>
            <w:tcW w:w="6149" w:type="dxa"/>
            <w:vAlign w:val="center"/>
          </w:tcPr>
          <w:p>
            <w:pPr>
              <w:keepNext w:val="0"/>
              <w:keepLines w:val="0"/>
              <w:pageBreakBefore w:val="0"/>
              <w:widowControl/>
              <w:kinsoku/>
              <w:wordWrap/>
              <w:overflowPunct/>
              <w:topLinePunct w:val="0"/>
              <w:autoSpaceDE/>
              <w:autoSpaceDN/>
              <w:bidi w:val="0"/>
              <w:adjustRightInd/>
              <w:snapToGrid/>
              <w:spacing w:line="336" w:lineRule="auto"/>
              <w:jc w:val="left"/>
              <w:textAlignment w:val="auto"/>
              <w:rPr>
                <w:rFonts w:ascii="宋体" w:hAnsi="宋体" w:cs="宋体"/>
                <w:color w:val="000000"/>
                <w:szCs w:val="21"/>
              </w:rPr>
            </w:pPr>
            <w:r>
              <w:rPr>
                <w:rFonts w:hint="eastAsia" w:ascii="宋体" w:hAnsi="宋体" w:cs="宋体"/>
                <w:color w:val="000000"/>
                <w:szCs w:val="21"/>
              </w:rPr>
              <w:t>投标人培训方案、地点、组织、人员配备、软硬件资料等内容是否完整、科学合理。（0-5分）</w:t>
            </w:r>
          </w:p>
        </w:tc>
        <w:tc>
          <w:tcPr>
            <w:tcW w:w="762"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0" w:hRule="atLeast"/>
          <w:jc w:val="center"/>
        </w:trPr>
        <w:tc>
          <w:tcPr>
            <w:tcW w:w="993" w:type="dxa"/>
            <w:vMerge w:val="continue"/>
            <w:vAlign w:val="center"/>
          </w:tcPr>
          <w:p>
            <w:pPr>
              <w:widowControl/>
              <w:spacing w:line="360" w:lineRule="auto"/>
              <w:jc w:val="center"/>
              <w:rPr>
                <w:rFonts w:ascii="宋体" w:hAnsi="宋体" w:cs="宋体"/>
                <w:color w:val="000000"/>
                <w:szCs w:val="21"/>
              </w:rPr>
            </w:pPr>
          </w:p>
        </w:tc>
        <w:tc>
          <w:tcPr>
            <w:tcW w:w="1276" w:type="dxa"/>
            <w:vAlign w:val="center"/>
          </w:tcPr>
          <w:p>
            <w:pPr>
              <w:widowControl/>
              <w:spacing w:line="360" w:lineRule="auto"/>
              <w:jc w:val="center"/>
              <w:rPr>
                <w:rFonts w:ascii="宋体" w:hAnsi="宋体" w:cs="宋体"/>
                <w:color w:val="000000"/>
                <w:szCs w:val="21"/>
              </w:rPr>
            </w:pPr>
            <w:r>
              <w:rPr>
                <w:rFonts w:hint="eastAsia" w:ascii="宋体" w:hAnsi="宋体" w:cs="宋体"/>
                <w:color w:val="000000"/>
                <w:szCs w:val="21"/>
              </w:rPr>
              <w:t>质保期</w:t>
            </w:r>
          </w:p>
        </w:tc>
        <w:tc>
          <w:tcPr>
            <w:tcW w:w="6149" w:type="dxa"/>
            <w:vAlign w:val="center"/>
          </w:tcPr>
          <w:p>
            <w:pPr>
              <w:keepNext w:val="0"/>
              <w:keepLines w:val="0"/>
              <w:pageBreakBefore w:val="0"/>
              <w:widowControl/>
              <w:kinsoku/>
              <w:wordWrap/>
              <w:overflowPunct/>
              <w:topLinePunct w:val="0"/>
              <w:autoSpaceDE/>
              <w:autoSpaceDN/>
              <w:bidi w:val="0"/>
              <w:adjustRightInd/>
              <w:snapToGrid/>
              <w:spacing w:line="336" w:lineRule="auto"/>
              <w:jc w:val="left"/>
              <w:textAlignment w:val="auto"/>
              <w:rPr>
                <w:rFonts w:ascii="宋体" w:hAnsi="宋体" w:cs="宋体"/>
                <w:color w:val="000000"/>
                <w:szCs w:val="21"/>
              </w:rPr>
            </w:pPr>
            <w:r>
              <w:rPr>
                <w:rFonts w:hint="eastAsia" w:ascii="宋体" w:hAnsi="宋体" w:cs="宋体"/>
                <w:color w:val="000000"/>
                <w:szCs w:val="21"/>
              </w:rPr>
              <w:t>质保期超过招标文件要求的，每增加半年得1分，最多3分。</w:t>
            </w:r>
          </w:p>
          <w:p>
            <w:pPr>
              <w:keepNext w:val="0"/>
              <w:keepLines w:val="0"/>
              <w:pageBreakBefore w:val="0"/>
              <w:widowControl/>
              <w:kinsoku/>
              <w:wordWrap/>
              <w:overflowPunct/>
              <w:topLinePunct w:val="0"/>
              <w:autoSpaceDE/>
              <w:autoSpaceDN/>
              <w:bidi w:val="0"/>
              <w:adjustRightInd/>
              <w:snapToGrid/>
              <w:spacing w:line="336" w:lineRule="auto"/>
              <w:jc w:val="left"/>
              <w:textAlignment w:val="auto"/>
              <w:rPr>
                <w:rFonts w:ascii="宋体" w:hAnsi="宋体" w:cs="宋体"/>
                <w:color w:val="000000"/>
                <w:szCs w:val="21"/>
              </w:rPr>
            </w:pPr>
            <w:r>
              <w:rPr>
                <w:rFonts w:hint="eastAsia" w:ascii="宋体" w:hAnsi="宋体" w:cs="宋体"/>
                <w:color w:val="000000"/>
                <w:szCs w:val="21"/>
              </w:rPr>
              <w:t>（0-3分）</w:t>
            </w:r>
          </w:p>
        </w:tc>
        <w:tc>
          <w:tcPr>
            <w:tcW w:w="762" w:type="dxa"/>
            <w:vAlign w:val="center"/>
          </w:tcPr>
          <w:p>
            <w:pPr>
              <w:widowControl/>
              <w:spacing w:line="360" w:lineRule="auto"/>
              <w:jc w:val="center"/>
              <w:rPr>
                <w:rFonts w:hint="eastAsia" w:ascii="宋体" w:hAnsi="宋体" w:cs="宋体"/>
                <w:szCs w:val="21"/>
              </w:rPr>
            </w:pPr>
            <w:r>
              <w:rPr>
                <w:rFonts w:hint="eastAsia" w:ascii="宋体" w:hAnsi="宋体" w:cs="宋体"/>
                <w:szCs w:val="21"/>
              </w:rPr>
              <w:t>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1" w:hRule="atLeast"/>
          <w:jc w:val="center"/>
        </w:trPr>
        <w:tc>
          <w:tcPr>
            <w:tcW w:w="993" w:type="dxa"/>
            <w:vMerge w:val="continue"/>
            <w:vAlign w:val="center"/>
          </w:tcPr>
          <w:p>
            <w:pPr>
              <w:widowControl/>
              <w:spacing w:line="360" w:lineRule="auto"/>
              <w:jc w:val="left"/>
              <w:rPr>
                <w:rFonts w:ascii="宋体" w:hAnsi="宋体" w:cs="宋体"/>
                <w:color w:val="000000"/>
                <w:szCs w:val="21"/>
              </w:rPr>
            </w:pPr>
          </w:p>
        </w:tc>
        <w:tc>
          <w:tcPr>
            <w:tcW w:w="1276"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服务承诺</w:t>
            </w:r>
          </w:p>
        </w:tc>
        <w:tc>
          <w:tcPr>
            <w:tcW w:w="6149" w:type="dxa"/>
            <w:vAlign w:val="center"/>
          </w:tcPr>
          <w:p>
            <w:pPr>
              <w:pStyle w:val="23"/>
              <w:keepNext w:val="0"/>
              <w:keepLines w:val="0"/>
              <w:pageBreakBefore w:val="0"/>
              <w:kinsoku/>
              <w:wordWrap/>
              <w:overflowPunct/>
              <w:topLinePunct w:val="0"/>
              <w:autoSpaceDE/>
              <w:autoSpaceDN/>
              <w:bidi w:val="0"/>
              <w:adjustRightInd/>
              <w:snapToGrid/>
              <w:spacing w:beforeAutospacing="0" w:afterAutospacing="0" w:line="336" w:lineRule="auto"/>
              <w:jc w:val="both"/>
              <w:textAlignment w:val="auto"/>
              <w:rPr>
                <w:color w:val="000000"/>
                <w:kern w:val="2"/>
                <w:sz w:val="21"/>
                <w:szCs w:val="21"/>
              </w:rPr>
            </w:pPr>
            <w:r>
              <w:rPr>
                <w:rFonts w:hint="eastAsia"/>
                <w:color w:val="000000"/>
                <w:kern w:val="2"/>
                <w:sz w:val="21"/>
                <w:szCs w:val="21"/>
              </w:rPr>
              <w:t>售后服务方案、维护人员和服务机构等情况，以及服务承诺的可行性、完整性以及服务承诺落实的保障措施，能及时提供备品备件及备品备件数量，定期巡检服务承诺，对用户服务响应措施情况等。（0-5分）</w:t>
            </w:r>
          </w:p>
        </w:tc>
        <w:tc>
          <w:tcPr>
            <w:tcW w:w="762"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jc w:val="center"/>
        </w:trPr>
        <w:tc>
          <w:tcPr>
            <w:tcW w:w="993" w:type="dxa"/>
            <w:vMerge w:val="continue"/>
            <w:vAlign w:val="center"/>
          </w:tcPr>
          <w:p>
            <w:pPr>
              <w:widowControl/>
              <w:spacing w:line="360" w:lineRule="auto"/>
              <w:jc w:val="left"/>
              <w:rPr>
                <w:rFonts w:ascii="宋体" w:hAnsi="宋体" w:cs="宋体"/>
                <w:color w:val="000000"/>
                <w:szCs w:val="21"/>
              </w:rPr>
            </w:pPr>
          </w:p>
        </w:tc>
        <w:tc>
          <w:tcPr>
            <w:tcW w:w="1276"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质保期外的服务承诺</w:t>
            </w:r>
          </w:p>
        </w:tc>
        <w:tc>
          <w:tcPr>
            <w:tcW w:w="6149" w:type="dxa"/>
            <w:vAlign w:val="center"/>
          </w:tcPr>
          <w:p>
            <w:pPr>
              <w:pStyle w:val="24"/>
              <w:keepNext w:val="0"/>
              <w:keepLines w:val="0"/>
              <w:pageBreakBefore w:val="0"/>
              <w:kinsoku/>
              <w:wordWrap/>
              <w:overflowPunct/>
              <w:topLinePunct w:val="0"/>
              <w:autoSpaceDE/>
              <w:autoSpaceDN/>
              <w:bidi w:val="0"/>
              <w:adjustRightInd/>
              <w:snapToGrid/>
              <w:spacing w:line="336" w:lineRule="auto"/>
              <w:ind w:firstLine="0" w:firstLineChars="0"/>
              <w:textAlignment w:val="auto"/>
              <w:rPr>
                <w:color w:val="000000"/>
                <w:kern w:val="2"/>
                <w:sz w:val="21"/>
                <w:szCs w:val="21"/>
              </w:rPr>
            </w:pPr>
            <w:r>
              <w:rPr>
                <w:rFonts w:hint="eastAsia"/>
                <w:color w:val="000000"/>
                <w:kern w:val="2"/>
                <w:sz w:val="21"/>
                <w:szCs w:val="21"/>
              </w:rPr>
              <w:t>投标人质保期满后的技术支持和维护费用，提供上门维护、升级服务以及给予招标人的各种优惠条件（包括易损备品备件、专用耗材、人工费等）。（0-3分）</w:t>
            </w:r>
          </w:p>
        </w:tc>
        <w:tc>
          <w:tcPr>
            <w:tcW w:w="762" w:type="dxa"/>
            <w:vAlign w:val="center"/>
          </w:tcPr>
          <w:p>
            <w:pPr>
              <w:spacing w:line="360" w:lineRule="auto"/>
              <w:jc w:val="center"/>
              <w:rPr>
                <w:rFonts w:ascii="宋体" w:hAnsi="宋体" w:cs="宋体"/>
                <w:color w:val="000000"/>
                <w:szCs w:val="21"/>
              </w:rPr>
            </w:pPr>
            <w:r>
              <w:rPr>
                <w:rFonts w:hint="eastAsia" w:ascii="宋体" w:hAnsi="宋体" w:cs="宋体"/>
                <w:color w:val="000000"/>
                <w:szCs w:val="21"/>
              </w:rPr>
              <w:t>3分</w:t>
            </w:r>
          </w:p>
        </w:tc>
      </w:tr>
    </w:tbl>
    <w:p>
      <w:pPr>
        <w:autoSpaceDE w:val="0"/>
        <w:autoSpaceDN w:val="0"/>
        <w:adjustRightInd w:val="0"/>
        <w:spacing w:line="360" w:lineRule="auto"/>
        <w:ind w:firstLine="482" w:firstLineChars="200"/>
        <w:rPr>
          <w:rFonts w:asciiTheme="minorEastAsia" w:hAnsiTheme="minorEastAsia" w:eastAsiaTheme="minorEastAsia" w:cstheme="minorEastAsia"/>
          <w:b/>
          <w:bCs/>
          <w:color w:val="000000" w:themeColor="text1"/>
          <w:sz w:val="24"/>
          <w14:textFill>
            <w14:solidFill>
              <w14:schemeClr w14:val="tx1"/>
            </w14:solidFill>
          </w14:textFill>
        </w:rPr>
      </w:pPr>
      <w:r>
        <w:rPr>
          <w:rFonts w:hint="eastAsia" w:asciiTheme="minorEastAsia" w:hAnsiTheme="minorEastAsia" w:eastAsiaTheme="minorEastAsia" w:cstheme="minorEastAsia"/>
          <w:b/>
          <w:bCs/>
          <w:color w:val="000000" w:themeColor="text1"/>
          <w:sz w:val="24"/>
          <w14:textFill>
            <w14:solidFill>
              <w14:schemeClr w14:val="tx1"/>
            </w14:solidFill>
          </w14:textFill>
        </w:rPr>
        <w:t>注：</w:t>
      </w:r>
    </w:p>
    <w:p>
      <w:pPr>
        <w:autoSpaceDE w:val="0"/>
        <w:autoSpaceDN w:val="0"/>
        <w:adjustRightInd w:val="0"/>
        <w:spacing w:line="360" w:lineRule="auto"/>
        <w:ind w:firstLine="482" w:firstLineChars="200"/>
        <w:rPr>
          <w:rFonts w:asciiTheme="minorEastAsia" w:hAnsiTheme="minorEastAsia" w:eastAsiaTheme="minorEastAsia" w:cstheme="minorEastAsia"/>
          <w:b/>
          <w:bCs/>
          <w:color w:val="FF0000"/>
          <w:sz w:val="24"/>
        </w:rPr>
      </w:pPr>
      <w:r>
        <w:rPr>
          <w:rFonts w:hint="eastAsia" w:asciiTheme="minorEastAsia" w:hAnsiTheme="minorEastAsia" w:eastAsiaTheme="minorEastAsia" w:cstheme="minorEastAsia"/>
          <w:b/>
          <w:bCs/>
          <w:color w:val="FF0000"/>
          <w:sz w:val="24"/>
        </w:rPr>
        <w:t>1.根据财库〔2020〕46号的相关规定，在评审时对符合本办法规定的小微企业报价给予（10%）的扣除，取扣除后的价格作为最终投标报价（此最终投标报价仅作为价格分计算）。中小企业参加政府采购活动，应当出具本办法规定的《中小企业声明函》，否则不得享受相关中小企业扶持政策。接受大中型企业与小微企业组成联合体或者允许大中型企业向一家或者多家小微企业分包的采购项目，对于联合协议或者分包意向协议约定小微企业的合同份额占到合同总金额 30%以上的，对联合体或者大中型企业的报价给予(4%）的扣除，用扣除后的价格参加评审。组成联合体或者接受分包 的小微企业与联合体内其他企业、分包企业之间存在直接控 股、管理关系的，不享受价格扣除优惠政策。</w:t>
      </w:r>
    </w:p>
    <w:p>
      <w:pPr>
        <w:autoSpaceDE w:val="0"/>
        <w:autoSpaceDN w:val="0"/>
        <w:adjustRightInd w:val="0"/>
        <w:spacing w:line="360" w:lineRule="auto"/>
        <w:ind w:firstLine="482" w:firstLineChars="200"/>
        <w:rPr>
          <w:rFonts w:asciiTheme="minorEastAsia" w:hAnsiTheme="minorEastAsia" w:eastAsiaTheme="minorEastAsia" w:cstheme="minorEastAsia"/>
          <w:b/>
          <w:bCs/>
          <w:color w:val="FF0000"/>
          <w:sz w:val="24"/>
        </w:rPr>
      </w:pPr>
      <w:r>
        <w:rPr>
          <w:rFonts w:hint="eastAsia" w:asciiTheme="minorEastAsia" w:hAnsiTheme="minorEastAsia" w:eastAsiaTheme="minorEastAsia" w:cstheme="minorEastAsia"/>
          <w:b/>
          <w:bCs/>
          <w:color w:val="FF0000"/>
          <w:sz w:val="24"/>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w:t>
      </w:r>
    </w:p>
    <w:p>
      <w:pPr>
        <w:autoSpaceDE w:val="0"/>
        <w:autoSpaceDN w:val="0"/>
        <w:adjustRightInd w:val="0"/>
        <w:spacing w:line="360" w:lineRule="auto"/>
        <w:ind w:firstLine="482" w:firstLineChars="200"/>
        <w:rPr>
          <w:rFonts w:asciiTheme="minorEastAsia" w:hAnsiTheme="minorEastAsia" w:eastAsiaTheme="minorEastAsia" w:cstheme="minorEastAsia"/>
          <w:b/>
          <w:bCs/>
          <w:color w:val="FF0000"/>
          <w:sz w:val="24"/>
        </w:rPr>
      </w:pPr>
      <w:r>
        <w:rPr>
          <w:rFonts w:hint="eastAsia" w:asciiTheme="minorEastAsia" w:hAnsiTheme="minorEastAsia" w:eastAsiaTheme="minorEastAsia" w:cstheme="minorEastAsia"/>
          <w:b/>
          <w:bCs/>
          <w:color w:val="FF0000"/>
          <w:sz w:val="24"/>
        </w:rPr>
        <w:t>3.根据财库[2014]68号的相关规定，在政府采购活动中，监狱企业视同小型、微型企业，享受评审中价格扣除政策，并在投标文件中提供由省级以上监狱管理局、戒毒管理局（含新疆生产建设兵团）出具的属于监狱企业的证明文件。</w:t>
      </w:r>
    </w:p>
    <w:p>
      <w:pPr>
        <w:autoSpaceDE w:val="0"/>
        <w:autoSpaceDN w:val="0"/>
        <w:adjustRightInd w:val="0"/>
        <w:spacing w:line="360" w:lineRule="auto"/>
        <w:ind w:firstLine="482" w:firstLineChars="200"/>
        <w:rPr>
          <w:b/>
          <w:bCs/>
          <w:color w:val="000000"/>
          <w:sz w:val="24"/>
        </w:rPr>
      </w:pPr>
      <w:r>
        <w:rPr>
          <w:rFonts w:hint="eastAsia" w:asciiTheme="minorEastAsia" w:hAnsiTheme="minorEastAsia" w:eastAsiaTheme="minorEastAsia" w:cstheme="minorEastAsia"/>
          <w:b/>
          <w:bCs/>
          <w:color w:val="FF0000"/>
          <w:sz w:val="24"/>
        </w:rPr>
        <w:t>(注：未提供以上材料的，均不给予价格扣除）。</w:t>
      </w:r>
    </w:p>
    <w:p>
      <w:pPr>
        <w:autoSpaceDE w:val="0"/>
        <w:autoSpaceDN w:val="0"/>
        <w:adjustRightInd w:val="0"/>
        <w:spacing w:line="360" w:lineRule="auto"/>
        <w:ind w:firstLine="482" w:firstLineChars="200"/>
        <w:rPr>
          <w:b/>
          <w:color w:val="000000"/>
          <w:sz w:val="24"/>
        </w:rPr>
      </w:pPr>
      <w:r>
        <w:rPr>
          <w:b/>
          <w:color w:val="000000"/>
          <w:sz w:val="24"/>
        </w:rPr>
        <w:t>四、开标程序</w:t>
      </w:r>
    </w:p>
    <w:p>
      <w:pPr>
        <w:autoSpaceDE w:val="0"/>
        <w:autoSpaceDN w:val="0"/>
        <w:adjustRightInd w:val="0"/>
        <w:snapToGrid w:val="0"/>
        <w:spacing w:line="360" w:lineRule="auto"/>
        <w:ind w:firstLine="480" w:firstLineChars="200"/>
        <w:rPr>
          <w:rFonts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rPr>
        <w:t>1.工作人员宣布投标截止时间，截止时间以国家授时中心标准时间为准，宣布招标会议开始。</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2.电子投标开标及评审程序</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（1）投标截止时间后，投标人登录政采云平台，用“项目采购-开标评标”功能对电子投标文件进行在线解密。在线解密电子投标文件时间为开标时间起半个小时内；</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（2）由采购人代表对资格审查文件进行评审，评标委员会对技术商务文件进行评审；</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（3）在系统上公开资格审查和技术商务评审结果（系统会下发技术商务分数）；</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（4）在系统上公开报价开标情况（报价文件开启后投标人在线对投标报价用数字CA进行数字签字确认）；</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（5）评标委员会对报价情况进行评审；</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（6）在系统上公布评审结果。</w:t>
      </w:r>
    </w:p>
    <w:p>
      <w:pPr>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特别说明：政采云公司如对电子化开标及评审程序有调整的，按调整后的程序操作。</w:t>
      </w:r>
    </w:p>
    <w:p>
      <w:pPr>
        <w:spacing w:line="360" w:lineRule="auto"/>
        <w:ind w:left="480"/>
        <w:rPr>
          <w:rFonts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rPr>
        <w:t>3.开标会结束。</w:t>
      </w:r>
    </w:p>
    <w:p>
      <w:pPr>
        <w:widowControl/>
        <w:jc w:val="left"/>
        <w:rPr>
          <w:rFonts w:asciiTheme="minorEastAsia" w:hAnsiTheme="minorEastAsia" w:eastAsiaTheme="minorEastAsia" w:cstheme="minorEastAsia"/>
          <w:b/>
          <w:color w:val="000000"/>
          <w:sz w:val="32"/>
          <w:szCs w:val="32"/>
        </w:rPr>
      </w:pPr>
      <w:r>
        <w:rPr>
          <w:rFonts w:hint="eastAsia" w:asciiTheme="minorEastAsia" w:hAnsiTheme="minorEastAsia" w:eastAsiaTheme="minorEastAsia" w:cstheme="minorEastAsia"/>
          <w:b/>
          <w:color w:val="000000"/>
          <w:sz w:val="32"/>
          <w:szCs w:val="32"/>
        </w:rPr>
        <w:br w:type="page"/>
      </w:r>
    </w:p>
    <w:p>
      <w:pPr>
        <w:autoSpaceDE w:val="0"/>
        <w:autoSpaceDN w:val="0"/>
        <w:adjustRightInd w:val="0"/>
        <w:spacing w:line="360" w:lineRule="auto"/>
        <w:jc w:val="center"/>
        <w:rPr>
          <w:b/>
          <w:color w:val="000000"/>
          <w:sz w:val="28"/>
          <w:szCs w:val="28"/>
        </w:rPr>
      </w:pPr>
      <w:r>
        <w:rPr>
          <w:b/>
          <w:color w:val="000000"/>
          <w:sz w:val="32"/>
          <w:szCs w:val="32"/>
        </w:rPr>
        <w:t>第六章 应提交的有关材料格式范例</w:t>
      </w:r>
    </w:p>
    <w:p>
      <w:pPr>
        <w:spacing w:line="410" w:lineRule="exact"/>
        <w:outlineLvl w:val="1"/>
        <w:rPr>
          <w:b/>
          <w:color w:val="000000"/>
          <w:sz w:val="28"/>
          <w:szCs w:val="28"/>
        </w:rPr>
      </w:pPr>
      <w:r>
        <w:rPr>
          <w:b/>
          <w:color w:val="000000"/>
          <w:sz w:val="28"/>
          <w:szCs w:val="28"/>
        </w:rPr>
        <w:t>格式一：</w:t>
      </w:r>
    </w:p>
    <w:p>
      <w:pPr>
        <w:autoSpaceDE w:val="0"/>
        <w:autoSpaceDN w:val="0"/>
        <w:adjustRightInd w:val="0"/>
        <w:spacing w:line="440" w:lineRule="exact"/>
        <w:jc w:val="center"/>
        <w:rPr>
          <w:b/>
          <w:bCs/>
          <w:color w:val="000000"/>
          <w:spacing w:val="20"/>
          <w:sz w:val="36"/>
          <w:szCs w:val="36"/>
        </w:rPr>
      </w:pPr>
      <w:r>
        <w:rPr>
          <w:b/>
          <w:bCs/>
          <w:color w:val="000000"/>
          <w:spacing w:val="20"/>
          <w:sz w:val="36"/>
          <w:szCs w:val="36"/>
        </w:rPr>
        <w:t>投标文件封面格式</w:t>
      </w:r>
    </w:p>
    <w:p>
      <w:pPr>
        <w:tabs>
          <w:tab w:val="left" w:pos="6705"/>
        </w:tabs>
        <w:snapToGrid w:val="0"/>
        <w:spacing w:line="500" w:lineRule="exact"/>
        <w:jc w:val="left"/>
        <w:rPr>
          <w:b/>
          <w:bCs/>
          <w:color w:val="000000"/>
          <w:spacing w:val="20"/>
          <w:sz w:val="32"/>
        </w:rPr>
      </w:pPr>
      <w:r>
        <w:rPr>
          <w:b/>
          <w:bCs/>
          <w:color w:val="000000"/>
          <w:spacing w:val="20"/>
          <w:sz w:val="32"/>
        </w:rPr>
        <w:tab/>
      </w:r>
    </w:p>
    <w:p>
      <w:pPr>
        <w:snapToGrid w:val="0"/>
        <w:spacing w:line="500" w:lineRule="exact"/>
        <w:jc w:val="center"/>
        <w:rPr>
          <w:b/>
          <w:bCs/>
          <w:color w:val="000000"/>
          <w:spacing w:val="20"/>
          <w:sz w:val="32"/>
        </w:rPr>
      </w:pPr>
    </w:p>
    <w:p>
      <w:pPr>
        <w:snapToGrid w:val="0"/>
        <w:spacing w:line="1100" w:lineRule="exact"/>
        <w:rPr>
          <w:b/>
          <w:color w:val="000000"/>
          <w:spacing w:val="20"/>
          <w:sz w:val="32"/>
          <w:szCs w:val="32"/>
        </w:rPr>
      </w:pPr>
      <w:r>
        <w:rPr>
          <w:color w:val="000000"/>
          <w:spacing w:val="20"/>
          <w:sz w:val="32"/>
          <w:szCs w:val="32"/>
        </w:rPr>
        <w:t>项目编号：</w:t>
      </w:r>
      <w:r>
        <w:rPr>
          <w:rFonts w:hint="eastAsia"/>
          <w:b/>
          <w:color w:val="000000"/>
          <w:sz w:val="32"/>
          <w:szCs w:val="32"/>
        </w:rPr>
        <w:t>衢院招2024-21（第二次）</w:t>
      </w:r>
    </w:p>
    <w:p>
      <w:pPr>
        <w:snapToGrid w:val="0"/>
        <w:spacing w:line="360" w:lineRule="auto"/>
        <w:rPr>
          <w:color w:val="000000"/>
          <w:spacing w:val="20"/>
          <w:sz w:val="32"/>
          <w:szCs w:val="32"/>
        </w:rPr>
      </w:pPr>
    </w:p>
    <w:p>
      <w:pPr>
        <w:snapToGrid w:val="0"/>
        <w:spacing w:line="360" w:lineRule="auto"/>
        <w:rPr>
          <w:b/>
          <w:color w:val="000000"/>
          <w:sz w:val="32"/>
          <w:szCs w:val="32"/>
        </w:rPr>
      </w:pPr>
      <w:r>
        <w:rPr>
          <w:color w:val="000000"/>
          <w:spacing w:val="20"/>
          <w:sz w:val="32"/>
          <w:szCs w:val="32"/>
        </w:rPr>
        <w:t>项目名称：</w:t>
      </w:r>
      <w:r>
        <w:rPr>
          <w:rFonts w:hint="eastAsia"/>
          <w:b/>
          <w:bCs/>
          <w:color w:val="000000"/>
          <w:spacing w:val="20"/>
          <w:sz w:val="32"/>
          <w:szCs w:val="32"/>
        </w:rPr>
        <w:t>工程结构智能化实训教学中心设备</w:t>
      </w:r>
    </w:p>
    <w:p>
      <w:pPr>
        <w:snapToGrid w:val="0"/>
        <w:spacing w:line="1100" w:lineRule="exact"/>
        <w:ind w:left="1800" w:hanging="1800" w:hangingChars="500"/>
        <w:rPr>
          <w:color w:val="000000"/>
          <w:sz w:val="32"/>
          <w:szCs w:val="32"/>
        </w:rPr>
      </w:pPr>
      <w:r>
        <w:rPr>
          <w:color w:val="000000"/>
          <w:spacing w:val="20"/>
          <w:sz w:val="32"/>
          <w:szCs w:val="32"/>
        </w:rPr>
        <w:t>投标文件名称</w:t>
      </w:r>
      <w:r>
        <w:rPr>
          <w:color w:val="000000"/>
          <w:sz w:val="32"/>
          <w:szCs w:val="32"/>
        </w:rPr>
        <w:t>（资格证明文件、商务技术文件、报价文件）</w:t>
      </w:r>
    </w:p>
    <w:p>
      <w:pPr>
        <w:snapToGrid w:val="0"/>
        <w:spacing w:line="1100" w:lineRule="exact"/>
        <w:rPr>
          <w:color w:val="000000"/>
          <w:spacing w:val="20"/>
          <w:sz w:val="32"/>
          <w:szCs w:val="32"/>
        </w:rPr>
      </w:pPr>
      <w:r>
        <w:rPr>
          <w:color w:val="000000"/>
          <w:spacing w:val="20"/>
          <w:sz w:val="32"/>
          <w:szCs w:val="32"/>
        </w:rPr>
        <w:t>投标人名称（公章）：</w:t>
      </w:r>
    </w:p>
    <w:p>
      <w:pPr>
        <w:snapToGrid w:val="0"/>
        <w:spacing w:line="1100" w:lineRule="exact"/>
        <w:rPr>
          <w:color w:val="000000"/>
          <w:spacing w:val="20"/>
          <w:sz w:val="32"/>
          <w:szCs w:val="32"/>
        </w:rPr>
      </w:pPr>
      <w:r>
        <w:rPr>
          <w:color w:val="000000"/>
          <w:spacing w:val="20"/>
          <w:sz w:val="32"/>
          <w:szCs w:val="32"/>
        </w:rPr>
        <w:t>投标人地址：</w:t>
      </w:r>
    </w:p>
    <w:p>
      <w:pPr>
        <w:snapToGrid w:val="0"/>
        <w:spacing w:line="1100" w:lineRule="exact"/>
        <w:rPr>
          <w:b/>
          <w:bCs/>
          <w:color w:val="000000"/>
          <w:sz w:val="32"/>
          <w:szCs w:val="32"/>
        </w:rPr>
      </w:pPr>
      <w:r>
        <w:rPr>
          <w:color w:val="000000"/>
          <w:spacing w:val="20"/>
          <w:sz w:val="32"/>
          <w:szCs w:val="32"/>
        </w:rPr>
        <w:t>法定代表人或全权代表（签字或盖章）：</w:t>
      </w:r>
    </w:p>
    <w:p>
      <w:pPr>
        <w:rPr>
          <w:bCs/>
          <w:color w:val="000000"/>
        </w:rPr>
      </w:pPr>
    </w:p>
    <w:p>
      <w:pPr>
        <w:rPr>
          <w:bCs/>
          <w:color w:val="000000"/>
        </w:rPr>
      </w:pPr>
    </w:p>
    <w:p>
      <w:pPr>
        <w:spacing w:line="410" w:lineRule="exact"/>
        <w:outlineLvl w:val="1"/>
        <w:rPr>
          <w:b/>
          <w:color w:val="000000"/>
          <w:sz w:val="28"/>
          <w:szCs w:val="28"/>
        </w:rPr>
      </w:pPr>
      <w:r>
        <w:rPr>
          <w:b/>
          <w:color w:val="000000"/>
          <w:sz w:val="24"/>
        </w:rPr>
        <w:br w:type="page"/>
      </w:r>
      <w:r>
        <w:rPr>
          <w:b/>
          <w:color w:val="000000"/>
          <w:sz w:val="28"/>
          <w:szCs w:val="28"/>
        </w:rPr>
        <w:t>格式二：</w:t>
      </w:r>
    </w:p>
    <w:p>
      <w:pPr>
        <w:autoSpaceDE w:val="0"/>
        <w:autoSpaceDN w:val="0"/>
        <w:adjustRightInd w:val="0"/>
        <w:spacing w:line="440" w:lineRule="exact"/>
        <w:jc w:val="center"/>
        <w:rPr>
          <w:b/>
          <w:bCs/>
          <w:color w:val="000000"/>
          <w:sz w:val="36"/>
          <w:szCs w:val="36"/>
          <w:lang w:val="zh-CN"/>
        </w:rPr>
      </w:pPr>
      <w:r>
        <w:rPr>
          <w:b/>
          <w:bCs/>
          <w:color w:val="000000"/>
          <w:sz w:val="36"/>
          <w:szCs w:val="36"/>
          <w:lang w:val="zh-CN"/>
        </w:rPr>
        <w:t>投 标 函</w:t>
      </w:r>
    </w:p>
    <w:p>
      <w:pPr>
        <w:autoSpaceDE w:val="0"/>
        <w:autoSpaceDN w:val="0"/>
        <w:adjustRightInd w:val="0"/>
        <w:spacing w:line="360" w:lineRule="auto"/>
        <w:jc w:val="left"/>
        <w:rPr>
          <w:color w:val="000000"/>
          <w:sz w:val="28"/>
          <w:szCs w:val="28"/>
        </w:rPr>
      </w:pPr>
      <w:r>
        <w:rPr>
          <w:color w:val="000000"/>
          <w:sz w:val="28"/>
          <w:szCs w:val="28"/>
          <w:lang w:val="zh-CN"/>
        </w:rPr>
        <w:t>致：衢州学院</w:t>
      </w:r>
    </w:p>
    <w:p>
      <w:pPr>
        <w:autoSpaceDE w:val="0"/>
        <w:autoSpaceDN w:val="0"/>
        <w:adjustRightInd w:val="0"/>
        <w:spacing w:line="360" w:lineRule="auto"/>
        <w:ind w:left="280" w:hanging="280" w:hangingChars="100"/>
        <w:rPr>
          <w:color w:val="000000"/>
          <w:sz w:val="28"/>
          <w:szCs w:val="28"/>
          <w:lang w:val="zh-CN"/>
        </w:rPr>
      </w:pPr>
      <w:r>
        <w:rPr>
          <w:color w:val="000000"/>
          <w:sz w:val="28"/>
          <w:szCs w:val="28"/>
          <w:lang w:val="zh-CN"/>
        </w:rPr>
        <w:t xml:space="preserve">      </w:t>
      </w:r>
      <w:r>
        <w:rPr>
          <w:color w:val="000000"/>
          <w:sz w:val="28"/>
          <w:szCs w:val="28"/>
          <w:u w:val="single"/>
          <w:lang w:val="zh-CN"/>
        </w:rPr>
        <w:t xml:space="preserve">                  </w:t>
      </w:r>
      <w:r>
        <w:rPr>
          <w:color w:val="000000"/>
          <w:sz w:val="28"/>
          <w:szCs w:val="28"/>
          <w:u w:val="single"/>
        </w:rPr>
        <w:t xml:space="preserve">       </w:t>
      </w:r>
      <w:r>
        <w:rPr>
          <w:color w:val="000000"/>
          <w:sz w:val="28"/>
          <w:szCs w:val="28"/>
          <w:u w:val="single"/>
          <w:lang w:val="zh-CN"/>
        </w:rPr>
        <w:t xml:space="preserve">          </w:t>
      </w:r>
      <w:r>
        <w:rPr>
          <w:color w:val="000000"/>
          <w:sz w:val="28"/>
          <w:szCs w:val="28"/>
          <w:lang w:val="zh-CN"/>
        </w:rPr>
        <w:t>(投标单位全称)授权</w:t>
      </w:r>
    </w:p>
    <w:p>
      <w:pPr>
        <w:autoSpaceDE w:val="0"/>
        <w:autoSpaceDN w:val="0"/>
        <w:adjustRightInd w:val="0"/>
        <w:spacing w:line="360" w:lineRule="auto"/>
        <w:ind w:left="280" w:hanging="280" w:hangingChars="100"/>
        <w:jc w:val="left"/>
        <w:rPr>
          <w:b/>
          <w:bCs/>
          <w:color w:val="000000"/>
          <w:sz w:val="28"/>
          <w:szCs w:val="28"/>
          <w:u w:val="single"/>
        </w:rPr>
      </w:pPr>
      <w:r>
        <w:rPr>
          <w:color w:val="000000"/>
          <w:sz w:val="28"/>
          <w:szCs w:val="28"/>
          <w:u w:val="single"/>
          <w:lang w:val="zh-CN"/>
        </w:rPr>
        <w:t xml:space="preserve">         （全名、职务）</w:t>
      </w:r>
      <w:r>
        <w:rPr>
          <w:color w:val="000000"/>
          <w:sz w:val="28"/>
          <w:szCs w:val="28"/>
          <w:lang w:val="zh-CN"/>
        </w:rPr>
        <w:t>为全权代表，参加贵方组织</w:t>
      </w:r>
      <w:r>
        <w:rPr>
          <w:rFonts w:hint="eastAsia"/>
          <w:b/>
          <w:bCs/>
          <w:color w:val="000000"/>
          <w:sz w:val="28"/>
          <w:szCs w:val="28"/>
          <w:u w:val="single"/>
        </w:rPr>
        <w:t>工程结构智能</w:t>
      </w:r>
    </w:p>
    <w:p>
      <w:pPr>
        <w:autoSpaceDE w:val="0"/>
        <w:autoSpaceDN w:val="0"/>
        <w:adjustRightInd w:val="0"/>
        <w:spacing w:line="360" w:lineRule="auto"/>
        <w:ind w:left="281" w:hanging="281" w:hangingChars="100"/>
        <w:jc w:val="left"/>
        <w:rPr>
          <w:color w:val="000000"/>
          <w:sz w:val="28"/>
          <w:szCs w:val="28"/>
          <w:u w:val="single"/>
          <w:lang w:val="zh-CN"/>
        </w:rPr>
      </w:pPr>
      <w:r>
        <w:rPr>
          <w:rFonts w:hint="eastAsia"/>
          <w:b/>
          <w:bCs/>
          <w:color w:val="000000"/>
          <w:sz w:val="28"/>
          <w:szCs w:val="28"/>
          <w:u w:val="single"/>
        </w:rPr>
        <w:t>化实训教学中心设备</w:t>
      </w:r>
      <w:r>
        <w:rPr>
          <w:color w:val="000000"/>
          <w:sz w:val="28"/>
          <w:szCs w:val="28"/>
          <w:lang w:val="zh-CN"/>
        </w:rPr>
        <w:t>（项目编号：</w:t>
      </w:r>
      <w:r>
        <w:rPr>
          <w:rFonts w:hint="eastAsia"/>
          <w:b/>
          <w:color w:val="000000"/>
          <w:sz w:val="28"/>
          <w:szCs w:val="28"/>
          <w:u w:val="single"/>
          <w:lang w:val="zh-CN"/>
        </w:rPr>
        <w:t>衢院招2024-21（第二次）</w:t>
      </w:r>
      <w:r>
        <w:rPr>
          <w:color w:val="000000"/>
          <w:sz w:val="28"/>
          <w:szCs w:val="28"/>
          <w:lang w:val="zh-CN"/>
        </w:rPr>
        <w:t>）招标有关活动，并进行投标。为此：</w:t>
      </w:r>
    </w:p>
    <w:p>
      <w:pPr>
        <w:autoSpaceDE w:val="0"/>
        <w:autoSpaceDN w:val="0"/>
        <w:adjustRightInd w:val="0"/>
        <w:spacing w:line="360" w:lineRule="auto"/>
        <w:ind w:firstLine="560"/>
        <w:jc w:val="left"/>
        <w:rPr>
          <w:color w:val="000000"/>
          <w:sz w:val="28"/>
          <w:szCs w:val="28"/>
        </w:rPr>
      </w:pPr>
      <w:r>
        <w:rPr>
          <w:color w:val="000000"/>
          <w:sz w:val="28"/>
          <w:szCs w:val="28"/>
          <w:lang w:val="zh-CN"/>
        </w:rPr>
        <w:t>1．提供投标须知规定的全部投标文件。</w:t>
      </w:r>
    </w:p>
    <w:p>
      <w:pPr>
        <w:autoSpaceDE w:val="0"/>
        <w:autoSpaceDN w:val="0"/>
        <w:adjustRightInd w:val="0"/>
        <w:spacing w:line="360" w:lineRule="auto"/>
        <w:ind w:firstLine="560"/>
        <w:jc w:val="left"/>
        <w:rPr>
          <w:color w:val="000000"/>
          <w:sz w:val="28"/>
          <w:szCs w:val="28"/>
        </w:rPr>
      </w:pPr>
      <w:r>
        <w:rPr>
          <w:color w:val="000000"/>
          <w:sz w:val="28"/>
          <w:szCs w:val="28"/>
          <w:lang w:val="zh-CN"/>
        </w:rPr>
        <w:t>2．投标文件有效期为</w:t>
      </w:r>
      <w:r>
        <w:rPr>
          <w:rFonts w:hint="eastAsia"/>
          <w:color w:val="000000"/>
          <w:sz w:val="28"/>
          <w:szCs w:val="28"/>
          <w:u w:val="single"/>
        </w:rPr>
        <w:t>90</w:t>
      </w:r>
      <w:r>
        <w:rPr>
          <w:color w:val="000000"/>
          <w:sz w:val="28"/>
          <w:szCs w:val="28"/>
          <w:lang w:val="zh-CN"/>
        </w:rPr>
        <w:t>天。</w:t>
      </w:r>
    </w:p>
    <w:p>
      <w:pPr>
        <w:autoSpaceDE w:val="0"/>
        <w:autoSpaceDN w:val="0"/>
        <w:adjustRightInd w:val="0"/>
        <w:spacing w:line="360" w:lineRule="auto"/>
        <w:ind w:left="540" w:firstLine="30"/>
        <w:jc w:val="left"/>
        <w:rPr>
          <w:color w:val="000000"/>
          <w:sz w:val="28"/>
          <w:szCs w:val="28"/>
        </w:rPr>
      </w:pPr>
      <w:r>
        <w:rPr>
          <w:color w:val="000000"/>
          <w:sz w:val="28"/>
          <w:szCs w:val="28"/>
          <w:lang w:val="zh-CN"/>
        </w:rPr>
        <w:t>3．投标人已详细审查全部招标文件，同意投标须知的各项要求。</w:t>
      </w:r>
    </w:p>
    <w:p>
      <w:pPr>
        <w:autoSpaceDE w:val="0"/>
        <w:autoSpaceDN w:val="0"/>
        <w:adjustRightInd w:val="0"/>
        <w:spacing w:line="360" w:lineRule="auto"/>
        <w:ind w:firstLine="560"/>
        <w:jc w:val="left"/>
        <w:rPr>
          <w:color w:val="000000"/>
          <w:sz w:val="28"/>
          <w:szCs w:val="28"/>
        </w:rPr>
      </w:pPr>
      <w:r>
        <w:rPr>
          <w:color w:val="000000"/>
          <w:sz w:val="28"/>
          <w:szCs w:val="28"/>
          <w:lang w:val="zh-CN"/>
        </w:rPr>
        <w:t>4．若中标，投标人将按招标文件规定履行合同责任和义务。</w:t>
      </w:r>
    </w:p>
    <w:p>
      <w:pPr>
        <w:autoSpaceDE w:val="0"/>
        <w:autoSpaceDN w:val="0"/>
        <w:adjustRightInd w:val="0"/>
        <w:spacing w:line="360" w:lineRule="auto"/>
        <w:ind w:left="540" w:firstLine="30"/>
        <w:jc w:val="left"/>
        <w:rPr>
          <w:color w:val="000000"/>
          <w:sz w:val="28"/>
          <w:szCs w:val="28"/>
          <w:lang w:val="zh-CN"/>
        </w:rPr>
      </w:pPr>
      <w:r>
        <w:rPr>
          <w:color w:val="000000"/>
          <w:sz w:val="28"/>
          <w:szCs w:val="28"/>
          <w:lang w:val="zh-CN"/>
        </w:rPr>
        <w:t>5．投标人同意提供按照贵方要求的与其投标有关的一切数据或</w:t>
      </w:r>
    </w:p>
    <w:p>
      <w:pPr>
        <w:autoSpaceDE w:val="0"/>
        <w:autoSpaceDN w:val="0"/>
        <w:adjustRightInd w:val="0"/>
        <w:spacing w:line="360" w:lineRule="auto"/>
        <w:jc w:val="left"/>
        <w:rPr>
          <w:color w:val="000000"/>
          <w:sz w:val="28"/>
          <w:szCs w:val="28"/>
        </w:rPr>
      </w:pPr>
      <w:r>
        <w:rPr>
          <w:color w:val="000000"/>
          <w:sz w:val="28"/>
          <w:szCs w:val="28"/>
          <w:lang w:val="zh-CN"/>
        </w:rPr>
        <w:t>资料，并保证其真实性、合法性。</w:t>
      </w:r>
    </w:p>
    <w:p>
      <w:pPr>
        <w:autoSpaceDE w:val="0"/>
        <w:autoSpaceDN w:val="0"/>
        <w:adjustRightInd w:val="0"/>
        <w:spacing w:line="360" w:lineRule="auto"/>
        <w:ind w:left="540" w:firstLine="30"/>
        <w:jc w:val="left"/>
        <w:rPr>
          <w:color w:val="000000"/>
          <w:sz w:val="28"/>
          <w:szCs w:val="28"/>
        </w:rPr>
      </w:pPr>
      <w:r>
        <w:rPr>
          <w:color w:val="000000"/>
          <w:sz w:val="28"/>
          <w:szCs w:val="28"/>
          <w:lang w:val="zh-CN"/>
        </w:rPr>
        <w:t>6．我方与本投标有关的一切正式来往通讯请寄：</w:t>
      </w:r>
    </w:p>
    <w:p>
      <w:pPr>
        <w:autoSpaceDE w:val="0"/>
        <w:autoSpaceDN w:val="0"/>
        <w:adjustRightInd w:val="0"/>
        <w:spacing w:line="360" w:lineRule="auto"/>
        <w:ind w:left="540" w:firstLine="30"/>
        <w:jc w:val="left"/>
        <w:rPr>
          <w:color w:val="000000"/>
          <w:sz w:val="28"/>
          <w:szCs w:val="28"/>
        </w:rPr>
      </w:pPr>
      <w:r>
        <w:rPr>
          <w:color w:val="000000"/>
          <w:sz w:val="28"/>
          <w:szCs w:val="28"/>
          <w:lang w:val="zh-CN"/>
        </w:rPr>
        <w:t>地址：</w:t>
      </w:r>
      <w:r>
        <w:rPr>
          <w:color w:val="000000"/>
          <w:sz w:val="28"/>
          <w:szCs w:val="28"/>
          <w:u w:val="single"/>
          <w:lang w:val="zh-CN"/>
        </w:rPr>
        <w:t xml:space="preserve">                  </w:t>
      </w:r>
      <w:r>
        <w:rPr>
          <w:color w:val="000000"/>
          <w:sz w:val="28"/>
          <w:szCs w:val="28"/>
          <w:lang w:val="zh-CN"/>
        </w:rPr>
        <w:t>邮编：</w:t>
      </w:r>
      <w:r>
        <w:rPr>
          <w:color w:val="000000"/>
          <w:sz w:val="28"/>
          <w:szCs w:val="28"/>
          <w:u w:val="single"/>
          <w:lang w:val="zh-CN"/>
        </w:rPr>
        <w:t xml:space="preserve">                         </w:t>
      </w:r>
    </w:p>
    <w:p>
      <w:pPr>
        <w:autoSpaceDE w:val="0"/>
        <w:autoSpaceDN w:val="0"/>
        <w:adjustRightInd w:val="0"/>
        <w:spacing w:line="360" w:lineRule="auto"/>
        <w:ind w:left="540" w:firstLine="30"/>
        <w:jc w:val="left"/>
        <w:rPr>
          <w:color w:val="000000"/>
          <w:sz w:val="28"/>
          <w:szCs w:val="28"/>
          <w:lang w:val="zh-CN"/>
        </w:rPr>
      </w:pPr>
      <w:r>
        <w:rPr>
          <w:color w:val="000000"/>
          <w:sz w:val="28"/>
          <w:szCs w:val="28"/>
          <w:lang w:val="zh-CN"/>
        </w:rPr>
        <w:t>电话：</w:t>
      </w:r>
      <w:r>
        <w:rPr>
          <w:color w:val="000000"/>
          <w:sz w:val="28"/>
          <w:szCs w:val="28"/>
          <w:u w:val="single"/>
          <w:lang w:val="zh-CN"/>
        </w:rPr>
        <w:t xml:space="preserve">                  </w:t>
      </w:r>
      <w:r>
        <w:rPr>
          <w:color w:val="000000"/>
          <w:sz w:val="28"/>
          <w:szCs w:val="28"/>
          <w:lang w:val="zh-CN"/>
        </w:rPr>
        <w:t>传真：</w:t>
      </w:r>
      <w:r>
        <w:rPr>
          <w:color w:val="000000"/>
          <w:sz w:val="28"/>
          <w:szCs w:val="28"/>
          <w:u w:val="single"/>
          <w:lang w:val="zh-CN"/>
        </w:rPr>
        <w:t xml:space="preserve">                         </w:t>
      </w:r>
    </w:p>
    <w:p>
      <w:pPr>
        <w:autoSpaceDE w:val="0"/>
        <w:autoSpaceDN w:val="0"/>
        <w:adjustRightInd w:val="0"/>
        <w:spacing w:line="360" w:lineRule="auto"/>
        <w:ind w:left="540" w:firstLine="30"/>
        <w:jc w:val="left"/>
        <w:rPr>
          <w:color w:val="000000"/>
          <w:sz w:val="28"/>
          <w:szCs w:val="28"/>
        </w:rPr>
      </w:pPr>
      <w:r>
        <w:rPr>
          <w:color w:val="000000"/>
          <w:sz w:val="28"/>
          <w:szCs w:val="28"/>
          <w:lang w:val="zh-CN"/>
        </w:rPr>
        <w:t>投标人名称：</w:t>
      </w:r>
      <w:r>
        <w:rPr>
          <w:color w:val="000000"/>
          <w:sz w:val="28"/>
          <w:szCs w:val="28"/>
          <w:u w:val="single"/>
          <w:lang w:val="zh-CN"/>
        </w:rPr>
        <w:t xml:space="preserve">                         </w:t>
      </w:r>
      <w:r>
        <w:rPr>
          <w:color w:val="000000"/>
          <w:sz w:val="28"/>
          <w:szCs w:val="28"/>
          <w:lang w:val="zh-CN"/>
        </w:rPr>
        <w:t>（公章）</w:t>
      </w:r>
    </w:p>
    <w:p>
      <w:pPr>
        <w:autoSpaceDE w:val="0"/>
        <w:autoSpaceDN w:val="0"/>
        <w:adjustRightInd w:val="0"/>
        <w:spacing w:line="360" w:lineRule="auto"/>
        <w:ind w:firstLine="560" w:firstLineChars="200"/>
        <w:jc w:val="left"/>
        <w:rPr>
          <w:color w:val="000000"/>
          <w:sz w:val="28"/>
          <w:szCs w:val="28"/>
          <w:lang w:val="zh-CN"/>
        </w:rPr>
      </w:pPr>
      <w:r>
        <w:rPr>
          <w:color w:val="000000"/>
          <w:sz w:val="28"/>
          <w:szCs w:val="28"/>
          <w:lang w:val="zh-CN"/>
        </w:rPr>
        <w:t>全权代表签字：</w:t>
      </w:r>
      <w:r>
        <w:rPr>
          <w:color w:val="000000"/>
          <w:sz w:val="28"/>
          <w:szCs w:val="28"/>
          <w:u w:val="single"/>
          <w:lang w:val="zh-CN"/>
        </w:rPr>
        <w:t xml:space="preserve">            </w:t>
      </w:r>
      <w:r>
        <w:rPr>
          <w:color w:val="000000"/>
          <w:sz w:val="28"/>
          <w:szCs w:val="28"/>
          <w:lang w:val="zh-CN"/>
        </w:rPr>
        <w:t>投标日期：</w:t>
      </w:r>
      <w:r>
        <w:rPr>
          <w:color w:val="000000"/>
          <w:sz w:val="28"/>
          <w:szCs w:val="28"/>
          <w:u w:val="single"/>
          <w:lang w:val="zh-CN"/>
        </w:rPr>
        <w:t xml:space="preserve">      </w:t>
      </w:r>
      <w:r>
        <w:rPr>
          <w:color w:val="000000"/>
          <w:sz w:val="28"/>
          <w:szCs w:val="28"/>
          <w:lang w:val="zh-CN"/>
        </w:rPr>
        <w:t>年</w:t>
      </w:r>
      <w:r>
        <w:rPr>
          <w:color w:val="000000"/>
          <w:sz w:val="28"/>
          <w:szCs w:val="28"/>
          <w:u w:val="single"/>
          <w:lang w:val="zh-CN"/>
        </w:rPr>
        <w:t xml:space="preserve">   </w:t>
      </w:r>
      <w:r>
        <w:rPr>
          <w:color w:val="000000"/>
          <w:sz w:val="28"/>
          <w:szCs w:val="28"/>
          <w:lang w:val="zh-CN"/>
        </w:rPr>
        <w:t>月</w:t>
      </w:r>
      <w:r>
        <w:rPr>
          <w:color w:val="000000"/>
          <w:sz w:val="28"/>
          <w:szCs w:val="28"/>
          <w:u w:val="single"/>
          <w:lang w:val="zh-CN"/>
        </w:rPr>
        <w:t xml:space="preserve">   </w:t>
      </w:r>
      <w:r>
        <w:rPr>
          <w:color w:val="000000"/>
          <w:sz w:val="28"/>
          <w:szCs w:val="28"/>
          <w:lang w:val="zh-CN"/>
        </w:rPr>
        <w:t>日</w:t>
      </w:r>
    </w:p>
    <w:p>
      <w:pPr>
        <w:spacing w:line="360" w:lineRule="auto"/>
        <w:outlineLvl w:val="1"/>
        <w:rPr>
          <w:b/>
          <w:color w:val="000000"/>
          <w:sz w:val="28"/>
          <w:szCs w:val="28"/>
        </w:rPr>
      </w:pPr>
      <w:r>
        <w:rPr>
          <w:color w:val="000000"/>
          <w:lang w:val="zh-CN"/>
        </w:rPr>
        <w:br w:type="page"/>
      </w:r>
      <w:r>
        <w:rPr>
          <w:b/>
          <w:color w:val="000000"/>
          <w:sz w:val="28"/>
          <w:szCs w:val="28"/>
        </w:rPr>
        <w:t>格式三：</w:t>
      </w:r>
    </w:p>
    <w:p>
      <w:pPr>
        <w:autoSpaceDE w:val="0"/>
        <w:autoSpaceDN w:val="0"/>
        <w:adjustRightInd w:val="0"/>
        <w:spacing w:line="360" w:lineRule="auto"/>
        <w:rPr>
          <w:color w:val="000000"/>
          <w:sz w:val="36"/>
          <w:szCs w:val="36"/>
        </w:rPr>
      </w:pPr>
    </w:p>
    <w:p>
      <w:pPr>
        <w:autoSpaceDE w:val="0"/>
        <w:autoSpaceDN w:val="0"/>
        <w:adjustRightInd w:val="0"/>
        <w:spacing w:line="360" w:lineRule="auto"/>
        <w:jc w:val="center"/>
        <w:rPr>
          <w:b/>
          <w:bCs/>
          <w:color w:val="000000"/>
          <w:sz w:val="36"/>
          <w:szCs w:val="36"/>
          <w:lang w:val="zh-CN"/>
        </w:rPr>
      </w:pPr>
      <w:r>
        <w:rPr>
          <w:b/>
          <w:bCs/>
          <w:color w:val="000000"/>
          <w:sz w:val="36"/>
          <w:szCs w:val="36"/>
          <w:lang w:val="zh-CN"/>
        </w:rPr>
        <w:t>法定代表人授权书</w:t>
      </w:r>
    </w:p>
    <w:p>
      <w:pPr>
        <w:autoSpaceDE w:val="0"/>
        <w:autoSpaceDN w:val="0"/>
        <w:adjustRightInd w:val="0"/>
        <w:spacing w:line="360" w:lineRule="auto"/>
        <w:rPr>
          <w:color w:val="000000"/>
          <w:sz w:val="28"/>
          <w:szCs w:val="28"/>
          <w:lang w:val="zh-CN"/>
        </w:rPr>
      </w:pPr>
    </w:p>
    <w:p>
      <w:pPr>
        <w:autoSpaceDE w:val="0"/>
        <w:autoSpaceDN w:val="0"/>
        <w:adjustRightInd w:val="0"/>
        <w:spacing w:line="360" w:lineRule="auto"/>
        <w:rPr>
          <w:color w:val="000000"/>
          <w:sz w:val="28"/>
          <w:szCs w:val="28"/>
        </w:rPr>
      </w:pPr>
      <w:r>
        <w:rPr>
          <w:color w:val="000000"/>
          <w:sz w:val="28"/>
          <w:szCs w:val="28"/>
          <w:lang w:val="zh-CN"/>
        </w:rPr>
        <w:t>致：衢州学院</w:t>
      </w:r>
    </w:p>
    <w:p>
      <w:pPr>
        <w:autoSpaceDE w:val="0"/>
        <w:autoSpaceDN w:val="0"/>
        <w:adjustRightInd w:val="0"/>
        <w:spacing w:line="360" w:lineRule="auto"/>
        <w:ind w:firstLine="560" w:firstLineChars="200"/>
        <w:rPr>
          <w:sz w:val="28"/>
          <w:szCs w:val="28"/>
          <w:lang w:val="zh-CN"/>
        </w:rPr>
      </w:pPr>
      <w:r>
        <w:rPr>
          <w:color w:val="000000"/>
          <w:sz w:val="28"/>
          <w:szCs w:val="28"/>
          <w:lang w:val="zh-CN"/>
        </w:rPr>
        <w:t>（投标单位全称）</w:t>
      </w:r>
      <w:r>
        <w:rPr>
          <w:color w:val="000000"/>
          <w:sz w:val="28"/>
          <w:szCs w:val="28"/>
          <w:u w:val="single"/>
          <w:lang w:val="zh-CN"/>
        </w:rPr>
        <w:t xml:space="preserve">                                   </w:t>
      </w:r>
      <w:r>
        <w:rPr>
          <w:color w:val="000000"/>
          <w:sz w:val="28"/>
          <w:szCs w:val="28"/>
          <w:lang w:val="zh-CN"/>
        </w:rPr>
        <w:t>法定代表人</w:t>
      </w:r>
      <w:r>
        <w:rPr>
          <w:color w:val="000000"/>
          <w:sz w:val="28"/>
          <w:szCs w:val="28"/>
          <w:u w:val="single"/>
          <w:lang w:val="zh-CN"/>
        </w:rPr>
        <w:t xml:space="preserve">             </w:t>
      </w:r>
      <w:r>
        <w:rPr>
          <w:color w:val="000000"/>
          <w:sz w:val="28"/>
          <w:szCs w:val="28"/>
          <w:lang w:val="zh-CN"/>
        </w:rPr>
        <w:t>授权</w:t>
      </w:r>
      <w:r>
        <w:rPr>
          <w:color w:val="000000"/>
          <w:sz w:val="28"/>
          <w:szCs w:val="28"/>
          <w:u w:val="single"/>
          <w:lang w:val="zh-CN"/>
        </w:rPr>
        <w:t xml:space="preserve">          </w:t>
      </w:r>
      <w:r>
        <w:rPr>
          <w:color w:val="000000"/>
          <w:sz w:val="28"/>
          <w:szCs w:val="28"/>
          <w:lang w:val="zh-CN"/>
        </w:rPr>
        <w:t>（全权代表名</w:t>
      </w:r>
      <w:r>
        <w:rPr>
          <w:rFonts w:hint="eastAsia"/>
          <w:color w:val="000000"/>
          <w:sz w:val="28"/>
          <w:szCs w:val="28"/>
          <w:lang w:val="zh-CN"/>
        </w:rPr>
        <w:t>字</w:t>
      </w:r>
      <w:r>
        <w:rPr>
          <w:color w:val="000000"/>
          <w:sz w:val="28"/>
          <w:szCs w:val="28"/>
          <w:lang w:val="zh-CN"/>
        </w:rPr>
        <w:t>）为全权代表，参加贵单位组织的</w:t>
      </w:r>
      <w:r>
        <w:rPr>
          <w:rFonts w:hint="eastAsia"/>
          <w:b/>
          <w:bCs/>
          <w:color w:val="000000"/>
          <w:sz w:val="28"/>
          <w:szCs w:val="28"/>
          <w:u w:val="single"/>
        </w:rPr>
        <w:t>工程结构智能化实训教学中心设备</w:t>
      </w:r>
      <w:r>
        <w:rPr>
          <w:color w:val="000000"/>
          <w:sz w:val="28"/>
          <w:szCs w:val="28"/>
          <w:lang w:val="zh-CN"/>
        </w:rPr>
        <w:t>（项目编号：</w:t>
      </w:r>
      <w:r>
        <w:rPr>
          <w:rFonts w:hint="eastAsia"/>
          <w:b/>
          <w:color w:val="000000"/>
          <w:sz w:val="28"/>
          <w:szCs w:val="28"/>
          <w:u w:val="single"/>
          <w:lang w:val="zh-CN"/>
        </w:rPr>
        <w:t>衢院招2024-21（第二次）</w:t>
      </w:r>
      <w:r>
        <w:rPr>
          <w:color w:val="000000"/>
          <w:sz w:val="28"/>
          <w:szCs w:val="28"/>
          <w:lang w:val="zh-CN"/>
        </w:rPr>
        <w:t>）招标，</w:t>
      </w:r>
      <w:r>
        <w:rPr>
          <w:sz w:val="28"/>
          <w:szCs w:val="28"/>
          <w:lang w:val="zh-CN"/>
        </w:rPr>
        <w:t>并全权处理采购活动中的一切事宜。</w:t>
      </w:r>
    </w:p>
    <w:p>
      <w:pPr>
        <w:snapToGrid w:val="0"/>
        <w:spacing w:line="360" w:lineRule="auto"/>
        <w:rPr>
          <w:sz w:val="28"/>
          <w:szCs w:val="28"/>
          <w:lang w:val="zh-CN"/>
        </w:rPr>
      </w:pPr>
      <w:r>
        <w:rPr>
          <w:sz w:val="28"/>
          <w:szCs w:val="28"/>
          <w:lang w:val="zh-CN"/>
        </w:rPr>
        <w:t xml:space="preserve">     在撤销授权的书面通知以前，本授权书一直有效。全权代表在授权书有效期内签署的所有文件不因授权的撤销而失效。</w:t>
      </w:r>
    </w:p>
    <w:p>
      <w:pPr>
        <w:snapToGrid w:val="0"/>
        <w:spacing w:before="156" w:beforeLines="50" w:after="50" w:line="360" w:lineRule="auto"/>
        <w:ind w:firstLine="700" w:firstLineChars="250"/>
        <w:rPr>
          <w:sz w:val="28"/>
          <w:szCs w:val="28"/>
          <w:lang w:val="zh-CN"/>
        </w:rPr>
      </w:pPr>
      <w:r>
        <w:rPr>
          <w:sz w:val="28"/>
          <w:szCs w:val="28"/>
          <w:lang w:val="zh-CN"/>
        </w:rPr>
        <w:t>全权代表无转委托权，特此委托。</w:t>
      </w:r>
    </w:p>
    <w:p>
      <w:pPr>
        <w:autoSpaceDE w:val="0"/>
        <w:autoSpaceDN w:val="0"/>
        <w:adjustRightInd w:val="0"/>
        <w:spacing w:line="460" w:lineRule="exact"/>
        <w:rPr>
          <w:sz w:val="28"/>
          <w:szCs w:val="28"/>
          <w:lang w:val="zh-CN"/>
        </w:rPr>
      </w:pPr>
      <w:r>
        <w:rPr>
          <w:sz w:val="28"/>
          <w:szCs w:val="28"/>
          <w:lang w:val="zh-CN"/>
        </w:rPr>
        <w:t xml:space="preserve">                     </w:t>
      </w:r>
    </w:p>
    <w:p>
      <w:pPr>
        <w:autoSpaceDE w:val="0"/>
        <w:autoSpaceDN w:val="0"/>
        <w:adjustRightInd w:val="0"/>
        <w:spacing w:line="460" w:lineRule="exact"/>
        <w:ind w:left="150" w:right="560" w:firstLine="4340" w:firstLineChars="1550"/>
        <w:rPr>
          <w:sz w:val="28"/>
          <w:szCs w:val="28"/>
        </w:rPr>
      </w:pPr>
      <w:r>
        <w:rPr>
          <w:sz w:val="28"/>
          <w:szCs w:val="28"/>
          <w:lang w:val="zh-CN"/>
        </w:rPr>
        <w:t>法定代表人签字或签章：</w:t>
      </w:r>
    </w:p>
    <w:p>
      <w:pPr>
        <w:autoSpaceDE w:val="0"/>
        <w:autoSpaceDN w:val="0"/>
        <w:adjustRightInd w:val="0"/>
        <w:spacing w:line="360" w:lineRule="auto"/>
        <w:ind w:left="850" w:leftChars="405" w:firstLine="4620" w:firstLineChars="1650"/>
        <w:rPr>
          <w:color w:val="000000"/>
          <w:sz w:val="28"/>
          <w:szCs w:val="28"/>
        </w:rPr>
      </w:pPr>
      <w:r>
        <w:rPr>
          <w:color w:val="000000"/>
          <w:sz w:val="28"/>
          <w:szCs w:val="28"/>
          <w:lang w:val="zh-CN"/>
        </w:rPr>
        <w:t>单位公章：</w:t>
      </w:r>
    </w:p>
    <w:p>
      <w:pPr>
        <w:autoSpaceDE w:val="0"/>
        <w:autoSpaceDN w:val="0"/>
        <w:adjustRightInd w:val="0"/>
        <w:spacing w:line="360" w:lineRule="auto"/>
        <w:ind w:left="150" w:firstLine="1680"/>
        <w:jc w:val="right"/>
        <w:rPr>
          <w:color w:val="000000"/>
          <w:sz w:val="28"/>
          <w:szCs w:val="28"/>
        </w:rPr>
      </w:pPr>
      <w:r>
        <w:rPr>
          <w:color w:val="000000"/>
          <w:sz w:val="28"/>
          <w:szCs w:val="28"/>
          <w:lang w:val="zh-CN"/>
        </w:rPr>
        <w:t xml:space="preserve">        </w:t>
      </w:r>
      <w:r>
        <w:rPr>
          <w:color w:val="000000"/>
          <w:sz w:val="28"/>
          <w:szCs w:val="28"/>
          <w:u w:val="single"/>
          <w:lang w:val="zh-CN"/>
        </w:rPr>
        <w:t xml:space="preserve">         </w:t>
      </w:r>
      <w:r>
        <w:rPr>
          <w:color w:val="000000"/>
          <w:sz w:val="28"/>
          <w:szCs w:val="28"/>
          <w:lang w:val="zh-CN"/>
        </w:rPr>
        <w:t>年</w:t>
      </w:r>
      <w:r>
        <w:rPr>
          <w:color w:val="000000"/>
          <w:sz w:val="28"/>
          <w:szCs w:val="28"/>
          <w:u w:val="single"/>
          <w:lang w:val="zh-CN"/>
        </w:rPr>
        <w:t xml:space="preserve">     </w:t>
      </w:r>
      <w:r>
        <w:rPr>
          <w:color w:val="000000"/>
          <w:sz w:val="28"/>
          <w:szCs w:val="28"/>
          <w:lang w:val="zh-CN"/>
        </w:rPr>
        <w:t>月</w:t>
      </w:r>
      <w:r>
        <w:rPr>
          <w:color w:val="000000"/>
          <w:sz w:val="28"/>
          <w:szCs w:val="28"/>
          <w:u w:val="single"/>
          <w:lang w:val="zh-CN"/>
        </w:rPr>
        <w:t xml:space="preserve">     </w:t>
      </w:r>
      <w:r>
        <w:rPr>
          <w:color w:val="000000"/>
          <w:sz w:val="28"/>
          <w:szCs w:val="28"/>
          <w:lang w:val="zh-CN"/>
        </w:rPr>
        <w:t>日</w:t>
      </w:r>
    </w:p>
    <w:p>
      <w:pPr>
        <w:autoSpaceDE w:val="0"/>
        <w:autoSpaceDN w:val="0"/>
        <w:adjustRightInd w:val="0"/>
        <w:spacing w:line="360" w:lineRule="auto"/>
        <w:ind w:left="315"/>
        <w:rPr>
          <w:color w:val="000000"/>
          <w:sz w:val="28"/>
          <w:szCs w:val="28"/>
          <w:lang w:val="zh-CN"/>
        </w:rPr>
      </w:pPr>
    </w:p>
    <w:p>
      <w:pPr>
        <w:autoSpaceDE w:val="0"/>
        <w:autoSpaceDN w:val="0"/>
        <w:adjustRightInd w:val="0"/>
        <w:spacing w:line="360" w:lineRule="auto"/>
        <w:ind w:left="315"/>
        <w:rPr>
          <w:sz w:val="28"/>
          <w:szCs w:val="28"/>
        </w:rPr>
      </w:pPr>
      <w:r>
        <w:rPr>
          <w:color w:val="000000"/>
          <w:sz w:val="28"/>
          <w:szCs w:val="28"/>
          <w:lang w:val="zh-CN"/>
        </w:rPr>
        <w:t>全权</w:t>
      </w:r>
      <w:r>
        <w:rPr>
          <w:sz w:val="28"/>
          <w:szCs w:val="28"/>
          <w:lang w:val="zh-CN"/>
        </w:rPr>
        <w:t>代表姓名：</w:t>
      </w:r>
      <w:r>
        <w:rPr>
          <w:sz w:val="28"/>
          <w:szCs w:val="28"/>
          <w:u w:val="single"/>
          <w:lang w:val="zh-CN"/>
        </w:rPr>
        <w:t xml:space="preserve">                       </w:t>
      </w:r>
    </w:p>
    <w:p>
      <w:pPr>
        <w:autoSpaceDE w:val="0"/>
        <w:autoSpaceDN w:val="0"/>
        <w:adjustRightInd w:val="0"/>
        <w:spacing w:line="360" w:lineRule="auto"/>
        <w:ind w:left="315"/>
        <w:rPr>
          <w:sz w:val="28"/>
          <w:szCs w:val="28"/>
          <w:lang w:val="zh-CN"/>
        </w:rPr>
      </w:pPr>
      <w:r>
        <w:rPr>
          <w:sz w:val="28"/>
          <w:szCs w:val="28"/>
          <w:lang w:val="zh-CN"/>
        </w:rPr>
        <w:t>职务：</w:t>
      </w:r>
      <w:r>
        <w:rPr>
          <w:sz w:val="28"/>
          <w:szCs w:val="28"/>
          <w:u w:val="single"/>
          <w:lang w:val="zh-CN"/>
        </w:rPr>
        <w:t xml:space="preserve">                               </w:t>
      </w:r>
    </w:p>
    <w:p>
      <w:pPr>
        <w:autoSpaceDE w:val="0"/>
        <w:autoSpaceDN w:val="0"/>
        <w:adjustRightInd w:val="0"/>
        <w:spacing w:line="360" w:lineRule="auto"/>
        <w:ind w:left="315"/>
        <w:rPr>
          <w:sz w:val="28"/>
          <w:szCs w:val="28"/>
          <w:u w:val="single"/>
          <w:lang w:val="zh-CN"/>
        </w:rPr>
      </w:pPr>
      <w:r>
        <w:rPr>
          <w:sz w:val="28"/>
          <w:szCs w:val="28"/>
          <w:lang w:val="zh-CN"/>
        </w:rPr>
        <w:t>身份证号码：</w:t>
      </w:r>
      <w:r>
        <w:rPr>
          <w:sz w:val="28"/>
          <w:szCs w:val="28"/>
          <w:u w:val="single"/>
          <w:lang w:val="zh-CN"/>
        </w:rPr>
        <w:t xml:space="preserve">                                   </w:t>
      </w:r>
    </w:p>
    <w:p>
      <w:pPr>
        <w:autoSpaceDE w:val="0"/>
        <w:autoSpaceDN w:val="0"/>
        <w:adjustRightInd w:val="0"/>
        <w:spacing w:line="360" w:lineRule="auto"/>
        <w:ind w:left="629" w:hanging="314"/>
        <w:rPr>
          <w:color w:val="000000"/>
          <w:sz w:val="28"/>
          <w:szCs w:val="28"/>
          <w:u w:val="single"/>
          <w:lang w:val="zh-CN"/>
        </w:rPr>
      </w:pPr>
      <w:r>
        <w:rPr>
          <w:sz w:val="28"/>
          <w:szCs w:val="28"/>
          <w:lang w:val="zh-CN"/>
        </w:rPr>
        <w:t>详细通讯地址</w:t>
      </w:r>
      <w:r>
        <w:rPr>
          <w:color w:val="000000"/>
          <w:sz w:val="28"/>
          <w:szCs w:val="28"/>
          <w:lang w:val="zh-CN"/>
        </w:rPr>
        <w:t>：</w:t>
      </w:r>
      <w:r>
        <w:rPr>
          <w:color w:val="000000"/>
          <w:sz w:val="28"/>
          <w:szCs w:val="28"/>
          <w:u w:val="single"/>
          <w:lang w:val="zh-CN"/>
        </w:rPr>
        <w:t xml:space="preserve">                                 </w:t>
      </w:r>
    </w:p>
    <w:p>
      <w:pPr>
        <w:autoSpaceDE w:val="0"/>
        <w:autoSpaceDN w:val="0"/>
        <w:adjustRightInd w:val="0"/>
        <w:spacing w:line="360" w:lineRule="auto"/>
        <w:ind w:left="629" w:hanging="314"/>
        <w:rPr>
          <w:b/>
          <w:color w:val="000000"/>
          <w:sz w:val="28"/>
          <w:szCs w:val="28"/>
        </w:rPr>
      </w:pPr>
      <w:r>
        <w:rPr>
          <w:color w:val="000000"/>
          <w:sz w:val="28"/>
          <w:szCs w:val="28"/>
          <w:lang w:val="zh-CN"/>
        </w:rPr>
        <w:t>传真：</w:t>
      </w:r>
      <w:r>
        <w:rPr>
          <w:color w:val="000000"/>
          <w:sz w:val="28"/>
          <w:szCs w:val="28"/>
          <w:u w:val="single"/>
          <w:lang w:val="zh-CN"/>
        </w:rPr>
        <w:t xml:space="preserve">   </w:t>
      </w:r>
      <w:r>
        <w:rPr>
          <w:color w:val="000000"/>
          <w:sz w:val="28"/>
          <w:szCs w:val="28"/>
          <w:u w:val="single"/>
        </w:rPr>
        <w:t xml:space="preserve">  </w:t>
      </w:r>
      <w:r>
        <w:rPr>
          <w:color w:val="000000"/>
          <w:sz w:val="28"/>
          <w:szCs w:val="28"/>
          <w:u w:val="single"/>
          <w:lang w:val="zh-CN"/>
        </w:rPr>
        <w:t xml:space="preserve">      </w:t>
      </w:r>
      <w:r>
        <w:rPr>
          <w:color w:val="000000"/>
          <w:sz w:val="28"/>
          <w:szCs w:val="28"/>
          <w:lang w:val="zh-CN"/>
        </w:rPr>
        <w:t xml:space="preserve"> 电话：</w:t>
      </w:r>
      <w:r>
        <w:rPr>
          <w:color w:val="000000"/>
          <w:sz w:val="28"/>
          <w:szCs w:val="28"/>
          <w:u w:val="single"/>
          <w:lang w:val="zh-CN"/>
        </w:rPr>
        <w:t xml:space="preserve">            </w:t>
      </w:r>
      <w:r>
        <w:rPr>
          <w:color w:val="000000"/>
          <w:sz w:val="28"/>
          <w:szCs w:val="28"/>
          <w:lang w:val="zh-CN"/>
        </w:rPr>
        <w:t xml:space="preserve"> 邮编：</w:t>
      </w:r>
      <w:r>
        <w:rPr>
          <w:color w:val="000000"/>
          <w:sz w:val="28"/>
          <w:szCs w:val="28"/>
          <w:u w:val="single"/>
          <w:lang w:val="zh-CN"/>
        </w:rPr>
        <w:t xml:space="preserve">            </w:t>
      </w:r>
    </w:p>
    <w:p>
      <w:pPr>
        <w:autoSpaceDE w:val="0"/>
        <w:autoSpaceDN w:val="0"/>
        <w:adjustRightInd w:val="0"/>
        <w:spacing w:line="360" w:lineRule="auto"/>
        <w:rPr>
          <w:b/>
          <w:color w:val="000000"/>
          <w:sz w:val="28"/>
          <w:szCs w:val="28"/>
        </w:rPr>
      </w:pPr>
    </w:p>
    <w:p>
      <w:pPr>
        <w:autoSpaceDE w:val="0"/>
        <w:autoSpaceDN w:val="0"/>
        <w:adjustRightInd w:val="0"/>
        <w:spacing w:line="360" w:lineRule="auto"/>
        <w:rPr>
          <w:b/>
          <w:color w:val="000000"/>
          <w:sz w:val="28"/>
          <w:szCs w:val="28"/>
        </w:rPr>
      </w:pPr>
      <w:r>
        <w:rPr>
          <w:b/>
          <w:color w:val="000000"/>
          <w:sz w:val="28"/>
          <w:szCs w:val="28"/>
        </w:rPr>
        <w:t>格式四：</w:t>
      </w:r>
    </w:p>
    <w:p>
      <w:pPr>
        <w:spacing w:line="480" w:lineRule="exact"/>
        <w:jc w:val="center"/>
        <w:rPr>
          <w:b/>
          <w:color w:val="000000"/>
          <w:sz w:val="36"/>
          <w:szCs w:val="36"/>
        </w:rPr>
      </w:pPr>
      <w:r>
        <w:rPr>
          <w:b/>
          <w:color w:val="000000"/>
          <w:sz w:val="36"/>
          <w:szCs w:val="36"/>
        </w:rPr>
        <w:t>开标一览表</w:t>
      </w:r>
    </w:p>
    <w:p>
      <w:pPr>
        <w:autoSpaceDE w:val="0"/>
        <w:autoSpaceDN w:val="0"/>
        <w:adjustRightInd w:val="0"/>
        <w:ind w:firstLine="281"/>
        <w:rPr>
          <w:b/>
          <w:bCs/>
          <w:color w:val="000000"/>
          <w:sz w:val="24"/>
          <w:lang w:val="zh-CN"/>
        </w:rPr>
      </w:pPr>
    </w:p>
    <w:p>
      <w:pPr>
        <w:autoSpaceDE w:val="0"/>
        <w:autoSpaceDN w:val="0"/>
        <w:adjustRightInd w:val="0"/>
        <w:spacing w:line="360" w:lineRule="auto"/>
        <w:rPr>
          <w:rFonts w:ascii="宋体" w:hAnsi="宋体" w:cs="宋体"/>
          <w:b/>
          <w:color w:val="000000"/>
          <w:sz w:val="32"/>
          <w:szCs w:val="32"/>
        </w:rPr>
      </w:pPr>
      <w:r>
        <w:rPr>
          <w:rFonts w:hint="eastAsia" w:ascii="宋体" w:hAnsi="宋体" w:cs="宋体"/>
          <w:b/>
          <w:bCs/>
          <w:color w:val="000000"/>
          <w:sz w:val="32"/>
          <w:szCs w:val="32"/>
          <w:lang w:val="zh-CN"/>
        </w:rPr>
        <w:t>项目编号：</w:t>
      </w:r>
      <w:r>
        <w:rPr>
          <w:rFonts w:hint="eastAsia" w:ascii="宋体" w:hAnsi="宋体" w:cs="宋体"/>
          <w:b/>
          <w:color w:val="000000"/>
          <w:sz w:val="32"/>
          <w:szCs w:val="32"/>
          <w:lang w:val="zh-CN"/>
        </w:rPr>
        <w:t>衢院招2024-21（第二次）</w:t>
      </w:r>
    </w:p>
    <w:p>
      <w:pPr>
        <w:snapToGrid w:val="0"/>
        <w:spacing w:line="360" w:lineRule="auto"/>
        <w:rPr>
          <w:b/>
          <w:color w:val="000000"/>
          <w:sz w:val="28"/>
          <w:szCs w:val="28"/>
        </w:rPr>
      </w:pPr>
      <w:r>
        <w:rPr>
          <w:rFonts w:hint="eastAsia" w:ascii="宋体" w:hAnsi="宋体" w:cs="宋体"/>
          <w:b/>
          <w:bCs/>
          <w:color w:val="000000"/>
          <w:sz w:val="32"/>
          <w:szCs w:val="32"/>
          <w:lang w:val="zh-CN"/>
        </w:rPr>
        <w:t>项目名称：</w:t>
      </w:r>
      <w:r>
        <w:rPr>
          <w:rFonts w:hint="eastAsia" w:ascii="宋体" w:hAnsi="宋体" w:cs="宋体"/>
          <w:b/>
          <w:color w:val="000000"/>
          <w:sz w:val="32"/>
          <w:szCs w:val="32"/>
        </w:rPr>
        <w:t>工程结构智能化实训教学中心设备</w:t>
      </w:r>
    </w:p>
    <w:tbl>
      <w:tblPr>
        <w:tblStyle w:val="16"/>
        <w:tblW w:w="9303"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2"/>
        <w:gridCol w:w="3620"/>
        <w:gridCol w:w="4791"/>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jc w:val="left"/>
              <w:rPr>
                <w:color w:val="000000"/>
                <w:sz w:val="30"/>
                <w:szCs w:val="30"/>
              </w:rPr>
            </w:pPr>
            <w:r>
              <w:rPr>
                <w:color w:val="000000"/>
                <w:sz w:val="30"/>
                <w:szCs w:val="30"/>
              </w:rPr>
              <w:t>序号</w:t>
            </w:r>
          </w:p>
        </w:tc>
        <w:tc>
          <w:tcPr>
            <w:tcW w:w="3620" w:type="dxa"/>
            <w:vAlign w:val="center"/>
          </w:tcPr>
          <w:p>
            <w:pPr>
              <w:spacing w:line="240" w:lineRule="atLeast"/>
              <w:ind w:firstLine="300" w:firstLineChars="100"/>
              <w:jc w:val="center"/>
              <w:rPr>
                <w:color w:val="000000"/>
                <w:sz w:val="30"/>
                <w:szCs w:val="30"/>
              </w:rPr>
            </w:pPr>
            <w:r>
              <w:rPr>
                <w:color w:val="000000"/>
                <w:sz w:val="30"/>
                <w:szCs w:val="30"/>
              </w:rPr>
              <w:t>报价项目</w:t>
            </w:r>
          </w:p>
        </w:tc>
        <w:tc>
          <w:tcPr>
            <w:tcW w:w="4791" w:type="dxa"/>
            <w:vAlign w:val="center"/>
          </w:tcPr>
          <w:p>
            <w:pPr>
              <w:spacing w:line="240" w:lineRule="atLeast"/>
              <w:ind w:firstLine="300" w:firstLineChars="100"/>
              <w:jc w:val="center"/>
              <w:rPr>
                <w:color w:val="000000"/>
                <w:sz w:val="30"/>
                <w:szCs w:val="30"/>
              </w:rPr>
            </w:pPr>
            <w:r>
              <w:rPr>
                <w:color w:val="000000"/>
                <w:sz w:val="30"/>
                <w:szCs w:val="30"/>
              </w:rPr>
              <w:t>金额（元）</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ind w:firstLine="300" w:firstLineChars="100"/>
              <w:jc w:val="left"/>
              <w:rPr>
                <w:color w:val="000000"/>
                <w:sz w:val="30"/>
                <w:szCs w:val="30"/>
              </w:rPr>
            </w:pPr>
            <w:r>
              <w:rPr>
                <w:color w:val="000000"/>
                <w:sz w:val="30"/>
                <w:szCs w:val="30"/>
              </w:rPr>
              <w:t>1</w:t>
            </w:r>
          </w:p>
        </w:tc>
        <w:tc>
          <w:tcPr>
            <w:tcW w:w="3620" w:type="dxa"/>
            <w:vAlign w:val="center"/>
          </w:tcPr>
          <w:p>
            <w:pPr>
              <w:spacing w:line="240" w:lineRule="atLeast"/>
              <w:jc w:val="left"/>
              <w:rPr>
                <w:color w:val="000000"/>
                <w:sz w:val="30"/>
                <w:szCs w:val="30"/>
              </w:rPr>
            </w:pPr>
          </w:p>
        </w:tc>
        <w:tc>
          <w:tcPr>
            <w:tcW w:w="4791" w:type="dxa"/>
            <w:vAlign w:val="center"/>
          </w:tcPr>
          <w:p>
            <w:pPr>
              <w:spacing w:line="240" w:lineRule="atLeast"/>
              <w:ind w:firstLine="300" w:firstLineChars="100"/>
              <w:jc w:val="left"/>
              <w:rPr>
                <w:color w:val="000000"/>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ind w:firstLine="300" w:firstLineChars="100"/>
              <w:jc w:val="left"/>
              <w:rPr>
                <w:color w:val="000000"/>
                <w:sz w:val="30"/>
                <w:szCs w:val="30"/>
              </w:rPr>
            </w:pPr>
            <w:r>
              <w:rPr>
                <w:color w:val="000000"/>
                <w:sz w:val="30"/>
                <w:szCs w:val="30"/>
              </w:rPr>
              <w:t>2</w:t>
            </w:r>
          </w:p>
        </w:tc>
        <w:tc>
          <w:tcPr>
            <w:tcW w:w="3620" w:type="dxa"/>
            <w:vAlign w:val="center"/>
          </w:tcPr>
          <w:p>
            <w:pPr>
              <w:spacing w:line="240" w:lineRule="atLeast"/>
              <w:jc w:val="left"/>
              <w:rPr>
                <w:color w:val="000000"/>
                <w:sz w:val="30"/>
                <w:szCs w:val="30"/>
              </w:rPr>
            </w:pPr>
          </w:p>
        </w:tc>
        <w:tc>
          <w:tcPr>
            <w:tcW w:w="4791" w:type="dxa"/>
            <w:vAlign w:val="center"/>
          </w:tcPr>
          <w:p>
            <w:pPr>
              <w:spacing w:line="240" w:lineRule="atLeast"/>
              <w:ind w:firstLine="300" w:firstLineChars="100"/>
              <w:jc w:val="left"/>
              <w:rPr>
                <w:color w:val="000000"/>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ind w:firstLine="300" w:firstLineChars="100"/>
              <w:jc w:val="left"/>
              <w:rPr>
                <w:color w:val="000000"/>
                <w:sz w:val="30"/>
                <w:szCs w:val="30"/>
              </w:rPr>
            </w:pPr>
            <w:r>
              <w:rPr>
                <w:color w:val="000000"/>
                <w:sz w:val="30"/>
                <w:szCs w:val="30"/>
              </w:rPr>
              <w:t>3</w:t>
            </w:r>
          </w:p>
        </w:tc>
        <w:tc>
          <w:tcPr>
            <w:tcW w:w="3620" w:type="dxa"/>
            <w:vAlign w:val="center"/>
          </w:tcPr>
          <w:p>
            <w:pPr>
              <w:spacing w:line="240" w:lineRule="atLeast"/>
              <w:jc w:val="left"/>
              <w:rPr>
                <w:color w:val="000000"/>
                <w:sz w:val="30"/>
                <w:szCs w:val="30"/>
              </w:rPr>
            </w:pPr>
          </w:p>
        </w:tc>
        <w:tc>
          <w:tcPr>
            <w:tcW w:w="4791" w:type="dxa"/>
            <w:vAlign w:val="center"/>
          </w:tcPr>
          <w:p>
            <w:pPr>
              <w:pStyle w:val="10"/>
              <w:snapToGrid w:val="0"/>
              <w:spacing w:line="240" w:lineRule="atLeast"/>
              <w:jc w:val="center"/>
              <w:rPr>
                <w:rFonts w:ascii="Times New Roman" w:hAnsi="Times New Roman"/>
                <w:color w:val="000000"/>
                <w:kern w:val="2"/>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ind w:firstLine="300" w:firstLineChars="100"/>
              <w:jc w:val="left"/>
              <w:rPr>
                <w:color w:val="000000"/>
                <w:sz w:val="30"/>
                <w:szCs w:val="30"/>
              </w:rPr>
            </w:pPr>
            <w:r>
              <w:rPr>
                <w:color w:val="000000"/>
                <w:sz w:val="30"/>
                <w:szCs w:val="30"/>
              </w:rPr>
              <w:t>4</w:t>
            </w:r>
          </w:p>
        </w:tc>
        <w:tc>
          <w:tcPr>
            <w:tcW w:w="3620" w:type="dxa"/>
            <w:vAlign w:val="center"/>
          </w:tcPr>
          <w:p>
            <w:pPr>
              <w:spacing w:line="240" w:lineRule="atLeast"/>
              <w:jc w:val="left"/>
              <w:rPr>
                <w:color w:val="000000"/>
                <w:sz w:val="30"/>
                <w:szCs w:val="30"/>
              </w:rPr>
            </w:pPr>
          </w:p>
        </w:tc>
        <w:tc>
          <w:tcPr>
            <w:tcW w:w="4791" w:type="dxa"/>
            <w:vAlign w:val="center"/>
          </w:tcPr>
          <w:p>
            <w:pPr>
              <w:pStyle w:val="10"/>
              <w:snapToGrid w:val="0"/>
              <w:spacing w:line="240" w:lineRule="atLeast"/>
              <w:ind w:firstLine="300" w:firstLineChars="100"/>
              <w:jc w:val="center"/>
              <w:rPr>
                <w:rFonts w:ascii="Times New Roman" w:hAnsi="Times New Roman"/>
                <w:color w:val="000000"/>
                <w:kern w:val="2"/>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ind w:firstLine="300" w:firstLineChars="100"/>
              <w:jc w:val="left"/>
              <w:rPr>
                <w:color w:val="000000"/>
                <w:sz w:val="30"/>
                <w:szCs w:val="30"/>
              </w:rPr>
            </w:pPr>
            <w:r>
              <w:rPr>
                <w:color w:val="000000"/>
                <w:sz w:val="30"/>
                <w:szCs w:val="30"/>
              </w:rPr>
              <w:t>5</w:t>
            </w:r>
          </w:p>
        </w:tc>
        <w:tc>
          <w:tcPr>
            <w:tcW w:w="3620" w:type="dxa"/>
            <w:vAlign w:val="center"/>
          </w:tcPr>
          <w:p>
            <w:pPr>
              <w:spacing w:line="240" w:lineRule="atLeast"/>
              <w:jc w:val="left"/>
              <w:rPr>
                <w:color w:val="000000"/>
                <w:sz w:val="30"/>
                <w:szCs w:val="30"/>
              </w:rPr>
            </w:pPr>
          </w:p>
        </w:tc>
        <w:tc>
          <w:tcPr>
            <w:tcW w:w="4791" w:type="dxa"/>
            <w:vAlign w:val="center"/>
          </w:tcPr>
          <w:p>
            <w:pPr>
              <w:pStyle w:val="10"/>
              <w:snapToGrid w:val="0"/>
              <w:spacing w:line="240" w:lineRule="atLeast"/>
              <w:ind w:firstLine="300" w:firstLineChars="100"/>
              <w:jc w:val="center"/>
              <w:rPr>
                <w:rFonts w:ascii="Times New Roman" w:hAnsi="Times New Roman"/>
                <w:color w:val="000000"/>
                <w:kern w:val="2"/>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ind w:firstLine="300" w:firstLineChars="100"/>
              <w:jc w:val="left"/>
              <w:rPr>
                <w:color w:val="000000"/>
                <w:sz w:val="30"/>
                <w:szCs w:val="30"/>
              </w:rPr>
            </w:pPr>
            <w:r>
              <w:rPr>
                <w:color w:val="000000"/>
                <w:sz w:val="30"/>
                <w:szCs w:val="30"/>
              </w:rPr>
              <w:t>6</w:t>
            </w:r>
          </w:p>
        </w:tc>
        <w:tc>
          <w:tcPr>
            <w:tcW w:w="3620" w:type="dxa"/>
            <w:vAlign w:val="center"/>
          </w:tcPr>
          <w:p>
            <w:pPr>
              <w:spacing w:line="240" w:lineRule="atLeast"/>
              <w:jc w:val="left"/>
              <w:rPr>
                <w:color w:val="000000"/>
                <w:sz w:val="30"/>
                <w:szCs w:val="30"/>
              </w:rPr>
            </w:pPr>
          </w:p>
        </w:tc>
        <w:tc>
          <w:tcPr>
            <w:tcW w:w="4791" w:type="dxa"/>
            <w:vAlign w:val="center"/>
          </w:tcPr>
          <w:p>
            <w:pPr>
              <w:pStyle w:val="10"/>
              <w:snapToGrid w:val="0"/>
              <w:spacing w:line="240" w:lineRule="atLeast"/>
              <w:ind w:firstLine="300" w:firstLineChars="100"/>
              <w:jc w:val="center"/>
              <w:rPr>
                <w:rFonts w:ascii="Times New Roman" w:hAnsi="Times New Roman"/>
                <w:color w:val="000000"/>
                <w:kern w:val="2"/>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892" w:type="dxa"/>
            <w:vAlign w:val="center"/>
          </w:tcPr>
          <w:p>
            <w:pPr>
              <w:spacing w:line="240" w:lineRule="atLeast"/>
              <w:ind w:firstLine="300" w:firstLineChars="100"/>
              <w:jc w:val="left"/>
              <w:rPr>
                <w:color w:val="000000"/>
                <w:sz w:val="30"/>
                <w:szCs w:val="30"/>
              </w:rPr>
            </w:pPr>
            <w:r>
              <w:rPr>
                <w:color w:val="000000"/>
                <w:sz w:val="30"/>
                <w:szCs w:val="30"/>
              </w:rPr>
              <w:t>7</w:t>
            </w:r>
          </w:p>
        </w:tc>
        <w:tc>
          <w:tcPr>
            <w:tcW w:w="3620" w:type="dxa"/>
            <w:vAlign w:val="center"/>
          </w:tcPr>
          <w:p>
            <w:pPr>
              <w:spacing w:line="240" w:lineRule="atLeast"/>
              <w:jc w:val="left"/>
              <w:rPr>
                <w:color w:val="000000"/>
                <w:sz w:val="30"/>
                <w:szCs w:val="30"/>
              </w:rPr>
            </w:pPr>
          </w:p>
        </w:tc>
        <w:tc>
          <w:tcPr>
            <w:tcW w:w="4791" w:type="dxa"/>
            <w:vAlign w:val="center"/>
          </w:tcPr>
          <w:p>
            <w:pPr>
              <w:pStyle w:val="10"/>
              <w:snapToGrid w:val="0"/>
              <w:spacing w:line="240" w:lineRule="atLeast"/>
              <w:ind w:firstLine="300" w:firstLineChars="100"/>
              <w:jc w:val="center"/>
              <w:rPr>
                <w:rFonts w:ascii="Times New Roman" w:hAnsi="Times New Roman"/>
                <w:color w:val="000000"/>
                <w:kern w:val="2"/>
                <w:sz w:val="30"/>
                <w:szCs w:val="30"/>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jc w:val="center"/>
        </w:trPr>
        <w:tc>
          <w:tcPr>
            <w:tcW w:w="4512" w:type="dxa"/>
            <w:gridSpan w:val="2"/>
            <w:vAlign w:val="center"/>
          </w:tcPr>
          <w:p>
            <w:pPr>
              <w:spacing w:line="240" w:lineRule="atLeast"/>
              <w:ind w:firstLine="301" w:firstLineChars="100"/>
              <w:jc w:val="left"/>
              <w:rPr>
                <w:color w:val="000000"/>
                <w:sz w:val="30"/>
                <w:szCs w:val="30"/>
              </w:rPr>
            </w:pPr>
            <w:r>
              <w:rPr>
                <w:b/>
                <w:bCs/>
                <w:color w:val="000000"/>
                <w:sz w:val="30"/>
                <w:szCs w:val="30"/>
                <w:lang w:val="zh-CN"/>
              </w:rPr>
              <w:t>合计总价（大写）</w:t>
            </w:r>
          </w:p>
        </w:tc>
        <w:tc>
          <w:tcPr>
            <w:tcW w:w="4791" w:type="dxa"/>
            <w:vAlign w:val="center"/>
          </w:tcPr>
          <w:p>
            <w:pPr>
              <w:pStyle w:val="10"/>
              <w:snapToGrid w:val="0"/>
              <w:spacing w:line="240" w:lineRule="atLeast"/>
              <w:ind w:firstLine="300" w:firstLineChars="100"/>
              <w:jc w:val="center"/>
              <w:rPr>
                <w:rFonts w:ascii="Times New Roman" w:hAnsi="Times New Roman"/>
                <w:color w:val="000000"/>
                <w:kern w:val="2"/>
                <w:sz w:val="30"/>
                <w:szCs w:val="30"/>
              </w:rPr>
            </w:pPr>
          </w:p>
        </w:tc>
      </w:tr>
    </w:tbl>
    <w:p>
      <w:pPr>
        <w:pStyle w:val="10"/>
        <w:shd w:val="clear" w:color="auto" w:fill="FFFFFF"/>
        <w:spacing w:line="360" w:lineRule="auto"/>
        <w:rPr>
          <w:rFonts w:ascii="Times New Roman" w:hAnsi="Times New Roman"/>
          <w:b/>
          <w:bCs/>
          <w:color w:val="000000"/>
          <w:sz w:val="24"/>
        </w:rPr>
      </w:pPr>
      <w:r>
        <w:rPr>
          <w:rFonts w:ascii="Times New Roman" w:hAnsi="Times New Roman"/>
          <w:b/>
          <w:bCs/>
          <w:color w:val="000000"/>
          <w:sz w:val="24"/>
        </w:rPr>
        <w:t>备注：</w:t>
      </w:r>
    </w:p>
    <w:p>
      <w:pPr>
        <w:pStyle w:val="10"/>
        <w:shd w:val="clear" w:color="auto" w:fill="FFFFFF"/>
        <w:spacing w:line="360" w:lineRule="auto"/>
        <w:ind w:firstLine="480" w:firstLineChars="200"/>
        <w:jc w:val="both"/>
        <w:rPr>
          <w:rFonts w:ascii="Times New Roman" w:hAnsi="Times New Roman"/>
          <w:b/>
          <w:bCs/>
          <w:color w:val="000000"/>
          <w:sz w:val="24"/>
        </w:rPr>
      </w:pPr>
      <w:r>
        <w:rPr>
          <w:rFonts w:ascii="Times New Roman" w:hAnsi="Times New Roman"/>
          <w:color w:val="000000"/>
          <w:sz w:val="24"/>
        </w:rPr>
        <w:t>1.</w:t>
      </w:r>
      <w:r>
        <w:rPr>
          <w:color w:val="000000"/>
          <w:sz w:val="24"/>
        </w:rPr>
        <w:t>报价为报价人所能承受的一次性最终报价，以人民币为结算币种，包括</w:t>
      </w:r>
      <w:r>
        <w:rPr>
          <w:b/>
          <w:bCs/>
          <w:color w:val="000000"/>
          <w:sz w:val="24"/>
        </w:rPr>
        <w:t>产品购置、运输、安装、施工、调试、售后服务、税费等一切费用</w:t>
      </w:r>
      <w:r>
        <w:rPr>
          <w:color w:val="000000"/>
          <w:sz w:val="24"/>
        </w:rPr>
        <w:t>，即按招标人要求完成项目的完工价格，并由中标单位开具正式发票。</w:t>
      </w:r>
    </w:p>
    <w:p>
      <w:pPr>
        <w:pStyle w:val="10"/>
        <w:shd w:val="clear" w:color="auto" w:fill="FFFFFF"/>
        <w:spacing w:line="500" w:lineRule="exact"/>
        <w:ind w:firstLine="480" w:firstLineChars="200"/>
        <w:rPr>
          <w:rFonts w:ascii="Times New Roman" w:hAnsi="Times New Roman"/>
          <w:color w:val="000000"/>
          <w:sz w:val="24"/>
        </w:rPr>
      </w:pPr>
      <w:r>
        <w:rPr>
          <w:rFonts w:ascii="Times New Roman" w:hAnsi="Times New Roman"/>
          <w:color w:val="000000"/>
          <w:sz w:val="24"/>
        </w:rPr>
        <w:t>2.此表可在不改变格式的情况下自行添加行数。</w:t>
      </w:r>
    </w:p>
    <w:p>
      <w:pPr>
        <w:pStyle w:val="10"/>
        <w:shd w:val="clear" w:color="auto" w:fill="FFFFFF"/>
        <w:spacing w:line="500" w:lineRule="exact"/>
        <w:ind w:left="814"/>
        <w:rPr>
          <w:rFonts w:ascii="Times New Roman" w:hAnsi="Times New Roman"/>
          <w:b/>
          <w:bCs/>
          <w:color w:val="000000"/>
          <w:sz w:val="24"/>
        </w:rPr>
      </w:pPr>
    </w:p>
    <w:p>
      <w:pPr>
        <w:autoSpaceDE w:val="0"/>
        <w:autoSpaceDN w:val="0"/>
        <w:adjustRightInd w:val="0"/>
        <w:spacing w:line="360" w:lineRule="auto"/>
        <w:ind w:firstLine="280"/>
        <w:rPr>
          <w:color w:val="000000"/>
          <w:sz w:val="28"/>
          <w:szCs w:val="28"/>
        </w:rPr>
      </w:pPr>
      <w:r>
        <w:rPr>
          <w:color w:val="000000"/>
          <w:sz w:val="28"/>
          <w:szCs w:val="28"/>
          <w:lang w:val="zh-CN"/>
        </w:rPr>
        <w:t xml:space="preserve">投标人（公章）：                     </w:t>
      </w:r>
    </w:p>
    <w:p>
      <w:pPr>
        <w:autoSpaceDE w:val="0"/>
        <w:autoSpaceDN w:val="0"/>
        <w:adjustRightInd w:val="0"/>
        <w:spacing w:line="360" w:lineRule="auto"/>
        <w:ind w:firstLine="280"/>
        <w:rPr>
          <w:b/>
          <w:color w:val="000000"/>
          <w:sz w:val="28"/>
          <w:szCs w:val="28"/>
        </w:rPr>
      </w:pPr>
      <w:r>
        <w:rPr>
          <w:color w:val="000000"/>
          <w:sz w:val="28"/>
          <w:szCs w:val="28"/>
          <w:lang w:val="zh-CN"/>
        </w:rPr>
        <w:t>投标人全权代表签字：             职务：         日期：</w:t>
      </w:r>
      <w:r>
        <w:rPr>
          <w:b/>
          <w:color w:val="000000"/>
          <w:szCs w:val="32"/>
        </w:rPr>
        <w:br w:type="page"/>
      </w:r>
      <w:r>
        <w:rPr>
          <w:b/>
          <w:color w:val="000000"/>
          <w:sz w:val="28"/>
          <w:szCs w:val="28"/>
          <w:lang w:val="zh-CN"/>
        </w:rPr>
        <w:t>格式五：</w:t>
      </w:r>
    </w:p>
    <w:p>
      <w:pPr>
        <w:spacing w:line="480" w:lineRule="exact"/>
        <w:ind w:left="480"/>
        <w:jc w:val="center"/>
        <w:rPr>
          <w:b/>
          <w:color w:val="000000"/>
          <w:sz w:val="36"/>
          <w:szCs w:val="36"/>
        </w:rPr>
      </w:pPr>
      <w:r>
        <w:rPr>
          <w:b/>
          <w:color w:val="000000"/>
          <w:sz w:val="36"/>
          <w:szCs w:val="36"/>
        </w:rPr>
        <w:t>货物清单及报价明细表</w:t>
      </w:r>
    </w:p>
    <w:p>
      <w:pPr>
        <w:snapToGrid w:val="0"/>
        <w:spacing w:line="360" w:lineRule="auto"/>
        <w:rPr>
          <w:color w:val="000000"/>
          <w:spacing w:val="20"/>
          <w:sz w:val="32"/>
          <w:szCs w:val="32"/>
        </w:rPr>
      </w:pPr>
    </w:p>
    <w:p>
      <w:pPr>
        <w:autoSpaceDE w:val="0"/>
        <w:autoSpaceDN w:val="0"/>
        <w:adjustRightInd w:val="0"/>
        <w:spacing w:line="360" w:lineRule="auto"/>
        <w:rPr>
          <w:rFonts w:ascii="宋体" w:hAnsi="宋体" w:cs="宋体"/>
          <w:b/>
          <w:color w:val="000000"/>
          <w:sz w:val="32"/>
          <w:szCs w:val="32"/>
        </w:rPr>
      </w:pPr>
      <w:r>
        <w:rPr>
          <w:rFonts w:hint="eastAsia" w:ascii="宋体" w:hAnsi="宋体" w:cs="宋体"/>
          <w:b/>
          <w:bCs/>
          <w:color w:val="000000"/>
          <w:sz w:val="32"/>
          <w:szCs w:val="32"/>
          <w:lang w:val="zh-CN"/>
        </w:rPr>
        <w:t>项目编号：</w:t>
      </w:r>
      <w:r>
        <w:rPr>
          <w:rFonts w:hint="eastAsia" w:ascii="宋体" w:hAnsi="宋体" w:cs="宋体"/>
          <w:b/>
          <w:color w:val="000000"/>
          <w:sz w:val="32"/>
          <w:szCs w:val="32"/>
          <w:lang w:val="zh-CN"/>
        </w:rPr>
        <w:t>衢院招2024-21（第二次）</w:t>
      </w:r>
    </w:p>
    <w:p>
      <w:pPr>
        <w:snapToGrid w:val="0"/>
        <w:spacing w:line="360" w:lineRule="auto"/>
        <w:rPr>
          <w:b/>
          <w:color w:val="000000"/>
          <w:sz w:val="28"/>
          <w:szCs w:val="28"/>
        </w:rPr>
      </w:pPr>
      <w:r>
        <w:rPr>
          <w:rFonts w:hint="eastAsia" w:ascii="宋体" w:hAnsi="宋体" w:cs="宋体"/>
          <w:b/>
          <w:bCs/>
          <w:color w:val="000000"/>
          <w:sz w:val="32"/>
          <w:szCs w:val="32"/>
          <w:lang w:val="zh-CN"/>
        </w:rPr>
        <w:t>项目名称：</w:t>
      </w:r>
      <w:r>
        <w:rPr>
          <w:rFonts w:hint="eastAsia" w:ascii="宋体" w:hAnsi="宋体" w:cs="宋体"/>
          <w:b/>
          <w:color w:val="000000"/>
          <w:sz w:val="32"/>
          <w:szCs w:val="32"/>
        </w:rPr>
        <w:t>工程结构智能化实训教学中心设备</w:t>
      </w:r>
    </w:p>
    <w:p>
      <w:pPr>
        <w:spacing w:line="480" w:lineRule="exact"/>
        <w:ind w:left="480"/>
        <w:rPr>
          <w:bCs/>
          <w:color w:val="000000"/>
          <w:sz w:val="28"/>
          <w:szCs w:val="28"/>
        </w:rPr>
      </w:pPr>
    </w:p>
    <w:tbl>
      <w:tblPr>
        <w:tblStyle w:val="16"/>
        <w:tblW w:w="91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40"/>
        <w:gridCol w:w="1260"/>
        <w:gridCol w:w="540"/>
        <w:gridCol w:w="540"/>
        <w:gridCol w:w="1260"/>
        <w:gridCol w:w="2340"/>
        <w:gridCol w:w="1045"/>
        <w:gridCol w:w="992"/>
        <w:gridCol w:w="6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jc w:val="center"/>
        </w:trPr>
        <w:tc>
          <w:tcPr>
            <w:tcW w:w="540" w:type="dxa"/>
            <w:vAlign w:val="center"/>
          </w:tcPr>
          <w:p>
            <w:pPr>
              <w:pStyle w:val="4"/>
              <w:spacing w:line="400" w:lineRule="exact"/>
              <w:ind w:firstLine="0"/>
              <w:jc w:val="center"/>
              <w:rPr>
                <w:color w:val="000000"/>
                <w:sz w:val="28"/>
                <w:szCs w:val="28"/>
              </w:rPr>
            </w:pPr>
            <w:r>
              <w:rPr>
                <w:color w:val="000000"/>
                <w:sz w:val="28"/>
                <w:szCs w:val="28"/>
              </w:rPr>
              <w:t>序号</w:t>
            </w:r>
          </w:p>
        </w:tc>
        <w:tc>
          <w:tcPr>
            <w:tcW w:w="1260" w:type="dxa"/>
            <w:vAlign w:val="center"/>
          </w:tcPr>
          <w:p>
            <w:pPr>
              <w:pStyle w:val="4"/>
              <w:spacing w:line="400" w:lineRule="exact"/>
              <w:ind w:firstLine="0"/>
              <w:jc w:val="center"/>
              <w:rPr>
                <w:color w:val="000000"/>
                <w:sz w:val="28"/>
                <w:szCs w:val="28"/>
              </w:rPr>
            </w:pPr>
            <w:r>
              <w:rPr>
                <w:color w:val="000000"/>
                <w:sz w:val="28"/>
                <w:szCs w:val="28"/>
              </w:rPr>
              <w:t>货物</w:t>
            </w:r>
          </w:p>
          <w:p>
            <w:pPr>
              <w:pStyle w:val="4"/>
              <w:spacing w:line="400" w:lineRule="exact"/>
              <w:ind w:firstLine="0"/>
              <w:jc w:val="center"/>
              <w:rPr>
                <w:color w:val="000000"/>
                <w:sz w:val="28"/>
                <w:szCs w:val="28"/>
              </w:rPr>
            </w:pPr>
            <w:r>
              <w:rPr>
                <w:color w:val="000000"/>
                <w:sz w:val="28"/>
                <w:szCs w:val="28"/>
              </w:rPr>
              <w:t>名称</w:t>
            </w:r>
          </w:p>
        </w:tc>
        <w:tc>
          <w:tcPr>
            <w:tcW w:w="540" w:type="dxa"/>
            <w:vAlign w:val="center"/>
          </w:tcPr>
          <w:p>
            <w:pPr>
              <w:pStyle w:val="4"/>
              <w:spacing w:line="400" w:lineRule="exact"/>
              <w:ind w:firstLine="0"/>
              <w:jc w:val="center"/>
              <w:rPr>
                <w:color w:val="000000"/>
                <w:sz w:val="28"/>
                <w:szCs w:val="28"/>
              </w:rPr>
            </w:pPr>
            <w:r>
              <w:rPr>
                <w:color w:val="000000"/>
                <w:sz w:val="28"/>
                <w:szCs w:val="28"/>
              </w:rPr>
              <w:t>单位</w:t>
            </w:r>
          </w:p>
        </w:tc>
        <w:tc>
          <w:tcPr>
            <w:tcW w:w="540" w:type="dxa"/>
            <w:vAlign w:val="center"/>
          </w:tcPr>
          <w:p>
            <w:pPr>
              <w:pStyle w:val="4"/>
              <w:spacing w:line="400" w:lineRule="exact"/>
              <w:ind w:firstLine="0"/>
              <w:jc w:val="center"/>
              <w:rPr>
                <w:color w:val="000000"/>
                <w:sz w:val="28"/>
                <w:szCs w:val="28"/>
              </w:rPr>
            </w:pPr>
            <w:r>
              <w:rPr>
                <w:color w:val="000000"/>
                <w:sz w:val="28"/>
                <w:szCs w:val="28"/>
              </w:rPr>
              <w:t>数量</w:t>
            </w:r>
          </w:p>
        </w:tc>
        <w:tc>
          <w:tcPr>
            <w:tcW w:w="1260" w:type="dxa"/>
            <w:vAlign w:val="center"/>
          </w:tcPr>
          <w:p>
            <w:pPr>
              <w:pStyle w:val="4"/>
              <w:spacing w:line="400" w:lineRule="exact"/>
              <w:ind w:firstLine="0"/>
              <w:jc w:val="center"/>
              <w:rPr>
                <w:color w:val="000000"/>
                <w:sz w:val="28"/>
                <w:szCs w:val="28"/>
              </w:rPr>
            </w:pPr>
            <w:r>
              <w:rPr>
                <w:color w:val="000000"/>
                <w:sz w:val="28"/>
                <w:szCs w:val="28"/>
              </w:rPr>
              <w:t>品牌</w:t>
            </w:r>
          </w:p>
        </w:tc>
        <w:tc>
          <w:tcPr>
            <w:tcW w:w="2340" w:type="dxa"/>
            <w:vAlign w:val="center"/>
          </w:tcPr>
          <w:p>
            <w:pPr>
              <w:pStyle w:val="4"/>
              <w:spacing w:line="400" w:lineRule="exact"/>
              <w:ind w:firstLine="0"/>
              <w:jc w:val="center"/>
              <w:rPr>
                <w:color w:val="000000"/>
                <w:sz w:val="28"/>
                <w:szCs w:val="28"/>
              </w:rPr>
            </w:pPr>
            <w:r>
              <w:rPr>
                <w:color w:val="000000"/>
                <w:sz w:val="28"/>
                <w:szCs w:val="28"/>
              </w:rPr>
              <w:t>规格型号</w:t>
            </w:r>
          </w:p>
        </w:tc>
        <w:tc>
          <w:tcPr>
            <w:tcW w:w="1045" w:type="dxa"/>
            <w:vAlign w:val="center"/>
          </w:tcPr>
          <w:p>
            <w:pPr>
              <w:pStyle w:val="4"/>
              <w:spacing w:line="400" w:lineRule="exact"/>
              <w:ind w:firstLine="0"/>
              <w:jc w:val="center"/>
              <w:rPr>
                <w:color w:val="000000"/>
                <w:sz w:val="28"/>
                <w:szCs w:val="28"/>
              </w:rPr>
            </w:pPr>
            <w:r>
              <w:rPr>
                <w:color w:val="000000"/>
                <w:sz w:val="28"/>
                <w:szCs w:val="28"/>
              </w:rPr>
              <w:t>单价</w:t>
            </w:r>
          </w:p>
          <w:p>
            <w:pPr>
              <w:pStyle w:val="4"/>
              <w:spacing w:line="400" w:lineRule="exact"/>
              <w:ind w:firstLine="0"/>
              <w:jc w:val="center"/>
              <w:rPr>
                <w:color w:val="000000"/>
                <w:sz w:val="28"/>
                <w:szCs w:val="28"/>
              </w:rPr>
            </w:pPr>
            <w:r>
              <w:rPr>
                <w:color w:val="000000"/>
                <w:sz w:val="28"/>
                <w:szCs w:val="28"/>
              </w:rPr>
              <w:t>（元）</w:t>
            </w:r>
          </w:p>
        </w:tc>
        <w:tc>
          <w:tcPr>
            <w:tcW w:w="992" w:type="dxa"/>
            <w:vAlign w:val="center"/>
          </w:tcPr>
          <w:p>
            <w:pPr>
              <w:pStyle w:val="4"/>
              <w:spacing w:line="400" w:lineRule="exact"/>
              <w:ind w:firstLine="0"/>
              <w:jc w:val="center"/>
              <w:rPr>
                <w:color w:val="000000"/>
                <w:sz w:val="28"/>
                <w:szCs w:val="28"/>
              </w:rPr>
            </w:pPr>
            <w:r>
              <w:rPr>
                <w:color w:val="000000"/>
                <w:sz w:val="28"/>
                <w:szCs w:val="28"/>
              </w:rPr>
              <w:t>总价</w:t>
            </w:r>
          </w:p>
          <w:p>
            <w:pPr>
              <w:pStyle w:val="4"/>
              <w:spacing w:line="400" w:lineRule="exact"/>
              <w:ind w:firstLine="0"/>
              <w:jc w:val="center"/>
              <w:rPr>
                <w:color w:val="000000"/>
                <w:sz w:val="28"/>
                <w:szCs w:val="28"/>
              </w:rPr>
            </w:pPr>
            <w:r>
              <w:rPr>
                <w:color w:val="000000"/>
                <w:sz w:val="28"/>
                <w:szCs w:val="28"/>
              </w:rPr>
              <w:t>（元）</w:t>
            </w:r>
          </w:p>
        </w:tc>
        <w:tc>
          <w:tcPr>
            <w:tcW w:w="663" w:type="dxa"/>
            <w:vAlign w:val="center"/>
          </w:tcPr>
          <w:p>
            <w:pPr>
              <w:pStyle w:val="4"/>
              <w:spacing w:line="400" w:lineRule="exact"/>
              <w:ind w:firstLine="0"/>
              <w:jc w:val="center"/>
              <w:rPr>
                <w:color w:val="000000"/>
                <w:sz w:val="28"/>
                <w:szCs w:val="28"/>
              </w:rPr>
            </w:pPr>
            <w:r>
              <w:rPr>
                <w:color w:val="000000"/>
                <w:sz w:val="28"/>
                <w:szCs w:val="28"/>
              </w:rPr>
              <w:t>产地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540" w:type="dxa"/>
            <w:vAlign w:val="center"/>
          </w:tcPr>
          <w:p>
            <w:pPr>
              <w:pStyle w:val="4"/>
              <w:spacing w:line="400" w:lineRule="exact"/>
              <w:jc w:val="center"/>
              <w:rPr>
                <w:color w:val="000000"/>
                <w:sz w:val="28"/>
                <w:szCs w:val="28"/>
              </w:rPr>
            </w:pPr>
            <w:r>
              <w:rPr>
                <w:color w:val="000000"/>
                <w:sz w:val="28"/>
                <w:szCs w:val="28"/>
              </w:rPr>
              <w:t>1</w:t>
            </w:r>
          </w:p>
        </w:tc>
        <w:tc>
          <w:tcPr>
            <w:tcW w:w="126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2340" w:type="dxa"/>
            <w:vAlign w:val="center"/>
          </w:tcPr>
          <w:p>
            <w:pPr>
              <w:pStyle w:val="4"/>
              <w:spacing w:line="400" w:lineRule="exact"/>
              <w:jc w:val="center"/>
              <w:rPr>
                <w:color w:val="000000"/>
                <w:sz w:val="28"/>
                <w:szCs w:val="28"/>
              </w:rPr>
            </w:pPr>
          </w:p>
        </w:tc>
        <w:tc>
          <w:tcPr>
            <w:tcW w:w="1045" w:type="dxa"/>
            <w:vAlign w:val="center"/>
          </w:tcPr>
          <w:p>
            <w:pPr>
              <w:pStyle w:val="4"/>
              <w:spacing w:line="400" w:lineRule="exact"/>
              <w:jc w:val="center"/>
              <w:rPr>
                <w:color w:val="000000"/>
                <w:sz w:val="28"/>
                <w:szCs w:val="28"/>
              </w:rPr>
            </w:pPr>
          </w:p>
        </w:tc>
        <w:tc>
          <w:tcPr>
            <w:tcW w:w="992" w:type="dxa"/>
            <w:vAlign w:val="center"/>
          </w:tcPr>
          <w:p>
            <w:pPr>
              <w:pStyle w:val="4"/>
              <w:spacing w:line="400" w:lineRule="exact"/>
              <w:jc w:val="center"/>
              <w:rPr>
                <w:color w:val="000000"/>
                <w:sz w:val="28"/>
                <w:szCs w:val="28"/>
              </w:rPr>
            </w:pPr>
          </w:p>
        </w:tc>
        <w:tc>
          <w:tcPr>
            <w:tcW w:w="663" w:type="dxa"/>
            <w:vAlign w:val="center"/>
          </w:tcPr>
          <w:p>
            <w:pPr>
              <w:pStyle w:val="4"/>
              <w:spacing w:line="400" w:lineRule="exact"/>
              <w:jc w:val="center"/>
              <w:rPr>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2340" w:type="dxa"/>
            <w:vAlign w:val="center"/>
          </w:tcPr>
          <w:p>
            <w:pPr>
              <w:pStyle w:val="4"/>
              <w:spacing w:line="400" w:lineRule="exact"/>
              <w:jc w:val="center"/>
              <w:rPr>
                <w:color w:val="000000"/>
                <w:sz w:val="28"/>
                <w:szCs w:val="28"/>
              </w:rPr>
            </w:pPr>
          </w:p>
        </w:tc>
        <w:tc>
          <w:tcPr>
            <w:tcW w:w="1045" w:type="dxa"/>
            <w:vAlign w:val="center"/>
          </w:tcPr>
          <w:p>
            <w:pPr>
              <w:pStyle w:val="4"/>
              <w:spacing w:line="400" w:lineRule="exact"/>
              <w:jc w:val="center"/>
              <w:rPr>
                <w:color w:val="000000"/>
                <w:sz w:val="28"/>
                <w:szCs w:val="28"/>
              </w:rPr>
            </w:pPr>
          </w:p>
        </w:tc>
        <w:tc>
          <w:tcPr>
            <w:tcW w:w="992" w:type="dxa"/>
            <w:vAlign w:val="center"/>
          </w:tcPr>
          <w:p>
            <w:pPr>
              <w:pStyle w:val="4"/>
              <w:spacing w:line="400" w:lineRule="exact"/>
              <w:jc w:val="center"/>
              <w:rPr>
                <w:color w:val="000000"/>
                <w:sz w:val="28"/>
                <w:szCs w:val="28"/>
              </w:rPr>
            </w:pPr>
          </w:p>
        </w:tc>
        <w:tc>
          <w:tcPr>
            <w:tcW w:w="663" w:type="dxa"/>
            <w:vAlign w:val="center"/>
          </w:tcPr>
          <w:p>
            <w:pPr>
              <w:pStyle w:val="4"/>
              <w:spacing w:line="400" w:lineRule="exact"/>
              <w:jc w:val="center"/>
              <w:rPr>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2340" w:type="dxa"/>
            <w:vAlign w:val="center"/>
          </w:tcPr>
          <w:p>
            <w:pPr>
              <w:pStyle w:val="4"/>
              <w:spacing w:line="400" w:lineRule="exact"/>
              <w:jc w:val="center"/>
              <w:rPr>
                <w:color w:val="000000"/>
                <w:sz w:val="28"/>
                <w:szCs w:val="28"/>
              </w:rPr>
            </w:pPr>
          </w:p>
        </w:tc>
        <w:tc>
          <w:tcPr>
            <w:tcW w:w="1045" w:type="dxa"/>
            <w:vAlign w:val="center"/>
          </w:tcPr>
          <w:p>
            <w:pPr>
              <w:pStyle w:val="4"/>
              <w:spacing w:line="400" w:lineRule="exact"/>
              <w:jc w:val="center"/>
              <w:rPr>
                <w:color w:val="000000"/>
                <w:sz w:val="28"/>
                <w:szCs w:val="28"/>
              </w:rPr>
            </w:pPr>
          </w:p>
        </w:tc>
        <w:tc>
          <w:tcPr>
            <w:tcW w:w="992" w:type="dxa"/>
            <w:vAlign w:val="center"/>
          </w:tcPr>
          <w:p>
            <w:pPr>
              <w:pStyle w:val="4"/>
              <w:spacing w:line="400" w:lineRule="exact"/>
              <w:jc w:val="center"/>
              <w:rPr>
                <w:color w:val="000000"/>
                <w:sz w:val="28"/>
                <w:szCs w:val="28"/>
              </w:rPr>
            </w:pPr>
          </w:p>
        </w:tc>
        <w:tc>
          <w:tcPr>
            <w:tcW w:w="663" w:type="dxa"/>
            <w:vAlign w:val="center"/>
          </w:tcPr>
          <w:p>
            <w:pPr>
              <w:pStyle w:val="4"/>
              <w:spacing w:line="400" w:lineRule="exact"/>
              <w:jc w:val="center"/>
              <w:rPr>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2340" w:type="dxa"/>
            <w:vAlign w:val="center"/>
          </w:tcPr>
          <w:p>
            <w:pPr>
              <w:pStyle w:val="4"/>
              <w:spacing w:line="400" w:lineRule="exact"/>
              <w:jc w:val="center"/>
              <w:rPr>
                <w:color w:val="000000"/>
                <w:sz w:val="28"/>
                <w:szCs w:val="28"/>
              </w:rPr>
            </w:pPr>
          </w:p>
        </w:tc>
        <w:tc>
          <w:tcPr>
            <w:tcW w:w="1045" w:type="dxa"/>
            <w:vAlign w:val="center"/>
          </w:tcPr>
          <w:p>
            <w:pPr>
              <w:pStyle w:val="4"/>
              <w:spacing w:line="400" w:lineRule="exact"/>
              <w:jc w:val="center"/>
              <w:rPr>
                <w:color w:val="000000"/>
                <w:sz w:val="28"/>
                <w:szCs w:val="28"/>
              </w:rPr>
            </w:pPr>
          </w:p>
        </w:tc>
        <w:tc>
          <w:tcPr>
            <w:tcW w:w="992" w:type="dxa"/>
            <w:vAlign w:val="center"/>
          </w:tcPr>
          <w:p>
            <w:pPr>
              <w:pStyle w:val="4"/>
              <w:spacing w:line="400" w:lineRule="exact"/>
              <w:jc w:val="center"/>
              <w:rPr>
                <w:color w:val="000000"/>
                <w:sz w:val="28"/>
                <w:szCs w:val="28"/>
              </w:rPr>
            </w:pPr>
          </w:p>
        </w:tc>
        <w:tc>
          <w:tcPr>
            <w:tcW w:w="663" w:type="dxa"/>
            <w:vAlign w:val="center"/>
          </w:tcPr>
          <w:p>
            <w:pPr>
              <w:pStyle w:val="4"/>
              <w:spacing w:line="400" w:lineRule="exact"/>
              <w:jc w:val="center"/>
              <w:rPr>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2340" w:type="dxa"/>
            <w:vAlign w:val="center"/>
          </w:tcPr>
          <w:p>
            <w:pPr>
              <w:pStyle w:val="4"/>
              <w:spacing w:line="400" w:lineRule="exact"/>
              <w:jc w:val="center"/>
              <w:rPr>
                <w:color w:val="000000"/>
                <w:sz w:val="28"/>
                <w:szCs w:val="28"/>
              </w:rPr>
            </w:pPr>
          </w:p>
        </w:tc>
        <w:tc>
          <w:tcPr>
            <w:tcW w:w="1045" w:type="dxa"/>
            <w:vAlign w:val="center"/>
          </w:tcPr>
          <w:p>
            <w:pPr>
              <w:pStyle w:val="4"/>
              <w:spacing w:line="400" w:lineRule="exact"/>
              <w:jc w:val="center"/>
              <w:rPr>
                <w:color w:val="000000"/>
                <w:sz w:val="28"/>
                <w:szCs w:val="28"/>
              </w:rPr>
            </w:pPr>
          </w:p>
        </w:tc>
        <w:tc>
          <w:tcPr>
            <w:tcW w:w="992" w:type="dxa"/>
            <w:vAlign w:val="center"/>
          </w:tcPr>
          <w:p>
            <w:pPr>
              <w:pStyle w:val="4"/>
              <w:spacing w:line="400" w:lineRule="exact"/>
              <w:jc w:val="center"/>
              <w:rPr>
                <w:color w:val="000000"/>
                <w:sz w:val="28"/>
                <w:szCs w:val="28"/>
              </w:rPr>
            </w:pPr>
          </w:p>
        </w:tc>
        <w:tc>
          <w:tcPr>
            <w:tcW w:w="663" w:type="dxa"/>
            <w:vAlign w:val="center"/>
          </w:tcPr>
          <w:p>
            <w:pPr>
              <w:pStyle w:val="4"/>
              <w:spacing w:line="400" w:lineRule="exact"/>
              <w:jc w:val="center"/>
              <w:rPr>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8" w:hRule="atLeast"/>
          <w:jc w:val="center"/>
        </w:trPr>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540" w:type="dxa"/>
            <w:vAlign w:val="center"/>
          </w:tcPr>
          <w:p>
            <w:pPr>
              <w:pStyle w:val="4"/>
              <w:spacing w:line="400" w:lineRule="exact"/>
              <w:jc w:val="center"/>
              <w:rPr>
                <w:color w:val="000000"/>
                <w:sz w:val="28"/>
                <w:szCs w:val="28"/>
              </w:rPr>
            </w:pPr>
          </w:p>
        </w:tc>
        <w:tc>
          <w:tcPr>
            <w:tcW w:w="1260" w:type="dxa"/>
            <w:vAlign w:val="center"/>
          </w:tcPr>
          <w:p>
            <w:pPr>
              <w:pStyle w:val="4"/>
              <w:spacing w:line="400" w:lineRule="exact"/>
              <w:jc w:val="center"/>
              <w:rPr>
                <w:color w:val="000000"/>
                <w:sz w:val="28"/>
                <w:szCs w:val="28"/>
              </w:rPr>
            </w:pPr>
          </w:p>
        </w:tc>
        <w:tc>
          <w:tcPr>
            <w:tcW w:w="2340" w:type="dxa"/>
            <w:vAlign w:val="center"/>
          </w:tcPr>
          <w:p>
            <w:pPr>
              <w:pStyle w:val="4"/>
              <w:spacing w:line="400" w:lineRule="exact"/>
              <w:jc w:val="center"/>
              <w:rPr>
                <w:color w:val="000000"/>
                <w:sz w:val="28"/>
                <w:szCs w:val="28"/>
              </w:rPr>
            </w:pPr>
          </w:p>
        </w:tc>
        <w:tc>
          <w:tcPr>
            <w:tcW w:w="1045" w:type="dxa"/>
            <w:vAlign w:val="center"/>
          </w:tcPr>
          <w:p>
            <w:pPr>
              <w:pStyle w:val="4"/>
              <w:spacing w:line="400" w:lineRule="exact"/>
              <w:jc w:val="center"/>
              <w:rPr>
                <w:color w:val="000000"/>
                <w:sz w:val="28"/>
                <w:szCs w:val="28"/>
              </w:rPr>
            </w:pPr>
          </w:p>
        </w:tc>
        <w:tc>
          <w:tcPr>
            <w:tcW w:w="992" w:type="dxa"/>
            <w:vAlign w:val="center"/>
          </w:tcPr>
          <w:p>
            <w:pPr>
              <w:pStyle w:val="4"/>
              <w:spacing w:line="400" w:lineRule="exact"/>
              <w:jc w:val="center"/>
              <w:rPr>
                <w:color w:val="000000"/>
                <w:sz w:val="28"/>
                <w:szCs w:val="28"/>
              </w:rPr>
            </w:pPr>
          </w:p>
        </w:tc>
        <w:tc>
          <w:tcPr>
            <w:tcW w:w="663" w:type="dxa"/>
            <w:vAlign w:val="center"/>
          </w:tcPr>
          <w:p>
            <w:pPr>
              <w:pStyle w:val="4"/>
              <w:spacing w:line="400" w:lineRule="exact"/>
              <w:jc w:val="center"/>
              <w:rPr>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14" w:hRule="atLeast"/>
          <w:jc w:val="center"/>
        </w:trPr>
        <w:tc>
          <w:tcPr>
            <w:tcW w:w="1800" w:type="dxa"/>
            <w:gridSpan w:val="2"/>
            <w:vAlign w:val="center"/>
          </w:tcPr>
          <w:p>
            <w:pPr>
              <w:pStyle w:val="4"/>
              <w:spacing w:line="400" w:lineRule="exact"/>
              <w:rPr>
                <w:color w:val="000000"/>
                <w:sz w:val="28"/>
                <w:szCs w:val="28"/>
              </w:rPr>
            </w:pPr>
            <w:r>
              <w:rPr>
                <w:color w:val="000000"/>
                <w:sz w:val="28"/>
                <w:szCs w:val="28"/>
              </w:rPr>
              <w:t>合 计</w:t>
            </w:r>
          </w:p>
          <w:p>
            <w:pPr>
              <w:pStyle w:val="4"/>
              <w:spacing w:line="400" w:lineRule="exact"/>
              <w:ind w:firstLine="280" w:firstLineChars="100"/>
              <w:rPr>
                <w:color w:val="000000"/>
                <w:sz w:val="28"/>
                <w:szCs w:val="28"/>
              </w:rPr>
            </w:pPr>
            <w:r>
              <w:rPr>
                <w:color w:val="000000"/>
                <w:sz w:val="28"/>
                <w:szCs w:val="28"/>
              </w:rPr>
              <w:t>（大写）</w:t>
            </w:r>
          </w:p>
        </w:tc>
        <w:tc>
          <w:tcPr>
            <w:tcW w:w="7380" w:type="dxa"/>
            <w:gridSpan w:val="7"/>
            <w:vAlign w:val="center"/>
          </w:tcPr>
          <w:p>
            <w:pPr>
              <w:pStyle w:val="4"/>
              <w:spacing w:line="400" w:lineRule="exact"/>
              <w:ind w:firstLine="280" w:firstLineChars="100"/>
              <w:rPr>
                <w:color w:val="000000"/>
                <w:sz w:val="28"/>
                <w:szCs w:val="28"/>
              </w:rPr>
            </w:pPr>
          </w:p>
        </w:tc>
      </w:tr>
    </w:tbl>
    <w:p>
      <w:pPr>
        <w:spacing w:line="480" w:lineRule="exact"/>
        <w:ind w:left="480"/>
        <w:rPr>
          <w:bCs/>
          <w:color w:val="000000"/>
        </w:rPr>
      </w:pPr>
    </w:p>
    <w:p>
      <w:pPr>
        <w:spacing w:line="480" w:lineRule="exact"/>
        <w:rPr>
          <w:bCs/>
          <w:color w:val="000000"/>
        </w:rPr>
      </w:pPr>
    </w:p>
    <w:p>
      <w:pPr>
        <w:spacing w:line="480" w:lineRule="exact"/>
        <w:rPr>
          <w:bCs/>
          <w:color w:val="000000"/>
        </w:rPr>
      </w:pPr>
    </w:p>
    <w:p>
      <w:pPr>
        <w:spacing w:line="480" w:lineRule="exact"/>
        <w:ind w:right="560"/>
        <w:rPr>
          <w:color w:val="000000"/>
          <w:sz w:val="28"/>
          <w:szCs w:val="28"/>
        </w:rPr>
      </w:pPr>
      <w:r>
        <w:rPr>
          <w:color w:val="000000"/>
          <w:sz w:val="28"/>
          <w:szCs w:val="28"/>
        </w:rPr>
        <w:t xml:space="preserve">                                  </w:t>
      </w:r>
    </w:p>
    <w:p>
      <w:pPr>
        <w:spacing w:line="480" w:lineRule="exact"/>
        <w:ind w:right="560"/>
        <w:rPr>
          <w:color w:val="000000"/>
          <w:sz w:val="28"/>
          <w:szCs w:val="28"/>
        </w:rPr>
      </w:pPr>
      <w:r>
        <w:rPr>
          <w:color w:val="000000"/>
          <w:sz w:val="28"/>
          <w:szCs w:val="28"/>
        </w:rPr>
        <w:t xml:space="preserve">                                   投标人（公章）：</w:t>
      </w:r>
    </w:p>
    <w:p>
      <w:pPr>
        <w:spacing w:line="480" w:lineRule="exact"/>
        <w:ind w:right="560"/>
        <w:rPr>
          <w:bCs/>
          <w:color w:val="000000"/>
          <w:sz w:val="28"/>
          <w:szCs w:val="28"/>
        </w:rPr>
      </w:pPr>
      <w:r>
        <w:rPr>
          <w:color w:val="000000"/>
          <w:sz w:val="28"/>
          <w:szCs w:val="28"/>
        </w:rPr>
        <w:t xml:space="preserve">                               投标人全权代表签字：</w:t>
      </w:r>
    </w:p>
    <w:p>
      <w:pPr>
        <w:spacing w:line="480" w:lineRule="exact"/>
        <w:ind w:left="6221" w:leftChars="229" w:hanging="5740" w:hangingChars="2050"/>
        <w:rPr>
          <w:bCs/>
          <w:color w:val="000000"/>
          <w:sz w:val="28"/>
          <w:szCs w:val="28"/>
        </w:rPr>
      </w:pPr>
      <w:r>
        <w:rPr>
          <w:bCs/>
          <w:color w:val="000000"/>
          <w:sz w:val="28"/>
          <w:szCs w:val="28"/>
        </w:rPr>
        <w:t xml:space="preserve">                                       年   月   日</w:t>
      </w:r>
    </w:p>
    <w:p>
      <w:pPr>
        <w:spacing w:line="480" w:lineRule="exact"/>
        <w:ind w:left="6221" w:leftChars="229" w:hanging="5740" w:hangingChars="2050"/>
        <w:rPr>
          <w:bCs/>
          <w:color w:val="000000"/>
          <w:sz w:val="28"/>
          <w:szCs w:val="28"/>
        </w:rPr>
      </w:pPr>
    </w:p>
    <w:p>
      <w:pPr>
        <w:spacing w:line="480" w:lineRule="exact"/>
        <w:rPr>
          <w:bCs/>
          <w:color w:val="000000"/>
          <w:sz w:val="28"/>
          <w:szCs w:val="28"/>
        </w:rPr>
      </w:pPr>
      <w:r>
        <w:rPr>
          <w:bCs/>
          <w:color w:val="000000"/>
          <w:sz w:val="28"/>
          <w:szCs w:val="28"/>
        </w:rPr>
        <w:t>注：此表格若不够用，可根据实际自行扩展表格。</w:t>
      </w:r>
    </w:p>
    <w:p>
      <w:pPr>
        <w:spacing w:line="480" w:lineRule="exact"/>
        <w:rPr>
          <w:bCs/>
          <w:color w:val="000000"/>
          <w:sz w:val="28"/>
          <w:szCs w:val="28"/>
        </w:rPr>
      </w:pPr>
    </w:p>
    <w:p>
      <w:pPr>
        <w:spacing w:line="480" w:lineRule="exact"/>
        <w:jc w:val="left"/>
        <w:rPr>
          <w:b/>
          <w:color w:val="000000"/>
          <w:sz w:val="28"/>
          <w:szCs w:val="28"/>
          <w:lang w:val="zh-CN"/>
        </w:rPr>
      </w:pPr>
    </w:p>
    <w:p>
      <w:pPr>
        <w:spacing w:line="480" w:lineRule="exact"/>
        <w:jc w:val="left"/>
        <w:rPr>
          <w:b/>
          <w:color w:val="000000"/>
          <w:sz w:val="28"/>
          <w:szCs w:val="28"/>
          <w:lang w:val="zh-CN"/>
        </w:rPr>
      </w:pPr>
    </w:p>
    <w:p>
      <w:pPr>
        <w:spacing w:line="480" w:lineRule="exact"/>
        <w:jc w:val="left"/>
        <w:rPr>
          <w:b/>
          <w:bCs/>
          <w:color w:val="000000"/>
          <w:sz w:val="28"/>
          <w:szCs w:val="28"/>
        </w:rPr>
      </w:pPr>
      <w:r>
        <w:rPr>
          <w:b/>
          <w:color w:val="000000"/>
          <w:sz w:val="28"/>
          <w:szCs w:val="28"/>
          <w:lang w:val="zh-CN"/>
        </w:rPr>
        <w:t>格式六：</w:t>
      </w:r>
    </w:p>
    <w:p>
      <w:pPr>
        <w:spacing w:line="480" w:lineRule="exact"/>
        <w:jc w:val="center"/>
        <w:rPr>
          <w:b/>
          <w:bCs/>
          <w:color w:val="000000"/>
          <w:sz w:val="36"/>
          <w:szCs w:val="36"/>
        </w:rPr>
      </w:pPr>
      <w:r>
        <w:rPr>
          <w:b/>
          <w:bCs/>
          <w:color w:val="000000"/>
          <w:sz w:val="36"/>
          <w:szCs w:val="36"/>
        </w:rPr>
        <w:t>规格、技术参数偏离表</w:t>
      </w:r>
    </w:p>
    <w:p>
      <w:pPr>
        <w:snapToGrid w:val="0"/>
        <w:spacing w:line="360" w:lineRule="auto"/>
        <w:rPr>
          <w:color w:val="000000"/>
          <w:spacing w:val="20"/>
          <w:sz w:val="32"/>
          <w:szCs w:val="32"/>
        </w:rPr>
      </w:pPr>
    </w:p>
    <w:p>
      <w:pPr>
        <w:autoSpaceDE w:val="0"/>
        <w:autoSpaceDN w:val="0"/>
        <w:adjustRightInd w:val="0"/>
        <w:spacing w:line="360" w:lineRule="auto"/>
        <w:rPr>
          <w:rFonts w:ascii="宋体" w:hAnsi="宋体" w:cs="宋体"/>
          <w:b/>
          <w:color w:val="000000"/>
          <w:sz w:val="32"/>
          <w:szCs w:val="32"/>
        </w:rPr>
      </w:pPr>
      <w:r>
        <w:rPr>
          <w:rFonts w:hint="eastAsia" w:ascii="宋体" w:hAnsi="宋体" w:cs="宋体"/>
          <w:b/>
          <w:bCs/>
          <w:color w:val="000000"/>
          <w:sz w:val="32"/>
          <w:szCs w:val="32"/>
          <w:lang w:val="zh-CN"/>
        </w:rPr>
        <w:t>项目编号：</w:t>
      </w:r>
      <w:r>
        <w:rPr>
          <w:rFonts w:hint="eastAsia" w:ascii="宋体" w:hAnsi="宋体" w:cs="宋体"/>
          <w:b/>
          <w:color w:val="000000"/>
          <w:sz w:val="32"/>
          <w:szCs w:val="32"/>
          <w:lang w:val="zh-CN"/>
        </w:rPr>
        <w:t>衢院招2024-21（第二次）</w:t>
      </w:r>
    </w:p>
    <w:p>
      <w:pPr>
        <w:snapToGrid w:val="0"/>
        <w:spacing w:line="360" w:lineRule="auto"/>
        <w:rPr>
          <w:b/>
          <w:color w:val="000000"/>
          <w:sz w:val="28"/>
          <w:szCs w:val="28"/>
        </w:rPr>
      </w:pPr>
      <w:r>
        <w:rPr>
          <w:rFonts w:hint="eastAsia" w:ascii="宋体" w:hAnsi="宋体" w:cs="宋体"/>
          <w:b/>
          <w:bCs/>
          <w:color w:val="000000"/>
          <w:sz w:val="32"/>
          <w:szCs w:val="32"/>
          <w:lang w:val="zh-CN"/>
        </w:rPr>
        <w:t>项目名称：</w:t>
      </w:r>
      <w:r>
        <w:rPr>
          <w:rFonts w:hint="eastAsia" w:ascii="宋体" w:hAnsi="宋体" w:cs="宋体"/>
          <w:b/>
          <w:color w:val="000000"/>
          <w:sz w:val="32"/>
          <w:szCs w:val="32"/>
        </w:rPr>
        <w:t>工程结构智能化实训教学中心设备</w:t>
      </w:r>
    </w:p>
    <w:p>
      <w:pPr>
        <w:spacing w:line="480" w:lineRule="exact"/>
        <w:rPr>
          <w:bCs/>
          <w:color w:val="000000"/>
          <w:sz w:val="28"/>
          <w:szCs w:val="28"/>
        </w:rPr>
      </w:pPr>
    </w:p>
    <w:tbl>
      <w:tblPr>
        <w:tblStyle w:val="16"/>
        <w:tblpPr w:leftFromText="180" w:rightFromText="180" w:vertAnchor="text" w:horzAnchor="margin" w:tblpXSpec="center" w:tblpY="-34"/>
        <w:tblW w:w="91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2"/>
        <w:gridCol w:w="1466"/>
        <w:gridCol w:w="2076"/>
        <w:gridCol w:w="1516"/>
        <w:gridCol w:w="1923"/>
        <w:gridCol w:w="1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rPr>
                <w:b/>
                <w:bCs/>
                <w:color w:val="000000"/>
                <w:sz w:val="28"/>
                <w:szCs w:val="28"/>
              </w:rPr>
            </w:pPr>
            <w:r>
              <w:rPr>
                <w:b/>
                <w:bCs/>
                <w:color w:val="000000"/>
                <w:sz w:val="28"/>
                <w:szCs w:val="28"/>
              </w:rPr>
              <w:t>序号</w:t>
            </w:r>
          </w:p>
        </w:tc>
        <w:tc>
          <w:tcPr>
            <w:tcW w:w="1466" w:type="dxa"/>
            <w:vAlign w:val="center"/>
          </w:tcPr>
          <w:p>
            <w:pPr>
              <w:spacing w:line="480" w:lineRule="exact"/>
              <w:rPr>
                <w:b/>
                <w:bCs/>
                <w:color w:val="000000"/>
                <w:sz w:val="28"/>
                <w:szCs w:val="28"/>
              </w:rPr>
            </w:pPr>
            <w:r>
              <w:rPr>
                <w:b/>
                <w:bCs/>
                <w:color w:val="000000"/>
                <w:sz w:val="28"/>
                <w:szCs w:val="28"/>
              </w:rPr>
              <w:t>货物名称</w:t>
            </w:r>
          </w:p>
        </w:tc>
        <w:tc>
          <w:tcPr>
            <w:tcW w:w="2076" w:type="dxa"/>
            <w:vAlign w:val="center"/>
          </w:tcPr>
          <w:p>
            <w:pPr>
              <w:spacing w:line="480" w:lineRule="exact"/>
              <w:rPr>
                <w:b/>
                <w:bCs/>
                <w:color w:val="000000"/>
                <w:sz w:val="28"/>
                <w:szCs w:val="28"/>
              </w:rPr>
            </w:pPr>
            <w:r>
              <w:rPr>
                <w:b/>
                <w:bCs/>
                <w:color w:val="000000"/>
                <w:sz w:val="28"/>
                <w:szCs w:val="28"/>
              </w:rPr>
              <w:t>招标技术参数</w:t>
            </w:r>
          </w:p>
        </w:tc>
        <w:tc>
          <w:tcPr>
            <w:tcW w:w="1516" w:type="dxa"/>
            <w:vAlign w:val="center"/>
          </w:tcPr>
          <w:p>
            <w:pPr>
              <w:spacing w:line="480" w:lineRule="exact"/>
              <w:rPr>
                <w:b/>
                <w:bCs/>
                <w:color w:val="000000"/>
                <w:sz w:val="28"/>
                <w:szCs w:val="28"/>
              </w:rPr>
            </w:pPr>
            <w:r>
              <w:rPr>
                <w:b/>
                <w:bCs/>
                <w:color w:val="000000"/>
                <w:sz w:val="28"/>
                <w:szCs w:val="28"/>
              </w:rPr>
              <w:t>投标品牌</w:t>
            </w:r>
          </w:p>
          <w:p>
            <w:pPr>
              <w:spacing w:line="480" w:lineRule="exact"/>
              <w:rPr>
                <w:b/>
                <w:bCs/>
                <w:color w:val="000000"/>
                <w:sz w:val="28"/>
                <w:szCs w:val="28"/>
              </w:rPr>
            </w:pPr>
            <w:r>
              <w:rPr>
                <w:b/>
                <w:bCs/>
                <w:color w:val="000000"/>
                <w:sz w:val="28"/>
                <w:szCs w:val="28"/>
              </w:rPr>
              <w:t>和型号</w:t>
            </w:r>
          </w:p>
        </w:tc>
        <w:tc>
          <w:tcPr>
            <w:tcW w:w="1923" w:type="dxa"/>
            <w:vAlign w:val="center"/>
          </w:tcPr>
          <w:p>
            <w:pPr>
              <w:spacing w:line="480" w:lineRule="exact"/>
              <w:rPr>
                <w:b/>
                <w:bCs/>
                <w:color w:val="000000"/>
                <w:sz w:val="28"/>
                <w:szCs w:val="28"/>
              </w:rPr>
            </w:pPr>
            <w:r>
              <w:rPr>
                <w:b/>
                <w:bCs/>
                <w:color w:val="000000"/>
                <w:sz w:val="28"/>
                <w:szCs w:val="28"/>
              </w:rPr>
              <w:t>投标技术参数</w:t>
            </w:r>
          </w:p>
        </w:tc>
        <w:tc>
          <w:tcPr>
            <w:tcW w:w="1421" w:type="dxa"/>
            <w:vAlign w:val="center"/>
          </w:tcPr>
          <w:p>
            <w:pPr>
              <w:spacing w:line="480" w:lineRule="exact"/>
              <w:rPr>
                <w:b/>
                <w:bCs/>
                <w:color w:val="000000"/>
                <w:sz w:val="28"/>
                <w:szCs w:val="28"/>
              </w:rPr>
            </w:pPr>
            <w:r>
              <w:rPr>
                <w:b/>
                <w:bCs/>
                <w:color w:val="000000"/>
                <w:sz w:val="28"/>
                <w:szCs w:val="28"/>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ind w:firstLine="562" w:firstLineChars="200"/>
              <w:rPr>
                <w:b/>
                <w:bCs/>
                <w:color w:val="000000"/>
                <w:sz w:val="28"/>
                <w:szCs w:val="28"/>
              </w:rPr>
            </w:pPr>
          </w:p>
        </w:tc>
        <w:tc>
          <w:tcPr>
            <w:tcW w:w="1466" w:type="dxa"/>
            <w:vAlign w:val="center"/>
          </w:tcPr>
          <w:p>
            <w:pPr>
              <w:spacing w:line="480" w:lineRule="exact"/>
              <w:ind w:firstLine="562" w:firstLineChars="200"/>
              <w:rPr>
                <w:b/>
                <w:bCs/>
                <w:color w:val="000000"/>
                <w:sz w:val="28"/>
                <w:szCs w:val="28"/>
              </w:rPr>
            </w:pPr>
          </w:p>
        </w:tc>
        <w:tc>
          <w:tcPr>
            <w:tcW w:w="2076" w:type="dxa"/>
            <w:vAlign w:val="center"/>
          </w:tcPr>
          <w:p>
            <w:pPr>
              <w:spacing w:line="480" w:lineRule="exact"/>
              <w:ind w:firstLine="562" w:firstLineChars="200"/>
              <w:rPr>
                <w:b/>
                <w:bCs/>
                <w:color w:val="000000"/>
                <w:sz w:val="28"/>
                <w:szCs w:val="28"/>
              </w:rPr>
            </w:pPr>
          </w:p>
        </w:tc>
        <w:tc>
          <w:tcPr>
            <w:tcW w:w="1516" w:type="dxa"/>
            <w:vAlign w:val="center"/>
          </w:tcPr>
          <w:p>
            <w:pPr>
              <w:spacing w:line="480" w:lineRule="exact"/>
              <w:ind w:firstLine="562" w:firstLineChars="200"/>
              <w:jc w:val="center"/>
              <w:rPr>
                <w:b/>
                <w:bCs/>
                <w:color w:val="000000"/>
                <w:sz w:val="28"/>
                <w:szCs w:val="28"/>
              </w:rPr>
            </w:pPr>
          </w:p>
        </w:tc>
        <w:tc>
          <w:tcPr>
            <w:tcW w:w="1923" w:type="dxa"/>
            <w:vAlign w:val="center"/>
          </w:tcPr>
          <w:p>
            <w:pPr>
              <w:spacing w:line="480" w:lineRule="exact"/>
              <w:ind w:firstLine="562" w:firstLineChars="200"/>
              <w:rPr>
                <w:b/>
                <w:bCs/>
                <w:color w:val="000000"/>
                <w:sz w:val="28"/>
                <w:szCs w:val="28"/>
              </w:rPr>
            </w:pPr>
          </w:p>
        </w:tc>
        <w:tc>
          <w:tcPr>
            <w:tcW w:w="1421" w:type="dxa"/>
            <w:vAlign w:val="center"/>
          </w:tcPr>
          <w:p>
            <w:pPr>
              <w:spacing w:line="480" w:lineRule="exact"/>
              <w:ind w:firstLine="562" w:firstLineChars="200"/>
              <w:rPr>
                <w:b/>
                <w:bCs/>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ind w:firstLine="562" w:firstLineChars="200"/>
              <w:rPr>
                <w:b/>
                <w:bCs/>
                <w:color w:val="000000"/>
                <w:sz w:val="28"/>
                <w:szCs w:val="28"/>
              </w:rPr>
            </w:pPr>
          </w:p>
        </w:tc>
        <w:tc>
          <w:tcPr>
            <w:tcW w:w="1466" w:type="dxa"/>
            <w:vAlign w:val="center"/>
          </w:tcPr>
          <w:p>
            <w:pPr>
              <w:spacing w:line="480" w:lineRule="exact"/>
              <w:ind w:firstLine="562" w:firstLineChars="200"/>
              <w:rPr>
                <w:b/>
                <w:bCs/>
                <w:color w:val="000000"/>
                <w:sz w:val="28"/>
                <w:szCs w:val="28"/>
              </w:rPr>
            </w:pPr>
          </w:p>
        </w:tc>
        <w:tc>
          <w:tcPr>
            <w:tcW w:w="2076" w:type="dxa"/>
            <w:vAlign w:val="center"/>
          </w:tcPr>
          <w:p>
            <w:pPr>
              <w:spacing w:line="480" w:lineRule="exact"/>
              <w:ind w:firstLine="562" w:firstLineChars="200"/>
              <w:rPr>
                <w:b/>
                <w:bCs/>
                <w:color w:val="000000"/>
                <w:sz w:val="28"/>
                <w:szCs w:val="28"/>
              </w:rPr>
            </w:pPr>
          </w:p>
        </w:tc>
        <w:tc>
          <w:tcPr>
            <w:tcW w:w="1516" w:type="dxa"/>
            <w:vAlign w:val="center"/>
          </w:tcPr>
          <w:p>
            <w:pPr>
              <w:spacing w:line="480" w:lineRule="exact"/>
              <w:ind w:firstLine="562" w:firstLineChars="200"/>
              <w:jc w:val="center"/>
              <w:rPr>
                <w:b/>
                <w:bCs/>
                <w:color w:val="000000"/>
                <w:sz w:val="28"/>
                <w:szCs w:val="28"/>
              </w:rPr>
            </w:pPr>
          </w:p>
        </w:tc>
        <w:tc>
          <w:tcPr>
            <w:tcW w:w="1923" w:type="dxa"/>
            <w:vAlign w:val="center"/>
          </w:tcPr>
          <w:p>
            <w:pPr>
              <w:spacing w:line="480" w:lineRule="exact"/>
              <w:ind w:firstLine="562" w:firstLineChars="200"/>
              <w:rPr>
                <w:b/>
                <w:bCs/>
                <w:color w:val="000000"/>
                <w:sz w:val="28"/>
                <w:szCs w:val="28"/>
              </w:rPr>
            </w:pPr>
          </w:p>
        </w:tc>
        <w:tc>
          <w:tcPr>
            <w:tcW w:w="1421" w:type="dxa"/>
            <w:vAlign w:val="center"/>
          </w:tcPr>
          <w:p>
            <w:pPr>
              <w:spacing w:line="480" w:lineRule="exact"/>
              <w:ind w:firstLine="562" w:firstLineChars="200"/>
              <w:rPr>
                <w:b/>
                <w:bCs/>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ind w:firstLine="562" w:firstLineChars="200"/>
              <w:rPr>
                <w:b/>
                <w:bCs/>
                <w:color w:val="000000"/>
                <w:sz w:val="28"/>
                <w:szCs w:val="28"/>
              </w:rPr>
            </w:pPr>
          </w:p>
        </w:tc>
        <w:tc>
          <w:tcPr>
            <w:tcW w:w="1466" w:type="dxa"/>
            <w:vAlign w:val="center"/>
          </w:tcPr>
          <w:p>
            <w:pPr>
              <w:spacing w:line="480" w:lineRule="exact"/>
              <w:ind w:firstLine="562" w:firstLineChars="200"/>
              <w:rPr>
                <w:b/>
                <w:bCs/>
                <w:color w:val="000000"/>
                <w:sz w:val="28"/>
                <w:szCs w:val="28"/>
              </w:rPr>
            </w:pPr>
          </w:p>
        </w:tc>
        <w:tc>
          <w:tcPr>
            <w:tcW w:w="2076" w:type="dxa"/>
            <w:vAlign w:val="center"/>
          </w:tcPr>
          <w:p>
            <w:pPr>
              <w:spacing w:line="480" w:lineRule="exact"/>
              <w:ind w:firstLine="562" w:firstLineChars="200"/>
              <w:rPr>
                <w:b/>
                <w:bCs/>
                <w:color w:val="000000"/>
                <w:sz w:val="28"/>
                <w:szCs w:val="28"/>
              </w:rPr>
            </w:pPr>
          </w:p>
        </w:tc>
        <w:tc>
          <w:tcPr>
            <w:tcW w:w="1516" w:type="dxa"/>
            <w:vAlign w:val="center"/>
          </w:tcPr>
          <w:p>
            <w:pPr>
              <w:spacing w:line="480" w:lineRule="exact"/>
              <w:ind w:firstLine="562" w:firstLineChars="200"/>
              <w:jc w:val="center"/>
              <w:rPr>
                <w:b/>
                <w:bCs/>
                <w:color w:val="000000"/>
                <w:sz w:val="28"/>
                <w:szCs w:val="28"/>
              </w:rPr>
            </w:pPr>
          </w:p>
        </w:tc>
        <w:tc>
          <w:tcPr>
            <w:tcW w:w="1923" w:type="dxa"/>
            <w:vAlign w:val="center"/>
          </w:tcPr>
          <w:p>
            <w:pPr>
              <w:spacing w:line="480" w:lineRule="exact"/>
              <w:ind w:firstLine="562" w:firstLineChars="200"/>
              <w:rPr>
                <w:b/>
                <w:bCs/>
                <w:color w:val="000000"/>
                <w:sz w:val="28"/>
                <w:szCs w:val="28"/>
              </w:rPr>
            </w:pPr>
          </w:p>
        </w:tc>
        <w:tc>
          <w:tcPr>
            <w:tcW w:w="1421" w:type="dxa"/>
            <w:vAlign w:val="center"/>
          </w:tcPr>
          <w:p>
            <w:pPr>
              <w:spacing w:line="480" w:lineRule="exact"/>
              <w:ind w:firstLine="562" w:firstLineChars="200"/>
              <w:rPr>
                <w:b/>
                <w:bCs/>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ind w:firstLine="562" w:firstLineChars="200"/>
              <w:rPr>
                <w:b/>
                <w:bCs/>
                <w:color w:val="000000"/>
                <w:sz w:val="28"/>
                <w:szCs w:val="28"/>
              </w:rPr>
            </w:pPr>
          </w:p>
        </w:tc>
        <w:tc>
          <w:tcPr>
            <w:tcW w:w="1466" w:type="dxa"/>
            <w:vAlign w:val="center"/>
          </w:tcPr>
          <w:p>
            <w:pPr>
              <w:spacing w:line="480" w:lineRule="exact"/>
              <w:ind w:firstLine="562" w:firstLineChars="200"/>
              <w:rPr>
                <w:b/>
                <w:bCs/>
                <w:color w:val="000000"/>
                <w:sz w:val="28"/>
                <w:szCs w:val="28"/>
              </w:rPr>
            </w:pPr>
          </w:p>
        </w:tc>
        <w:tc>
          <w:tcPr>
            <w:tcW w:w="2076" w:type="dxa"/>
            <w:vAlign w:val="center"/>
          </w:tcPr>
          <w:p>
            <w:pPr>
              <w:spacing w:line="480" w:lineRule="exact"/>
              <w:ind w:firstLine="562" w:firstLineChars="200"/>
              <w:rPr>
                <w:b/>
                <w:bCs/>
                <w:color w:val="000000"/>
                <w:sz w:val="28"/>
                <w:szCs w:val="28"/>
              </w:rPr>
            </w:pPr>
          </w:p>
        </w:tc>
        <w:tc>
          <w:tcPr>
            <w:tcW w:w="1516" w:type="dxa"/>
            <w:vAlign w:val="center"/>
          </w:tcPr>
          <w:p>
            <w:pPr>
              <w:spacing w:line="480" w:lineRule="exact"/>
              <w:ind w:firstLine="562" w:firstLineChars="200"/>
              <w:jc w:val="center"/>
              <w:rPr>
                <w:b/>
                <w:bCs/>
                <w:color w:val="000000"/>
                <w:sz w:val="28"/>
                <w:szCs w:val="28"/>
              </w:rPr>
            </w:pPr>
          </w:p>
        </w:tc>
        <w:tc>
          <w:tcPr>
            <w:tcW w:w="1923" w:type="dxa"/>
            <w:vAlign w:val="center"/>
          </w:tcPr>
          <w:p>
            <w:pPr>
              <w:spacing w:line="480" w:lineRule="exact"/>
              <w:ind w:firstLine="562" w:firstLineChars="200"/>
              <w:rPr>
                <w:b/>
                <w:bCs/>
                <w:color w:val="000000"/>
                <w:sz w:val="28"/>
                <w:szCs w:val="28"/>
              </w:rPr>
            </w:pPr>
          </w:p>
        </w:tc>
        <w:tc>
          <w:tcPr>
            <w:tcW w:w="1421" w:type="dxa"/>
            <w:vAlign w:val="center"/>
          </w:tcPr>
          <w:p>
            <w:pPr>
              <w:spacing w:line="480" w:lineRule="exact"/>
              <w:ind w:firstLine="562" w:firstLineChars="200"/>
              <w:rPr>
                <w:b/>
                <w:bCs/>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ind w:firstLine="562" w:firstLineChars="200"/>
              <w:rPr>
                <w:b/>
                <w:bCs/>
                <w:color w:val="000000"/>
                <w:sz w:val="28"/>
                <w:szCs w:val="28"/>
              </w:rPr>
            </w:pPr>
          </w:p>
        </w:tc>
        <w:tc>
          <w:tcPr>
            <w:tcW w:w="1466" w:type="dxa"/>
            <w:vAlign w:val="center"/>
          </w:tcPr>
          <w:p>
            <w:pPr>
              <w:spacing w:line="480" w:lineRule="exact"/>
              <w:ind w:firstLine="562" w:firstLineChars="200"/>
              <w:rPr>
                <w:b/>
                <w:bCs/>
                <w:color w:val="000000"/>
                <w:sz w:val="28"/>
                <w:szCs w:val="28"/>
              </w:rPr>
            </w:pPr>
          </w:p>
        </w:tc>
        <w:tc>
          <w:tcPr>
            <w:tcW w:w="2076" w:type="dxa"/>
            <w:vAlign w:val="center"/>
          </w:tcPr>
          <w:p>
            <w:pPr>
              <w:spacing w:line="480" w:lineRule="exact"/>
              <w:ind w:firstLine="562" w:firstLineChars="200"/>
              <w:rPr>
                <w:b/>
                <w:bCs/>
                <w:color w:val="000000"/>
                <w:sz w:val="28"/>
                <w:szCs w:val="28"/>
              </w:rPr>
            </w:pPr>
          </w:p>
        </w:tc>
        <w:tc>
          <w:tcPr>
            <w:tcW w:w="1516" w:type="dxa"/>
            <w:vAlign w:val="center"/>
          </w:tcPr>
          <w:p>
            <w:pPr>
              <w:spacing w:line="480" w:lineRule="exact"/>
              <w:ind w:firstLine="562" w:firstLineChars="200"/>
              <w:jc w:val="center"/>
              <w:rPr>
                <w:b/>
                <w:bCs/>
                <w:color w:val="000000"/>
                <w:sz w:val="28"/>
                <w:szCs w:val="28"/>
              </w:rPr>
            </w:pPr>
          </w:p>
        </w:tc>
        <w:tc>
          <w:tcPr>
            <w:tcW w:w="1923" w:type="dxa"/>
            <w:vAlign w:val="center"/>
          </w:tcPr>
          <w:p>
            <w:pPr>
              <w:spacing w:line="480" w:lineRule="exact"/>
              <w:ind w:firstLine="562" w:firstLineChars="200"/>
              <w:rPr>
                <w:b/>
                <w:bCs/>
                <w:color w:val="000000"/>
                <w:sz w:val="28"/>
                <w:szCs w:val="28"/>
              </w:rPr>
            </w:pPr>
          </w:p>
        </w:tc>
        <w:tc>
          <w:tcPr>
            <w:tcW w:w="1421" w:type="dxa"/>
            <w:vAlign w:val="center"/>
          </w:tcPr>
          <w:p>
            <w:pPr>
              <w:spacing w:line="480" w:lineRule="exact"/>
              <w:ind w:firstLine="562" w:firstLineChars="200"/>
              <w:rPr>
                <w:b/>
                <w:bCs/>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ind w:firstLine="562" w:firstLineChars="200"/>
              <w:rPr>
                <w:b/>
                <w:bCs/>
                <w:color w:val="000000"/>
                <w:sz w:val="28"/>
                <w:szCs w:val="28"/>
              </w:rPr>
            </w:pPr>
          </w:p>
        </w:tc>
        <w:tc>
          <w:tcPr>
            <w:tcW w:w="1466" w:type="dxa"/>
            <w:vAlign w:val="center"/>
          </w:tcPr>
          <w:p>
            <w:pPr>
              <w:spacing w:line="480" w:lineRule="exact"/>
              <w:ind w:firstLine="562" w:firstLineChars="200"/>
              <w:rPr>
                <w:b/>
                <w:bCs/>
                <w:color w:val="000000"/>
                <w:sz w:val="28"/>
                <w:szCs w:val="28"/>
              </w:rPr>
            </w:pPr>
          </w:p>
        </w:tc>
        <w:tc>
          <w:tcPr>
            <w:tcW w:w="2076" w:type="dxa"/>
            <w:vAlign w:val="center"/>
          </w:tcPr>
          <w:p>
            <w:pPr>
              <w:spacing w:line="480" w:lineRule="exact"/>
              <w:ind w:firstLine="562" w:firstLineChars="200"/>
              <w:rPr>
                <w:b/>
                <w:bCs/>
                <w:color w:val="000000"/>
                <w:sz w:val="28"/>
                <w:szCs w:val="28"/>
              </w:rPr>
            </w:pPr>
          </w:p>
        </w:tc>
        <w:tc>
          <w:tcPr>
            <w:tcW w:w="1516" w:type="dxa"/>
            <w:vAlign w:val="center"/>
          </w:tcPr>
          <w:p>
            <w:pPr>
              <w:spacing w:line="480" w:lineRule="exact"/>
              <w:ind w:firstLine="562" w:firstLineChars="200"/>
              <w:jc w:val="center"/>
              <w:rPr>
                <w:b/>
                <w:bCs/>
                <w:color w:val="000000"/>
                <w:sz w:val="28"/>
                <w:szCs w:val="28"/>
              </w:rPr>
            </w:pPr>
          </w:p>
        </w:tc>
        <w:tc>
          <w:tcPr>
            <w:tcW w:w="1923" w:type="dxa"/>
            <w:vAlign w:val="center"/>
          </w:tcPr>
          <w:p>
            <w:pPr>
              <w:spacing w:line="480" w:lineRule="exact"/>
              <w:ind w:firstLine="562" w:firstLineChars="200"/>
              <w:rPr>
                <w:b/>
                <w:bCs/>
                <w:color w:val="000000"/>
                <w:sz w:val="28"/>
                <w:szCs w:val="28"/>
              </w:rPr>
            </w:pPr>
          </w:p>
        </w:tc>
        <w:tc>
          <w:tcPr>
            <w:tcW w:w="1421" w:type="dxa"/>
            <w:vAlign w:val="center"/>
          </w:tcPr>
          <w:p>
            <w:pPr>
              <w:spacing w:line="480" w:lineRule="exact"/>
              <w:ind w:firstLine="562" w:firstLineChars="200"/>
              <w:rPr>
                <w:b/>
                <w:bCs/>
                <w:color w:val="00000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2" w:type="dxa"/>
            <w:vAlign w:val="center"/>
          </w:tcPr>
          <w:p>
            <w:pPr>
              <w:spacing w:line="480" w:lineRule="exact"/>
              <w:ind w:firstLine="562" w:firstLineChars="200"/>
              <w:rPr>
                <w:b/>
                <w:bCs/>
                <w:color w:val="000000"/>
                <w:sz w:val="28"/>
                <w:szCs w:val="28"/>
              </w:rPr>
            </w:pPr>
          </w:p>
        </w:tc>
        <w:tc>
          <w:tcPr>
            <w:tcW w:w="1466" w:type="dxa"/>
            <w:vAlign w:val="center"/>
          </w:tcPr>
          <w:p>
            <w:pPr>
              <w:spacing w:line="480" w:lineRule="exact"/>
              <w:ind w:firstLine="562" w:firstLineChars="200"/>
              <w:rPr>
                <w:b/>
                <w:bCs/>
                <w:color w:val="000000"/>
                <w:sz w:val="28"/>
                <w:szCs w:val="28"/>
              </w:rPr>
            </w:pPr>
          </w:p>
        </w:tc>
        <w:tc>
          <w:tcPr>
            <w:tcW w:w="2076" w:type="dxa"/>
            <w:vAlign w:val="center"/>
          </w:tcPr>
          <w:p>
            <w:pPr>
              <w:spacing w:line="480" w:lineRule="exact"/>
              <w:ind w:firstLine="562" w:firstLineChars="200"/>
              <w:rPr>
                <w:b/>
                <w:bCs/>
                <w:color w:val="000000"/>
                <w:sz w:val="28"/>
                <w:szCs w:val="28"/>
              </w:rPr>
            </w:pPr>
          </w:p>
        </w:tc>
        <w:tc>
          <w:tcPr>
            <w:tcW w:w="1516" w:type="dxa"/>
            <w:vAlign w:val="center"/>
          </w:tcPr>
          <w:p>
            <w:pPr>
              <w:spacing w:line="480" w:lineRule="exact"/>
              <w:ind w:firstLine="562" w:firstLineChars="200"/>
              <w:jc w:val="center"/>
              <w:rPr>
                <w:b/>
                <w:bCs/>
                <w:color w:val="000000"/>
                <w:sz w:val="28"/>
                <w:szCs w:val="28"/>
              </w:rPr>
            </w:pPr>
          </w:p>
        </w:tc>
        <w:tc>
          <w:tcPr>
            <w:tcW w:w="1923" w:type="dxa"/>
            <w:vAlign w:val="center"/>
          </w:tcPr>
          <w:p>
            <w:pPr>
              <w:spacing w:line="480" w:lineRule="exact"/>
              <w:ind w:firstLine="562" w:firstLineChars="200"/>
              <w:rPr>
                <w:b/>
                <w:bCs/>
                <w:color w:val="000000"/>
                <w:sz w:val="28"/>
                <w:szCs w:val="28"/>
              </w:rPr>
            </w:pPr>
          </w:p>
        </w:tc>
        <w:tc>
          <w:tcPr>
            <w:tcW w:w="1421" w:type="dxa"/>
            <w:vAlign w:val="center"/>
          </w:tcPr>
          <w:p>
            <w:pPr>
              <w:spacing w:line="480" w:lineRule="exact"/>
              <w:ind w:firstLine="562" w:firstLineChars="200"/>
              <w:rPr>
                <w:b/>
                <w:bCs/>
                <w:color w:val="000000"/>
                <w:sz w:val="28"/>
                <w:szCs w:val="28"/>
              </w:rPr>
            </w:pPr>
          </w:p>
        </w:tc>
      </w:tr>
    </w:tbl>
    <w:p>
      <w:pPr>
        <w:spacing w:line="480" w:lineRule="exact"/>
        <w:rPr>
          <w:bCs/>
          <w:color w:val="000000"/>
          <w:sz w:val="28"/>
          <w:szCs w:val="28"/>
        </w:rPr>
      </w:pPr>
      <w:r>
        <w:rPr>
          <w:b/>
          <w:bCs/>
          <w:color w:val="000000"/>
          <w:sz w:val="28"/>
          <w:szCs w:val="28"/>
        </w:rPr>
        <w:t>（注：只须对比偏离情况，</w:t>
      </w:r>
      <w:r>
        <w:rPr>
          <w:b/>
          <w:bCs/>
          <w:sz w:val="28"/>
          <w:szCs w:val="28"/>
        </w:rPr>
        <w:t>未对比的认为响应招标文件要求</w:t>
      </w:r>
      <w:r>
        <w:rPr>
          <w:b/>
          <w:bCs/>
          <w:color w:val="000000"/>
          <w:sz w:val="28"/>
          <w:szCs w:val="28"/>
        </w:rPr>
        <w:t>）</w:t>
      </w:r>
    </w:p>
    <w:p>
      <w:pPr>
        <w:spacing w:line="480" w:lineRule="exact"/>
        <w:rPr>
          <w:bCs/>
          <w:color w:val="000000"/>
          <w:sz w:val="28"/>
          <w:szCs w:val="28"/>
        </w:rPr>
      </w:pPr>
    </w:p>
    <w:p>
      <w:pPr>
        <w:spacing w:line="480" w:lineRule="exact"/>
        <w:rPr>
          <w:bCs/>
          <w:color w:val="000000"/>
          <w:sz w:val="28"/>
          <w:szCs w:val="28"/>
        </w:rPr>
      </w:pPr>
    </w:p>
    <w:p>
      <w:pPr>
        <w:spacing w:line="480" w:lineRule="exact"/>
        <w:rPr>
          <w:bCs/>
          <w:color w:val="000000"/>
          <w:sz w:val="28"/>
          <w:szCs w:val="28"/>
        </w:rPr>
      </w:pPr>
      <w:r>
        <w:rPr>
          <w:bCs/>
          <w:color w:val="000000"/>
          <w:sz w:val="28"/>
          <w:szCs w:val="28"/>
        </w:rPr>
        <w:t>投标人（加盖公章）：</w:t>
      </w:r>
    </w:p>
    <w:p>
      <w:pPr>
        <w:spacing w:line="480" w:lineRule="exact"/>
        <w:rPr>
          <w:bCs/>
          <w:color w:val="000000"/>
          <w:sz w:val="28"/>
          <w:szCs w:val="28"/>
        </w:rPr>
      </w:pPr>
      <w:r>
        <w:rPr>
          <w:color w:val="000000"/>
          <w:sz w:val="28"/>
          <w:szCs w:val="28"/>
        </w:rPr>
        <w:t>投标人全权代表签字：</w:t>
      </w:r>
    </w:p>
    <w:p>
      <w:pPr>
        <w:spacing w:line="480" w:lineRule="exact"/>
        <w:rPr>
          <w:bCs/>
          <w:color w:val="000000"/>
          <w:sz w:val="28"/>
          <w:szCs w:val="28"/>
        </w:rPr>
      </w:pPr>
      <w:r>
        <w:rPr>
          <w:bCs/>
          <w:color w:val="000000"/>
          <w:sz w:val="28"/>
          <w:szCs w:val="28"/>
        </w:rPr>
        <w:t>日期：          年    月    日</w:t>
      </w:r>
    </w:p>
    <w:p>
      <w:pPr>
        <w:spacing w:line="480" w:lineRule="exact"/>
        <w:rPr>
          <w:bCs/>
          <w:color w:val="000000"/>
          <w:sz w:val="28"/>
          <w:szCs w:val="28"/>
        </w:rPr>
      </w:pPr>
    </w:p>
    <w:p>
      <w:pPr>
        <w:spacing w:line="480" w:lineRule="exact"/>
        <w:rPr>
          <w:bCs/>
          <w:color w:val="000000"/>
          <w:sz w:val="28"/>
          <w:szCs w:val="28"/>
        </w:rPr>
      </w:pPr>
      <w:r>
        <w:rPr>
          <w:bCs/>
          <w:color w:val="000000"/>
          <w:sz w:val="28"/>
          <w:szCs w:val="28"/>
        </w:rPr>
        <w:t>注：此表格若不够用，可根据实际自行扩展表格。</w:t>
      </w:r>
    </w:p>
    <w:p>
      <w:pPr>
        <w:spacing w:line="480" w:lineRule="exact"/>
        <w:rPr>
          <w:bCs/>
          <w:color w:val="000000"/>
          <w:sz w:val="28"/>
          <w:szCs w:val="28"/>
        </w:rPr>
      </w:pPr>
    </w:p>
    <w:p>
      <w:pPr>
        <w:spacing w:line="480" w:lineRule="exact"/>
        <w:rPr>
          <w:bCs/>
          <w:color w:val="000000"/>
          <w:sz w:val="28"/>
          <w:szCs w:val="28"/>
        </w:rPr>
      </w:pPr>
    </w:p>
    <w:p>
      <w:pPr>
        <w:spacing w:line="480" w:lineRule="exact"/>
        <w:rPr>
          <w:bCs/>
          <w:color w:val="000000"/>
          <w:sz w:val="28"/>
          <w:szCs w:val="28"/>
        </w:rPr>
      </w:pPr>
    </w:p>
    <w:p>
      <w:pPr>
        <w:spacing w:line="480" w:lineRule="exact"/>
        <w:rPr>
          <w:bCs/>
          <w:color w:val="000000"/>
          <w:sz w:val="28"/>
          <w:szCs w:val="28"/>
        </w:rPr>
      </w:pPr>
    </w:p>
    <w:p>
      <w:pPr>
        <w:spacing w:line="480" w:lineRule="exact"/>
        <w:rPr>
          <w:b/>
          <w:bCs/>
          <w:color w:val="000000"/>
          <w:sz w:val="28"/>
          <w:szCs w:val="28"/>
        </w:rPr>
      </w:pPr>
      <w:r>
        <w:rPr>
          <w:b/>
          <w:color w:val="000000"/>
          <w:sz w:val="28"/>
          <w:szCs w:val="28"/>
          <w:lang w:val="zh-CN"/>
        </w:rPr>
        <w:t>格式七：</w:t>
      </w:r>
    </w:p>
    <w:p>
      <w:pPr>
        <w:autoSpaceDE w:val="0"/>
        <w:autoSpaceDN w:val="0"/>
        <w:adjustRightInd w:val="0"/>
        <w:spacing w:line="360" w:lineRule="auto"/>
        <w:jc w:val="center"/>
        <w:rPr>
          <w:b/>
          <w:bCs/>
          <w:color w:val="000000"/>
          <w:kern w:val="0"/>
          <w:sz w:val="36"/>
          <w:szCs w:val="36"/>
          <w:lang w:val="zh-CN"/>
        </w:rPr>
      </w:pPr>
      <w:r>
        <w:rPr>
          <w:b/>
          <w:bCs/>
          <w:color w:val="000000"/>
          <w:kern w:val="0"/>
          <w:sz w:val="36"/>
          <w:szCs w:val="36"/>
          <w:lang w:val="zh-CN"/>
        </w:rPr>
        <w:t>技术支持和售后服务承诺书</w:t>
      </w:r>
    </w:p>
    <w:p>
      <w:pPr>
        <w:autoSpaceDE w:val="0"/>
        <w:autoSpaceDN w:val="0"/>
        <w:adjustRightInd w:val="0"/>
        <w:jc w:val="center"/>
        <w:rPr>
          <w:color w:val="000000"/>
          <w:kern w:val="0"/>
          <w:sz w:val="24"/>
        </w:rPr>
      </w:pPr>
    </w:p>
    <w:p>
      <w:pPr>
        <w:autoSpaceDE w:val="0"/>
        <w:autoSpaceDN w:val="0"/>
        <w:adjustRightInd w:val="0"/>
        <w:spacing w:line="360" w:lineRule="auto"/>
        <w:rPr>
          <w:rFonts w:ascii="宋体" w:hAnsi="宋体" w:cs="宋体"/>
          <w:b/>
          <w:color w:val="000000"/>
          <w:sz w:val="32"/>
          <w:szCs w:val="32"/>
        </w:rPr>
      </w:pPr>
      <w:r>
        <w:rPr>
          <w:rFonts w:hint="eastAsia" w:ascii="宋体" w:hAnsi="宋体" w:cs="宋体"/>
          <w:b/>
          <w:bCs/>
          <w:color w:val="000000"/>
          <w:sz w:val="32"/>
          <w:szCs w:val="32"/>
          <w:lang w:val="zh-CN"/>
        </w:rPr>
        <w:t>项目编号：</w:t>
      </w:r>
      <w:r>
        <w:rPr>
          <w:rFonts w:hint="eastAsia" w:ascii="宋体" w:hAnsi="宋体" w:cs="宋体"/>
          <w:b/>
          <w:color w:val="000000"/>
          <w:sz w:val="32"/>
          <w:szCs w:val="32"/>
          <w:lang w:val="zh-CN"/>
        </w:rPr>
        <w:t>衢院招2024-21（第二次）</w:t>
      </w:r>
    </w:p>
    <w:p>
      <w:pPr>
        <w:snapToGrid w:val="0"/>
        <w:spacing w:line="360" w:lineRule="auto"/>
        <w:rPr>
          <w:b/>
          <w:color w:val="000000"/>
          <w:sz w:val="28"/>
          <w:szCs w:val="28"/>
        </w:rPr>
      </w:pPr>
      <w:r>
        <w:rPr>
          <w:rFonts w:hint="eastAsia" w:ascii="宋体" w:hAnsi="宋体" w:cs="宋体"/>
          <w:b/>
          <w:bCs/>
          <w:color w:val="000000"/>
          <w:sz w:val="32"/>
          <w:szCs w:val="32"/>
          <w:lang w:val="zh-CN"/>
        </w:rPr>
        <w:t>项目名称：</w:t>
      </w:r>
      <w:r>
        <w:rPr>
          <w:rFonts w:hint="eastAsia" w:ascii="宋体" w:hAnsi="宋体" w:cs="宋体"/>
          <w:b/>
          <w:color w:val="000000"/>
          <w:sz w:val="32"/>
          <w:szCs w:val="32"/>
        </w:rPr>
        <w:t>工程结构智能化实训教学中心设备</w:t>
      </w:r>
    </w:p>
    <w:p>
      <w:pPr>
        <w:snapToGrid w:val="0"/>
        <w:spacing w:line="360" w:lineRule="auto"/>
        <w:rPr>
          <w:b/>
          <w:color w:val="000000"/>
          <w:sz w:val="32"/>
          <w:szCs w:val="32"/>
        </w:rPr>
      </w:pPr>
    </w:p>
    <w:tbl>
      <w:tblPr>
        <w:tblStyle w:val="16"/>
        <w:tblW w:w="9032" w:type="dxa"/>
        <w:jc w:val="center"/>
        <w:tblLayout w:type="fixed"/>
        <w:tblCellMar>
          <w:top w:w="0" w:type="dxa"/>
          <w:left w:w="10" w:type="dxa"/>
          <w:bottom w:w="0" w:type="dxa"/>
          <w:right w:w="10" w:type="dxa"/>
        </w:tblCellMar>
      </w:tblPr>
      <w:tblGrid>
        <w:gridCol w:w="711"/>
        <w:gridCol w:w="3992"/>
        <w:gridCol w:w="3315"/>
        <w:gridCol w:w="974"/>
        <w:gridCol w:w="40"/>
      </w:tblGrid>
      <w:tr>
        <w:tblPrEx>
          <w:tblCellMar>
            <w:top w:w="0" w:type="dxa"/>
            <w:left w:w="10" w:type="dxa"/>
            <w:bottom w:w="0" w:type="dxa"/>
            <w:right w:w="10" w:type="dxa"/>
          </w:tblCellMar>
        </w:tblPrEx>
        <w:trPr>
          <w:gridAfter w:val="1"/>
          <w:wAfter w:w="40" w:type="dxa"/>
          <w:trHeight w:val="737" w:hRule="atLeast"/>
          <w:jc w:val="center"/>
        </w:trPr>
        <w:tc>
          <w:tcPr>
            <w:tcW w:w="711" w:type="dxa"/>
            <w:tcBorders>
              <w:top w:val="single" w:color="auto" w:sz="8" w:space="0"/>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序号</w:t>
            </w:r>
          </w:p>
        </w:tc>
        <w:tc>
          <w:tcPr>
            <w:tcW w:w="3992" w:type="dxa"/>
            <w:tcBorders>
              <w:top w:val="single" w:color="auto" w:sz="8" w:space="0"/>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质量保障措施及服务内容</w:t>
            </w:r>
          </w:p>
        </w:tc>
        <w:tc>
          <w:tcPr>
            <w:tcW w:w="3315" w:type="dxa"/>
            <w:tcBorders>
              <w:top w:val="single" w:color="auto" w:sz="8" w:space="0"/>
              <w:left w:val="nil"/>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承  诺</w:t>
            </w:r>
          </w:p>
        </w:tc>
        <w:tc>
          <w:tcPr>
            <w:tcW w:w="974" w:type="dxa"/>
            <w:tcBorders>
              <w:top w:val="single" w:color="auto" w:sz="8" w:space="0"/>
              <w:left w:val="nil"/>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备注</w:t>
            </w: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1</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质保期</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2</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交货时间</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3</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支付响应</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4</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lang w:val="zh-CN"/>
              </w:rPr>
            </w:pPr>
            <w:r>
              <w:rPr>
                <w:color w:val="000000"/>
                <w:kern w:val="0"/>
                <w:sz w:val="28"/>
                <w:szCs w:val="28"/>
                <w:lang w:val="zh-CN"/>
              </w:rPr>
              <w:t>有关技术人员现场免费</w:t>
            </w:r>
          </w:p>
          <w:p>
            <w:pPr>
              <w:autoSpaceDE w:val="0"/>
              <w:autoSpaceDN w:val="0"/>
              <w:adjustRightInd w:val="0"/>
              <w:spacing w:line="440" w:lineRule="exact"/>
              <w:jc w:val="center"/>
              <w:rPr>
                <w:color w:val="000000"/>
                <w:kern w:val="0"/>
                <w:sz w:val="28"/>
                <w:szCs w:val="28"/>
              </w:rPr>
            </w:pPr>
            <w:r>
              <w:rPr>
                <w:color w:val="000000"/>
                <w:kern w:val="0"/>
                <w:sz w:val="28"/>
                <w:szCs w:val="28"/>
                <w:lang w:val="zh-CN"/>
              </w:rPr>
              <w:t>提供安装、调试服务</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5</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免费换货期限</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6</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免费上门服务期限</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7</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质保期内产品故障服务响应时限</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gridAfter w:val="1"/>
          <w:wAfter w:w="40" w:type="dxa"/>
          <w:trHeight w:val="567" w:hRule="atLeast"/>
          <w:jc w:val="center"/>
        </w:trPr>
        <w:tc>
          <w:tcPr>
            <w:tcW w:w="711" w:type="dxa"/>
            <w:tcBorders>
              <w:top w:val="nil"/>
              <w:left w:val="single" w:color="auto" w:sz="8" w:space="0"/>
              <w:bottom w:val="single" w:color="auto" w:sz="8"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8</w:t>
            </w:r>
          </w:p>
        </w:tc>
        <w:tc>
          <w:tcPr>
            <w:tcW w:w="3992" w:type="dxa"/>
            <w:tcBorders>
              <w:top w:val="nil"/>
              <w:left w:val="nil"/>
              <w:bottom w:val="single" w:color="auto" w:sz="8" w:space="0"/>
              <w:right w:val="single" w:color="auto" w:sz="4" w:space="0"/>
            </w:tcBorders>
            <w:vAlign w:val="center"/>
          </w:tcPr>
          <w:p>
            <w:pPr>
              <w:autoSpaceDE w:val="0"/>
              <w:autoSpaceDN w:val="0"/>
              <w:adjustRightInd w:val="0"/>
              <w:spacing w:line="440" w:lineRule="exact"/>
              <w:jc w:val="center"/>
              <w:rPr>
                <w:color w:val="000000"/>
                <w:kern w:val="0"/>
                <w:sz w:val="28"/>
                <w:szCs w:val="28"/>
                <w:lang w:val="zh-CN"/>
              </w:rPr>
            </w:pPr>
            <w:r>
              <w:rPr>
                <w:color w:val="000000"/>
                <w:kern w:val="0"/>
                <w:sz w:val="28"/>
                <w:szCs w:val="28"/>
                <w:lang w:val="zh-CN"/>
              </w:rPr>
              <w:t>设备主机、主件、配件、易耗件等市场价的折扣率</w:t>
            </w:r>
          </w:p>
        </w:tc>
        <w:tc>
          <w:tcPr>
            <w:tcW w:w="3315"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nil"/>
              <w:left w:val="nil"/>
              <w:bottom w:val="single" w:color="auto" w:sz="8" w:space="0"/>
              <w:right w:val="single" w:color="auto" w:sz="8" w:space="0"/>
            </w:tcBorders>
            <w:vAlign w:val="center"/>
          </w:tcPr>
          <w:p>
            <w:pPr>
              <w:autoSpaceDE w:val="0"/>
              <w:autoSpaceDN w:val="0"/>
              <w:adjustRightInd w:val="0"/>
              <w:spacing w:line="440" w:lineRule="exact"/>
              <w:rPr>
                <w:color w:val="000000"/>
                <w:kern w:val="0"/>
                <w:sz w:val="28"/>
                <w:szCs w:val="28"/>
              </w:rPr>
            </w:pPr>
          </w:p>
        </w:tc>
      </w:tr>
      <w:tr>
        <w:tblPrEx>
          <w:tblCellMar>
            <w:top w:w="0" w:type="dxa"/>
            <w:left w:w="10" w:type="dxa"/>
            <w:bottom w:w="0" w:type="dxa"/>
            <w:right w:w="10" w:type="dxa"/>
          </w:tblCellMar>
        </w:tblPrEx>
        <w:trPr>
          <w:trHeight w:val="567" w:hRule="atLeast"/>
          <w:jc w:val="center"/>
        </w:trPr>
        <w:tc>
          <w:tcPr>
            <w:tcW w:w="711" w:type="dxa"/>
            <w:tcBorders>
              <w:top w:val="nil"/>
              <w:left w:val="single" w:color="auto" w:sz="8" w:space="0"/>
              <w:bottom w:val="single" w:color="auto" w:sz="4"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9</w:t>
            </w:r>
          </w:p>
        </w:tc>
        <w:tc>
          <w:tcPr>
            <w:tcW w:w="3992" w:type="dxa"/>
            <w:tcBorders>
              <w:top w:val="nil"/>
              <w:left w:val="nil"/>
              <w:bottom w:val="single" w:color="auto" w:sz="4"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质保期满后的保修服务费用</w:t>
            </w:r>
          </w:p>
          <w:p>
            <w:pPr>
              <w:autoSpaceDE w:val="0"/>
              <w:autoSpaceDN w:val="0"/>
              <w:adjustRightInd w:val="0"/>
              <w:spacing w:line="440" w:lineRule="exact"/>
              <w:jc w:val="center"/>
              <w:rPr>
                <w:color w:val="000000"/>
                <w:kern w:val="0"/>
                <w:sz w:val="28"/>
                <w:szCs w:val="28"/>
              </w:rPr>
            </w:pPr>
            <w:r>
              <w:rPr>
                <w:color w:val="000000"/>
                <w:kern w:val="0"/>
                <w:sz w:val="28"/>
                <w:szCs w:val="28"/>
              </w:rPr>
              <w:t>（材料费、人工费及差旅费等）</w:t>
            </w:r>
          </w:p>
        </w:tc>
        <w:tc>
          <w:tcPr>
            <w:tcW w:w="3315" w:type="dxa"/>
            <w:tcBorders>
              <w:top w:val="nil"/>
              <w:left w:val="nil"/>
              <w:bottom w:val="single" w:color="auto" w:sz="4" w:space="0"/>
              <w:right w:val="single" w:color="auto" w:sz="8" w:space="0"/>
            </w:tcBorders>
            <w:vAlign w:val="center"/>
          </w:tcPr>
          <w:p>
            <w:pPr>
              <w:autoSpaceDE w:val="0"/>
              <w:autoSpaceDN w:val="0"/>
              <w:adjustRightInd w:val="0"/>
              <w:spacing w:line="440" w:lineRule="exact"/>
              <w:rPr>
                <w:color w:val="000000"/>
                <w:kern w:val="0"/>
                <w:sz w:val="28"/>
                <w:szCs w:val="28"/>
              </w:rPr>
            </w:pPr>
          </w:p>
          <w:p>
            <w:pPr>
              <w:autoSpaceDE w:val="0"/>
              <w:autoSpaceDN w:val="0"/>
              <w:adjustRightInd w:val="0"/>
              <w:spacing w:line="440" w:lineRule="exact"/>
              <w:rPr>
                <w:color w:val="000000"/>
                <w:kern w:val="0"/>
                <w:sz w:val="28"/>
                <w:szCs w:val="28"/>
              </w:rPr>
            </w:pPr>
          </w:p>
        </w:tc>
        <w:tc>
          <w:tcPr>
            <w:tcW w:w="974" w:type="dxa"/>
            <w:tcBorders>
              <w:top w:val="nil"/>
              <w:left w:val="nil"/>
              <w:bottom w:val="single" w:color="auto" w:sz="4"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40" w:type="dxa"/>
            <w:vAlign w:val="center"/>
          </w:tcPr>
          <w:p>
            <w:pPr>
              <w:widowControl/>
              <w:spacing w:line="440" w:lineRule="exact"/>
              <w:jc w:val="left"/>
              <w:rPr>
                <w:color w:val="000000"/>
                <w:kern w:val="0"/>
                <w:sz w:val="20"/>
                <w:szCs w:val="20"/>
              </w:rPr>
            </w:pPr>
          </w:p>
        </w:tc>
      </w:tr>
      <w:tr>
        <w:tblPrEx>
          <w:tblCellMar>
            <w:top w:w="0" w:type="dxa"/>
            <w:left w:w="10" w:type="dxa"/>
            <w:bottom w:w="0" w:type="dxa"/>
            <w:right w:w="10" w:type="dxa"/>
          </w:tblCellMar>
        </w:tblPrEx>
        <w:trPr>
          <w:trHeight w:val="567" w:hRule="atLeast"/>
          <w:jc w:val="center"/>
        </w:trPr>
        <w:tc>
          <w:tcPr>
            <w:tcW w:w="711" w:type="dxa"/>
            <w:tcBorders>
              <w:top w:val="single" w:color="auto" w:sz="4" w:space="0"/>
              <w:left w:val="single" w:color="auto" w:sz="8" w:space="0"/>
              <w:bottom w:val="single" w:color="auto" w:sz="4"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10</w:t>
            </w:r>
          </w:p>
        </w:tc>
        <w:tc>
          <w:tcPr>
            <w:tcW w:w="3992" w:type="dxa"/>
            <w:tcBorders>
              <w:top w:val="single" w:color="auto" w:sz="4" w:space="0"/>
              <w:left w:val="nil"/>
              <w:bottom w:val="single" w:color="auto" w:sz="4"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sz w:val="28"/>
                <w:szCs w:val="28"/>
              </w:rPr>
              <w:t>是否原装正品</w:t>
            </w:r>
          </w:p>
        </w:tc>
        <w:tc>
          <w:tcPr>
            <w:tcW w:w="3315" w:type="dxa"/>
            <w:tcBorders>
              <w:top w:val="single" w:color="auto" w:sz="4" w:space="0"/>
              <w:left w:val="nil"/>
              <w:bottom w:val="single" w:color="auto" w:sz="4"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single" w:color="auto" w:sz="4" w:space="0"/>
              <w:left w:val="nil"/>
              <w:bottom w:val="single" w:color="auto" w:sz="4"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40" w:type="dxa"/>
            <w:vAlign w:val="center"/>
          </w:tcPr>
          <w:p>
            <w:pPr>
              <w:widowControl/>
              <w:spacing w:line="440" w:lineRule="exact"/>
              <w:jc w:val="left"/>
              <w:rPr>
                <w:color w:val="000000"/>
                <w:kern w:val="0"/>
                <w:sz w:val="20"/>
                <w:szCs w:val="20"/>
              </w:rPr>
            </w:pPr>
          </w:p>
        </w:tc>
      </w:tr>
      <w:tr>
        <w:tblPrEx>
          <w:tblCellMar>
            <w:top w:w="0" w:type="dxa"/>
            <w:left w:w="10" w:type="dxa"/>
            <w:bottom w:w="0" w:type="dxa"/>
            <w:right w:w="10" w:type="dxa"/>
          </w:tblCellMar>
        </w:tblPrEx>
        <w:trPr>
          <w:trHeight w:val="567" w:hRule="atLeast"/>
          <w:jc w:val="center"/>
        </w:trPr>
        <w:tc>
          <w:tcPr>
            <w:tcW w:w="711" w:type="dxa"/>
            <w:tcBorders>
              <w:top w:val="single" w:color="auto" w:sz="4" w:space="0"/>
              <w:left w:val="single" w:color="auto" w:sz="8" w:space="0"/>
              <w:bottom w:val="single" w:color="auto" w:sz="4" w:space="0"/>
              <w:right w:val="single" w:color="auto" w:sz="8"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1</w:t>
            </w:r>
            <w:r>
              <w:rPr>
                <w:rFonts w:hint="eastAsia"/>
                <w:color w:val="000000"/>
                <w:kern w:val="0"/>
                <w:sz w:val="28"/>
                <w:szCs w:val="28"/>
              </w:rPr>
              <w:t>1</w:t>
            </w:r>
          </w:p>
        </w:tc>
        <w:tc>
          <w:tcPr>
            <w:tcW w:w="3992" w:type="dxa"/>
            <w:tcBorders>
              <w:top w:val="single" w:color="auto" w:sz="4" w:space="0"/>
              <w:left w:val="nil"/>
              <w:bottom w:val="single" w:color="auto" w:sz="4" w:space="0"/>
              <w:right w:val="single" w:color="auto" w:sz="4" w:space="0"/>
            </w:tcBorders>
            <w:vAlign w:val="center"/>
          </w:tcPr>
          <w:p>
            <w:pPr>
              <w:autoSpaceDE w:val="0"/>
              <w:autoSpaceDN w:val="0"/>
              <w:adjustRightInd w:val="0"/>
              <w:spacing w:line="440" w:lineRule="exact"/>
              <w:jc w:val="center"/>
              <w:rPr>
                <w:color w:val="000000"/>
                <w:kern w:val="0"/>
                <w:sz w:val="28"/>
                <w:szCs w:val="28"/>
              </w:rPr>
            </w:pPr>
            <w:r>
              <w:rPr>
                <w:color w:val="000000"/>
                <w:kern w:val="0"/>
                <w:sz w:val="28"/>
                <w:szCs w:val="28"/>
              </w:rPr>
              <w:t>其他</w:t>
            </w:r>
          </w:p>
        </w:tc>
        <w:tc>
          <w:tcPr>
            <w:tcW w:w="3315" w:type="dxa"/>
            <w:tcBorders>
              <w:top w:val="single" w:color="auto" w:sz="4" w:space="0"/>
              <w:left w:val="nil"/>
              <w:bottom w:val="single" w:color="auto" w:sz="4"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974" w:type="dxa"/>
            <w:tcBorders>
              <w:top w:val="single" w:color="auto" w:sz="4" w:space="0"/>
              <w:left w:val="nil"/>
              <w:bottom w:val="single" w:color="auto" w:sz="4" w:space="0"/>
              <w:right w:val="single" w:color="auto" w:sz="8" w:space="0"/>
            </w:tcBorders>
            <w:vAlign w:val="center"/>
          </w:tcPr>
          <w:p>
            <w:pPr>
              <w:autoSpaceDE w:val="0"/>
              <w:autoSpaceDN w:val="0"/>
              <w:adjustRightInd w:val="0"/>
              <w:spacing w:line="440" w:lineRule="exact"/>
              <w:rPr>
                <w:color w:val="000000"/>
                <w:kern w:val="0"/>
                <w:sz w:val="28"/>
                <w:szCs w:val="28"/>
              </w:rPr>
            </w:pPr>
          </w:p>
        </w:tc>
        <w:tc>
          <w:tcPr>
            <w:tcW w:w="40" w:type="dxa"/>
            <w:vAlign w:val="center"/>
          </w:tcPr>
          <w:p>
            <w:pPr>
              <w:widowControl/>
              <w:spacing w:line="440" w:lineRule="exact"/>
              <w:jc w:val="left"/>
              <w:rPr>
                <w:color w:val="000000"/>
                <w:kern w:val="0"/>
                <w:sz w:val="20"/>
                <w:szCs w:val="20"/>
              </w:rPr>
            </w:pPr>
          </w:p>
        </w:tc>
      </w:tr>
    </w:tbl>
    <w:p>
      <w:pPr>
        <w:snapToGrid w:val="0"/>
        <w:rPr>
          <w:b/>
          <w:color w:val="000000"/>
          <w:spacing w:val="20"/>
          <w:sz w:val="32"/>
          <w:szCs w:val="32"/>
        </w:rPr>
      </w:pPr>
    </w:p>
    <w:p>
      <w:pPr>
        <w:autoSpaceDE w:val="0"/>
        <w:autoSpaceDN w:val="0"/>
        <w:adjustRightInd w:val="0"/>
        <w:spacing w:line="360" w:lineRule="auto"/>
        <w:rPr>
          <w:color w:val="000000"/>
          <w:sz w:val="28"/>
          <w:szCs w:val="28"/>
        </w:rPr>
      </w:pPr>
      <w:r>
        <w:rPr>
          <w:color w:val="000000"/>
          <w:sz w:val="28"/>
          <w:szCs w:val="28"/>
          <w:lang w:val="zh-CN"/>
        </w:rPr>
        <w:t>投标人（公章）：</w:t>
      </w:r>
    </w:p>
    <w:p>
      <w:pPr>
        <w:autoSpaceDE w:val="0"/>
        <w:autoSpaceDN w:val="0"/>
        <w:adjustRightInd w:val="0"/>
        <w:spacing w:line="360" w:lineRule="auto"/>
        <w:rPr>
          <w:color w:val="000000"/>
          <w:sz w:val="28"/>
          <w:szCs w:val="28"/>
        </w:rPr>
      </w:pPr>
      <w:r>
        <w:rPr>
          <w:color w:val="000000"/>
          <w:sz w:val="28"/>
          <w:szCs w:val="28"/>
          <w:lang w:val="zh-CN"/>
        </w:rPr>
        <w:t>投标人全权代表签字：</w:t>
      </w:r>
    </w:p>
    <w:p>
      <w:pPr>
        <w:autoSpaceDE w:val="0"/>
        <w:autoSpaceDN w:val="0"/>
        <w:adjustRightInd w:val="0"/>
        <w:spacing w:line="360" w:lineRule="auto"/>
        <w:outlineLvl w:val="2"/>
        <w:rPr>
          <w:color w:val="000000"/>
          <w:sz w:val="28"/>
          <w:szCs w:val="28"/>
        </w:rPr>
      </w:pPr>
      <w:r>
        <w:rPr>
          <w:color w:val="000000"/>
          <w:sz w:val="28"/>
          <w:szCs w:val="28"/>
          <w:lang w:val="zh-CN"/>
        </w:rPr>
        <w:t>日期</w:t>
      </w:r>
      <w:r>
        <w:rPr>
          <w:color w:val="000000"/>
          <w:sz w:val="28"/>
          <w:szCs w:val="28"/>
        </w:rPr>
        <w:t>：</w:t>
      </w:r>
      <w:r>
        <w:rPr>
          <w:color w:val="000000"/>
          <w:sz w:val="28"/>
          <w:szCs w:val="28"/>
          <w:u w:val="single"/>
        </w:rPr>
        <w:t xml:space="preserve">      </w:t>
      </w:r>
      <w:r>
        <w:rPr>
          <w:color w:val="000000"/>
          <w:sz w:val="28"/>
          <w:szCs w:val="28"/>
          <w:lang w:val="zh-CN"/>
        </w:rPr>
        <w:t>年</w:t>
      </w:r>
      <w:r>
        <w:rPr>
          <w:color w:val="000000"/>
          <w:sz w:val="28"/>
          <w:szCs w:val="28"/>
          <w:u w:val="single"/>
        </w:rPr>
        <w:t xml:space="preserve">      </w:t>
      </w:r>
      <w:r>
        <w:rPr>
          <w:color w:val="000000"/>
          <w:sz w:val="28"/>
          <w:szCs w:val="28"/>
          <w:lang w:val="zh-CN"/>
        </w:rPr>
        <w:t>月</w:t>
      </w:r>
      <w:r>
        <w:rPr>
          <w:color w:val="000000"/>
          <w:sz w:val="28"/>
          <w:szCs w:val="28"/>
          <w:u w:val="single"/>
        </w:rPr>
        <w:t xml:space="preserve">      </w:t>
      </w:r>
      <w:r>
        <w:rPr>
          <w:color w:val="000000"/>
          <w:sz w:val="28"/>
          <w:szCs w:val="28"/>
          <w:lang w:val="zh-CN"/>
        </w:rPr>
        <w:t>日</w:t>
      </w:r>
      <w:r>
        <w:rPr>
          <w:b/>
          <w:color w:val="000000"/>
          <w:sz w:val="28"/>
          <w:szCs w:val="28"/>
        </w:rPr>
        <w:br w:type="page"/>
      </w:r>
      <w:r>
        <w:rPr>
          <w:b/>
          <w:color w:val="000000"/>
          <w:sz w:val="28"/>
          <w:szCs w:val="28"/>
        </w:rPr>
        <w:t>格式八：</w:t>
      </w:r>
    </w:p>
    <w:p>
      <w:pPr>
        <w:autoSpaceDE w:val="0"/>
        <w:autoSpaceDN w:val="0"/>
        <w:adjustRightInd w:val="0"/>
        <w:spacing w:line="360" w:lineRule="auto"/>
        <w:jc w:val="center"/>
        <w:rPr>
          <w:b/>
          <w:bCs/>
          <w:color w:val="000000"/>
          <w:kern w:val="0"/>
          <w:sz w:val="36"/>
          <w:szCs w:val="36"/>
          <w:lang w:val="zh-CN"/>
        </w:rPr>
      </w:pPr>
      <w:r>
        <w:rPr>
          <w:b/>
          <w:bCs/>
          <w:color w:val="000000"/>
          <w:kern w:val="0"/>
          <w:sz w:val="36"/>
          <w:szCs w:val="36"/>
          <w:lang w:val="zh-CN"/>
        </w:rPr>
        <w:t>同类项目实施情况一览表</w:t>
      </w:r>
    </w:p>
    <w:p>
      <w:pPr>
        <w:snapToGrid w:val="0"/>
        <w:spacing w:line="360" w:lineRule="auto"/>
        <w:ind w:firstLine="125" w:firstLineChars="50"/>
        <w:rPr>
          <w:color w:val="000000"/>
          <w:spacing w:val="20"/>
          <w:szCs w:val="21"/>
        </w:rPr>
      </w:pPr>
    </w:p>
    <w:p>
      <w:pPr>
        <w:autoSpaceDE w:val="0"/>
        <w:autoSpaceDN w:val="0"/>
        <w:adjustRightInd w:val="0"/>
        <w:spacing w:line="360" w:lineRule="auto"/>
        <w:rPr>
          <w:rFonts w:ascii="宋体" w:hAnsi="宋体" w:cs="宋体"/>
          <w:b/>
          <w:color w:val="000000"/>
          <w:sz w:val="32"/>
          <w:szCs w:val="32"/>
        </w:rPr>
      </w:pPr>
      <w:r>
        <w:rPr>
          <w:rFonts w:hint="eastAsia" w:ascii="宋体" w:hAnsi="宋体" w:cs="宋体"/>
          <w:b/>
          <w:bCs/>
          <w:color w:val="000000"/>
          <w:sz w:val="32"/>
          <w:szCs w:val="32"/>
          <w:lang w:val="zh-CN"/>
        </w:rPr>
        <w:t>项目编号：</w:t>
      </w:r>
      <w:r>
        <w:rPr>
          <w:rFonts w:hint="eastAsia" w:ascii="宋体" w:hAnsi="宋体" w:cs="宋体"/>
          <w:b/>
          <w:color w:val="000000"/>
          <w:sz w:val="32"/>
          <w:szCs w:val="32"/>
          <w:lang w:val="zh-CN"/>
        </w:rPr>
        <w:t>衢院招2024-21（第二次）</w:t>
      </w:r>
    </w:p>
    <w:p>
      <w:pPr>
        <w:snapToGrid w:val="0"/>
        <w:spacing w:line="360" w:lineRule="auto"/>
        <w:rPr>
          <w:b/>
          <w:color w:val="000000"/>
          <w:sz w:val="32"/>
          <w:szCs w:val="32"/>
        </w:rPr>
      </w:pPr>
      <w:r>
        <w:rPr>
          <w:rFonts w:hint="eastAsia" w:ascii="宋体" w:hAnsi="宋体" w:cs="宋体"/>
          <w:b/>
          <w:bCs/>
          <w:color w:val="000000"/>
          <w:sz w:val="32"/>
          <w:szCs w:val="32"/>
          <w:lang w:val="zh-CN"/>
        </w:rPr>
        <w:t>项目名称：</w:t>
      </w:r>
      <w:r>
        <w:rPr>
          <w:rFonts w:hint="eastAsia" w:ascii="宋体" w:hAnsi="宋体" w:cs="宋体"/>
          <w:b/>
          <w:color w:val="000000"/>
          <w:sz w:val="32"/>
          <w:szCs w:val="32"/>
        </w:rPr>
        <w:t>工程结构智能化实训教学中心设备</w:t>
      </w:r>
    </w:p>
    <w:tbl>
      <w:tblPr>
        <w:tblStyle w:val="16"/>
        <w:tblpPr w:leftFromText="180" w:rightFromText="180" w:vertAnchor="text" w:horzAnchor="margin" w:tblpXSpec="center" w:tblpY="524"/>
        <w:tblW w:w="906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9"/>
        <w:gridCol w:w="2008"/>
        <w:gridCol w:w="1312"/>
        <w:gridCol w:w="1346"/>
        <w:gridCol w:w="20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2349" w:type="dxa"/>
            <w:vAlign w:val="center"/>
          </w:tcPr>
          <w:p>
            <w:pPr>
              <w:jc w:val="center"/>
              <w:rPr>
                <w:b/>
                <w:bCs/>
                <w:color w:val="000000"/>
                <w:sz w:val="24"/>
              </w:rPr>
            </w:pPr>
            <w:r>
              <w:rPr>
                <w:b/>
                <w:bCs/>
                <w:color w:val="000000"/>
                <w:sz w:val="24"/>
              </w:rPr>
              <w:t>采购单位名称</w:t>
            </w:r>
          </w:p>
        </w:tc>
        <w:tc>
          <w:tcPr>
            <w:tcW w:w="2008" w:type="dxa"/>
            <w:vAlign w:val="center"/>
          </w:tcPr>
          <w:p>
            <w:pPr>
              <w:jc w:val="center"/>
              <w:rPr>
                <w:b/>
                <w:bCs/>
                <w:color w:val="000000"/>
                <w:sz w:val="24"/>
              </w:rPr>
            </w:pPr>
            <w:r>
              <w:rPr>
                <w:b/>
                <w:bCs/>
                <w:color w:val="000000"/>
                <w:sz w:val="24"/>
              </w:rPr>
              <w:t>项目名称</w:t>
            </w:r>
          </w:p>
        </w:tc>
        <w:tc>
          <w:tcPr>
            <w:tcW w:w="1312" w:type="dxa"/>
            <w:vAlign w:val="center"/>
          </w:tcPr>
          <w:p>
            <w:pPr>
              <w:jc w:val="center"/>
              <w:rPr>
                <w:b/>
                <w:bCs/>
                <w:color w:val="000000"/>
                <w:sz w:val="24"/>
              </w:rPr>
            </w:pPr>
            <w:r>
              <w:rPr>
                <w:b/>
                <w:bCs/>
                <w:color w:val="000000"/>
                <w:sz w:val="24"/>
              </w:rPr>
              <w:t>采购数量</w:t>
            </w:r>
          </w:p>
        </w:tc>
        <w:tc>
          <w:tcPr>
            <w:tcW w:w="1346" w:type="dxa"/>
            <w:vAlign w:val="center"/>
          </w:tcPr>
          <w:p>
            <w:pPr>
              <w:jc w:val="center"/>
              <w:rPr>
                <w:b/>
                <w:bCs/>
                <w:color w:val="000000"/>
                <w:sz w:val="24"/>
              </w:rPr>
            </w:pPr>
            <w:r>
              <w:rPr>
                <w:b/>
                <w:bCs/>
                <w:color w:val="000000"/>
                <w:sz w:val="24"/>
              </w:rPr>
              <w:t>合同金额（万元）</w:t>
            </w:r>
          </w:p>
        </w:tc>
        <w:tc>
          <w:tcPr>
            <w:tcW w:w="2048" w:type="dxa"/>
            <w:vAlign w:val="center"/>
          </w:tcPr>
          <w:p>
            <w:pPr>
              <w:jc w:val="center"/>
              <w:rPr>
                <w:b/>
                <w:bCs/>
                <w:color w:val="000000"/>
                <w:sz w:val="24"/>
              </w:rPr>
            </w:pPr>
            <w:r>
              <w:rPr>
                <w:b/>
                <w:bCs/>
                <w:color w:val="000000"/>
                <w:sz w:val="24"/>
              </w:rPr>
              <w:t>采购单位联系人及联系电话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0" w:hRule="atLeast"/>
        </w:trPr>
        <w:tc>
          <w:tcPr>
            <w:tcW w:w="2349" w:type="dxa"/>
          </w:tcPr>
          <w:p>
            <w:pPr>
              <w:jc w:val="center"/>
              <w:rPr>
                <w:bCs/>
                <w:color w:val="000000"/>
                <w:sz w:val="32"/>
              </w:rPr>
            </w:pPr>
          </w:p>
        </w:tc>
        <w:tc>
          <w:tcPr>
            <w:tcW w:w="2008" w:type="dxa"/>
          </w:tcPr>
          <w:p>
            <w:pPr>
              <w:jc w:val="center"/>
              <w:rPr>
                <w:bCs/>
                <w:color w:val="000000"/>
                <w:sz w:val="32"/>
              </w:rPr>
            </w:pPr>
          </w:p>
        </w:tc>
        <w:tc>
          <w:tcPr>
            <w:tcW w:w="1312" w:type="dxa"/>
          </w:tcPr>
          <w:p>
            <w:pPr>
              <w:jc w:val="center"/>
              <w:rPr>
                <w:bCs/>
                <w:color w:val="000000"/>
                <w:sz w:val="32"/>
              </w:rPr>
            </w:pPr>
          </w:p>
        </w:tc>
        <w:tc>
          <w:tcPr>
            <w:tcW w:w="1346" w:type="dxa"/>
          </w:tcPr>
          <w:p>
            <w:pPr>
              <w:jc w:val="center"/>
              <w:rPr>
                <w:bCs/>
                <w:color w:val="000000"/>
                <w:sz w:val="32"/>
              </w:rPr>
            </w:pPr>
          </w:p>
        </w:tc>
        <w:tc>
          <w:tcPr>
            <w:tcW w:w="2048" w:type="dxa"/>
          </w:tcPr>
          <w:p>
            <w:pPr>
              <w:jc w:val="center"/>
              <w:rPr>
                <w:bCs/>
                <w:color w:val="000000"/>
                <w:sz w:val="32"/>
              </w:rPr>
            </w:pPr>
          </w:p>
        </w:tc>
      </w:tr>
    </w:tbl>
    <w:p>
      <w:pPr>
        <w:autoSpaceDE w:val="0"/>
        <w:autoSpaceDN w:val="0"/>
        <w:adjustRightInd w:val="0"/>
        <w:spacing w:line="360" w:lineRule="auto"/>
        <w:jc w:val="center"/>
        <w:rPr>
          <w:b/>
          <w:bCs/>
          <w:color w:val="000000"/>
          <w:kern w:val="0"/>
          <w:sz w:val="32"/>
          <w:szCs w:val="32"/>
          <w:lang w:val="zh-CN"/>
        </w:rPr>
      </w:pPr>
    </w:p>
    <w:p>
      <w:pPr>
        <w:spacing w:line="360" w:lineRule="auto"/>
        <w:rPr>
          <w:bCs/>
          <w:color w:val="000000"/>
          <w:sz w:val="32"/>
        </w:rPr>
      </w:pPr>
    </w:p>
    <w:p>
      <w:pPr>
        <w:autoSpaceDE w:val="0"/>
        <w:autoSpaceDN w:val="0"/>
        <w:adjustRightInd w:val="0"/>
        <w:spacing w:line="360" w:lineRule="auto"/>
        <w:rPr>
          <w:color w:val="000000"/>
          <w:sz w:val="28"/>
          <w:szCs w:val="28"/>
        </w:rPr>
      </w:pPr>
      <w:r>
        <w:rPr>
          <w:color w:val="000000"/>
          <w:sz w:val="28"/>
          <w:szCs w:val="28"/>
          <w:lang w:val="zh-CN"/>
        </w:rPr>
        <w:t>投标人（公章）：</w:t>
      </w:r>
    </w:p>
    <w:p>
      <w:pPr>
        <w:autoSpaceDE w:val="0"/>
        <w:autoSpaceDN w:val="0"/>
        <w:adjustRightInd w:val="0"/>
        <w:spacing w:line="360" w:lineRule="auto"/>
        <w:rPr>
          <w:color w:val="000000"/>
          <w:sz w:val="28"/>
          <w:szCs w:val="28"/>
        </w:rPr>
      </w:pPr>
      <w:r>
        <w:rPr>
          <w:color w:val="000000"/>
          <w:sz w:val="28"/>
          <w:szCs w:val="28"/>
          <w:lang w:val="zh-CN"/>
        </w:rPr>
        <w:t>投标人全权代表签字：</w:t>
      </w:r>
    </w:p>
    <w:p>
      <w:pPr>
        <w:autoSpaceDE w:val="0"/>
        <w:autoSpaceDN w:val="0"/>
        <w:adjustRightInd w:val="0"/>
        <w:spacing w:line="360" w:lineRule="auto"/>
        <w:rPr>
          <w:color w:val="000000"/>
          <w:sz w:val="28"/>
          <w:szCs w:val="28"/>
        </w:rPr>
      </w:pPr>
      <w:r>
        <w:rPr>
          <w:color w:val="000000"/>
          <w:sz w:val="28"/>
          <w:szCs w:val="28"/>
          <w:lang w:val="zh-CN"/>
        </w:rPr>
        <w:t>日期</w:t>
      </w:r>
      <w:r>
        <w:rPr>
          <w:color w:val="000000"/>
          <w:sz w:val="28"/>
          <w:szCs w:val="28"/>
        </w:rPr>
        <w:t>：</w:t>
      </w:r>
      <w:r>
        <w:rPr>
          <w:color w:val="000000"/>
          <w:sz w:val="28"/>
          <w:szCs w:val="28"/>
          <w:u w:val="single"/>
        </w:rPr>
        <w:t xml:space="preserve">      </w:t>
      </w:r>
      <w:r>
        <w:rPr>
          <w:color w:val="000000"/>
          <w:sz w:val="28"/>
          <w:szCs w:val="28"/>
          <w:lang w:val="zh-CN"/>
        </w:rPr>
        <w:t>年</w:t>
      </w:r>
      <w:r>
        <w:rPr>
          <w:color w:val="000000"/>
          <w:sz w:val="28"/>
          <w:szCs w:val="28"/>
          <w:u w:val="single"/>
        </w:rPr>
        <w:t xml:space="preserve">      </w:t>
      </w:r>
      <w:r>
        <w:rPr>
          <w:color w:val="000000"/>
          <w:sz w:val="28"/>
          <w:szCs w:val="28"/>
          <w:lang w:val="zh-CN"/>
        </w:rPr>
        <w:t>月</w:t>
      </w:r>
      <w:r>
        <w:rPr>
          <w:color w:val="000000"/>
          <w:sz w:val="28"/>
          <w:szCs w:val="28"/>
          <w:u w:val="single"/>
        </w:rPr>
        <w:t xml:space="preserve">      </w:t>
      </w:r>
      <w:r>
        <w:rPr>
          <w:color w:val="000000"/>
          <w:sz w:val="28"/>
          <w:szCs w:val="28"/>
          <w:lang w:val="zh-CN"/>
        </w:rPr>
        <w:t>日</w:t>
      </w:r>
    </w:p>
    <w:p>
      <w:pPr>
        <w:autoSpaceDE w:val="0"/>
        <w:autoSpaceDN w:val="0"/>
        <w:adjustRightInd w:val="0"/>
        <w:spacing w:line="440" w:lineRule="exact"/>
        <w:rPr>
          <w:b/>
          <w:bCs/>
          <w:color w:val="000000"/>
          <w:sz w:val="28"/>
          <w:szCs w:val="28"/>
          <w:lang w:val="zh-CN"/>
        </w:rPr>
      </w:pPr>
    </w:p>
    <w:p>
      <w:pPr>
        <w:autoSpaceDE w:val="0"/>
        <w:autoSpaceDN w:val="0"/>
        <w:adjustRightInd w:val="0"/>
        <w:spacing w:line="440" w:lineRule="exact"/>
        <w:rPr>
          <w:b/>
          <w:bCs/>
          <w:color w:val="000000"/>
          <w:sz w:val="28"/>
          <w:szCs w:val="28"/>
          <w:lang w:val="zh-CN"/>
        </w:rPr>
      </w:pPr>
    </w:p>
    <w:p>
      <w:pPr>
        <w:pStyle w:val="2"/>
        <w:ind w:left="0" w:leftChars="0" w:firstLine="0" w:firstLineChars="0"/>
      </w:pPr>
    </w:p>
    <w:p>
      <w:pPr>
        <w:autoSpaceDE w:val="0"/>
        <w:autoSpaceDN w:val="0"/>
        <w:adjustRightInd w:val="0"/>
        <w:spacing w:line="480" w:lineRule="auto"/>
        <w:outlineLvl w:val="1"/>
        <w:rPr>
          <w:rFonts w:ascii="宋体" w:hAnsi="宋体" w:cs="宋体"/>
          <w:b/>
          <w:sz w:val="24"/>
        </w:rPr>
      </w:pPr>
      <w:r>
        <w:rPr>
          <w:rFonts w:hint="eastAsia" w:ascii="宋体" w:hAnsi="宋体" w:cs="宋体"/>
          <w:b/>
          <w:color w:val="000000"/>
          <w:sz w:val="28"/>
          <w:szCs w:val="28"/>
        </w:rPr>
        <w:t>格式九：</w:t>
      </w:r>
    </w:p>
    <w:p>
      <w:pPr>
        <w:spacing w:line="500" w:lineRule="exact"/>
        <w:jc w:val="center"/>
        <w:rPr>
          <w:rFonts w:ascii="宋体" w:hAnsi="宋体" w:cs="宋体"/>
          <w:b/>
          <w:bCs/>
          <w:sz w:val="32"/>
          <w:szCs w:val="32"/>
        </w:rPr>
      </w:pPr>
      <w:r>
        <w:rPr>
          <w:rFonts w:hint="eastAsia" w:ascii="宋体" w:hAnsi="宋体" w:cs="宋体"/>
          <w:b/>
          <w:bCs/>
          <w:sz w:val="32"/>
          <w:szCs w:val="32"/>
        </w:rPr>
        <w:t>中小企业声明函（货物）</w:t>
      </w:r>
    </w:p>
    <w:p>
      <w:pPr>
        <w:spacing w:line="500" w:lineRule="exact"/>
        <w:jc w:val="center"/>
        <w:rPr>
          <w:rFonts w:ascii="宋体" w:hAnsi="宋体" w:cs="宋体"/>
          <w:sz w:val="20"/>
          <w:szCs w:val="20"/>
        </w:rPr>
      </w:pPr>
    </w:p>
    <w:p>
      <w:pPr>
        <w:spacing w:line="500" w:lineRule="exact"/>
        <w:ind w:firstLine="560" w:firstLineChars="200"/>
        <w:rPr>
          <w:rFonts w:ascii="宋体" w:hAnsi="宋体" w:cs="宋体"/>
          <w:sz w:val="28"/>
          <w:szCs w:val="28"/>
        </w:rPr>
      </w:pPr>
      <w:r>
        <w:rPr>
          <w:rFonts w:hint="eastAsia" w:ascii="宋体" w:hAnsi="宋体" w:cs="宋体"/>
          <w:sz w:val="28"/>
          <w:szCs w:val="28"/>
        </w:rPr>
        <w:t>本公司郑重声明，根据《政府采购促进中小企业发展管理办法》（财库﹝2020﹞46 号）的规定，本公司参加</w:t>
      </w:r>
      <w:r>
        <w:rPr>
          <w:rFonts w:hint="eastAsia" w:ascii="宋体" w:hAnsi="宋体" w:cs="宋体"/>
          <w:sz w:val="28"/>
          <w:szCs w:val="28"/>
          <w:u w:val="single"/>
        </w:rPr>
        <w:t>（单位名称）</w:t>
      </w:r>
      <w:r>
        <w:rPr>
          <w:rFonts w:hint="eastAsia" w:ascii="宋体" w:hAnsi="宋体" w:cs="宋体"/>
          <w:sz w:val="28"/>
          <w:szCs w:val="28"/>
        </w:rPr>
        <w:t>的</w:t>
      </w:r>
      <w:r>
        <w:rPr>
          <w:rFonts w:hint="eastAsia" w:ascii="宋体" w:hAnsi="宋体" w:cs="宋体"/>
          <w:sz w:val="28"/>
          <w:szCs w:val="28"/>
          <w:u w:val="single"/>
        </w:rPr>
        <w:t>（项目名称）</w:t>
      </w:r>
      <w:r>
        <w:rPr>
          <w:rFonts w:hint="eastAsia" w:ascii="宋体" w:hAnsi="宋体" w:cs="宋体"/>
          <w:sz w:val="28"/>
          <w:szCs w:val="28"/>
        </w:rPr>
        <w:t>采购活动，提供的货物全部由符合政策要求的中小企业制造。相关企业的具体情况如下：</w:t>
      </w:r>
    </w:p>
    <w:p>
      <w:pPr>
        <w:spacing w:line="500" w:lineRule="exact"/>
        <w:ind w:firstLine="560" w:firstLineChars="200"/>
        <w:rPr>
          <w:rFonts w:ascii="宋体" w:hAnsi="宋体" w:cs="宋体"/>
          <w:sz w:val="28"/>
          <w:szCs w:val="28"/>
        </w:rPr>
      </w:pPr>
      <w:r>
        <w:rPr>
          <w:rFonts w:hint="eastAsia" w:ascii="宋体" w:hAnsi="宋体" w:cs="宋体"/>
          <w:sz w:val="28"/>
          <w:szCs w:val="28"/>
        </w:rPr>
        <w:t>1.</w:t>
      </w:r>
      <w:r>
        <w:rPr>
          <w:rFonts w:hint="eastAsia" w:ascii="宋体" w:hAnsi="宋体" w:cs="宋体"/>
          <w:sz w:val="28"/>
          <w:szCs w:val="28"/>
          <w:u w:val="single"/>
        </w:rPr>
        <w:t xml:space="preserve"> （标的名称） </w:t>
      </w:r>
      <w:r>
        <w:rPr>
          <w:rFonts w:hint="eastAsia" w:ascii="宋体" w:hAnsi="宋体" w:cs="宋体"/>
          <w:sz w:val="28"/>
          <w:szCs w:val="28"/>
        </w:rPr>
        <w:t>，属于</w:t>
      </w:r>
      <w:r>
        <w:rPr>
          <w:rFonts w:hint="eastAsia" w:ascii="宋体" w:hAnsi="宋体" w:cs="宋体"/>
          <w:sz w:val="28"/>
          <w:szCs w:val="28"/>
          <w:u w:val="single"/>
        </w:rPr>
        <w:t>（</w:t>
      </w:r>
      <w:bookmarkStart w:id="21" w:name="OLE_LINK17"/>
      <w:r>
        <w:rPr>
          <w:rFonts w:hint="eastAsia" w:asciiTheme="minorEastAsia" w:hAnsiTheme="minorEastAsia" w:eastAsiaTheme="minorEastAsia" w:cstheme="minorEastAsia"/>
          <w:color w:val="FF0000"/>
          <w:sz w:val="28"/>
          <w:szCs w:val="28"/>
          <w:highlight w:val="yellow"/>
          <w:u w:val="single"/>
        </w:rPr>
        <w:t>采购文件中明确的所属行业</w:t>
      </w:r>
      <w:bookmarkEnd w:id="21"/>
      <w:r>
        <w:rPr>
          <w:rFonts w:hint="eastAsia" w:ascii="宋体" w:hAnsi="宋体" w:cs="宋体"/>
          <w:sz w:val="28"/>
          <w:szCs w:val="28"/>
          <w:u w:val="single"/>
        </w:rPr>
        <w:t xml:space="preserve">） </w:t>
      </w:r>
      <w:r>
        <w:rPr>
          <w:rFonts w:hint="eastAsia" w:ascii="宋体" w:hAnsi="宋体" w:cs="宋体"/>
          <w:sz w:val="28"/>
          <w:szCs w:val="28"/>
        </w:rPr>
        <w:t>行业；制造商为</w:t>
      </w:r>
      <w:r>
        <w:rPr>
          <w:rFonts w:hint="eastAsia" w:ascii="宋体" w:hAnsi="宋体" w:cs="宋体"/>
          <w:sz w:val="28"/>
          <w:szCs w:val="28"/>
          <w:u w:val="single"/>
        </w:rPr>
        <w:t xml:space="preserve">（企业名称） </w:t>
      </w:r>
      <w:r>
        <w:rPr>
          <w:rFonts w:hint="eastAsia" w:ascii="宋体" w:hAnsi="宋体" w:cs="宋体"/>
          <w:sz w:val="28"/>
          <w:szCs w:val="28"/>
        </w:rPr>
        <w:t>，从业人员</w:t>
      </w:r>
      <w:r>
        <w:rPr>
          <w:rFonts w:hint="eastAsia" w:ascii="宋体" w:hAnsi="宋体" w:cs="宋体"/>
          <w:sz w:val="28"/>
          <w:szCs w:val="28"/>
          <w:u w:val="single"/>
        </w:rPr>
        <w:t xml:space="preserve"> </w:t>
      </w:r>
      <w:r>
        <w:rPr>
          <w:rFonts w:hint="eastAsia" w:ascii="宋体" w:hAnsi="宋体" w:cs="宋体"/>
          <w:sz w:val="28"/>
          <w:szCs w:val="28"/>
          <w:u w:val="single"/>
        </w:rPr>
        <w:tab/>
      </w:r>
      <w:r>
        <w:rPr>
          <w:rFonts w:hint="eastAsia" w:ascii="宋体" w:hAnsi="宋体" w:cs="宋体"/>
          <w:sz w:val="28"/>
          <w:szCs w:val="28"/>
          <w:u w:val="single"/>
        </w:rPr>
        <w:t xml:space="preserve">  </w:t>
      </w:r>
      <w:r>
        <w:rPr>
          <w:rFonts w:hint="eastAsia" w:ascii="宋体" w:hAnsi="宋体" w:cs="宋体"/>
          <w:sz w:val="28"/>
          <w:szCs w:val="28"/>
        </w:rPr>
        <w:t>人，营业收入为</w:t>
      </w:r>
      <w:r>
        <w:rPr>
          <w:rFonts w:hint="eastAsia" w:ascii="宋体" w:hAnsi="宋体" w:cs="宋体"/>
          <w:sz w:val="28"/>
          <w:szCs w:val="28"/>
          <w:u w:val="single"/>
        </w:rPr>
        <w:t xml:space="preserve">    </w:t>
      </w:r>
      <w:r>
        <w:rPr>
          <w:rFonts w:hint="eastAsia" w:ascii="宋体" w:hAnsi="宋体" w:cs="宋体"/>
          <w:sz w:val="28"/>
          <w:szCs w:val="28"/>
        </w:rPr>
        <w:t xml:space="preserve">万元，资产总额为 </w:t>
      </w:r>
      <w:r>
        <w:rPr>
          <w:rFonts w:hint="eastAsia" w:ascii="宋体" w:hAnsi="宋体" w:cs="宋体"/>
          <w:sz w:val="28"/>
          <w:szCs w:val="28"/>
          <w:u w:val="single"/>
        </w:rPr>
        <w:tab/>
      </w:r>
      <w:r>
        <w:rPr>
          <w:rFonts w:hint="eastAsia" w:ascii="宋体" w:hAnsi="宋体" w:cs="宋体"/>
          <w:sz w:val="28"/>
          <w:szCs w:val="28"/>
          <w:u w:val="single"/>
        </w:rPr>
        <w:t xml:space="preserve">  </w:t>
      </w:r>
      <w:r>
        <w:rPr>
          <w:rFonts w:hint="eastAsia" w:ascii="宋体" w:hAnsi="宋体" w:cs="宋体"/>
          <w:sz w:val="28"/>
          <w:szCs w:val="28"/>
        </w:rPr>
        <w:t>万元，属于（□中型企业、□小型企业、□微型企业）；</w:t>
      </w:r>
    </w:p>
    <w:p>
      <w:pPr>
        <w:spacing w:line="500" w:lineRule="exact"/>
        <w:ind w:firstLine="560" w:firstLineChars="200"/>
        <w:rPr>
          <w:rFonts w:ascii="宋体" w:hAnsi="宋体" w:cs="宋体"/>
          <w:sz w:val="28"/>
          <w:szCs w:val="28"/>
        </w:rPr>
      </w:pPr>
      <w:r>
        <w:rPr>
          <w:rFonts w:hint="eastAsia" w:ascii="宋体" w:hAnsi="宋体" w:cs="宋体"/>
          <w:sz w:val="28"/>
          <w:szCs w:val="28"/>
        </w:rPr>
        <w:t xml:space="preserve">2. </w:t>
      </w:r>
      <w:r>
        <w:rPr>
          <w:rFonts w:hint="eastAsia" w:ascii="宋体" w:hAnsi="宋体" w:cs="宋体"/>
          <w:sz w:val="28"/>
          <w:szCs w:val="28"/>
          <w:u w:val="single"/>
        </w:rPr>
        <w:t>（标的名称）</w:t>
      </w:r>
      <w:r>
        <w:rPr>
          <w:rFonts w:hint="eastAsia" w:ascii="宋体" w:hAnsi="宋体" w:cs="宋体"/>
          <w:sz w:val="28"/>
          <w:szCs w:val="28"/>
        </w:rPr>
        <w:t xml:space="preserve"> ，属于</w:t>
      </w:r>
      <w:r>
        <w:rPr>
          <w:rFonts w:hint="eastAsia" w:ascii="宋体" w:hAnsi="宋体" w:cs="宋体"/>
          <w:sz w:val="28"/>
          <w:szCs w:val="28"/>
          <w:u w:val="single"/>
        </w:rPr>
        <w:t>（</w:t>
      </w:r>
      <w:r>
        <w:rPr>
          <w:rFonts w:hint="eastAsia" w:asciiTheme="minorEastAsia" w:hAnsiTheme="minorEastAsia" w:eastAsiaTheme="minorEastAsia" w:cstheme="minorEastAsia"/>
          <w:color w:val="FF0000"/>
          <w:sz w:val="28"/>
          <w:szCs w:val="28"/>
          <w:highlight w:val="yellow"/>
          <w:u w:val="single"/>
        </w:rPr>
        <w:t>采购文件中明确的所属行业</w:t>
      </w:r>
      <w:r>
        <w:rPr>
          <w:rFonts w:hint="eastAsia" w:ascii="宋体" w:hAnsi="宋体" w:cs="宋体"/>
          <w:sz w:val="28"/>
          <w:szCs w:val="28"/>
          <w:u w:val="single"/>
        </w:rPr>
        <w:t xml:space="preserve">） </w:t>
      </w:r>
      <w:r>
        <w:rPr>
          <w:rFonts w:hint="eastAsia" w:ascii="宋体" w:hAnsi="宋体" w:cs="宋体"/>
          <w:sz w:val="28"/>
          <w:szCs w:val="28"/>
        </w:rPr>
        <w:t>行业；制造商为</w:t>
      </w:r>
      <w:r>
        <w:rPr>
          <w:rFonts w:hint="eastAsia" w:ascii="宋体" w:hAnsi="宋体" w:cs="宋体"/>
          <w:sz w:val="28"/>
          <w:szCs w:val="28"/>
          <w:u w:val="single"/>
        </w:rPr>
        <w:t>（企业名称）</w:t>
      </w:r>
      <w:r>
        <w:rPr>
          <w:rFonts w:hint="eastAsia" w:ascii="宋体" w:hAnsi="宋体" w:cs="宋体"/>
          <w:sz w:val="28"/>
          <w:szCs w:val="28"/>
        </w:rPr>
        <w:t xml:space="preserve"> ，从业人员</w:t>
      </w:r>
      <w:r>
        <w:rPr>
          <w:rFonts w:hint="eastAsia" w:ascii="宋体" w:hAnsi="宋体" w:cs="宋体"/>
          <w:sz w:val="28"/>
          <w:szCs w:val="28"/>
          <w:u w:val="single"/>
        </w:rPr>
        <w:tab/>
      </w:r>
      <w:r>
        <w:rPr>
          <w:rFonts w:hint="eastAsia" w:ascii="宋体" w:hAnsi="宋体" w:cs="宋体"/>
          <w:sz w:val="28"/>
          <w:szCs w:val="28"/>
          <w:u w:val="single"/>
        </w:rPr>
        <w:t xml:space="preserve"> </w:t>
      </w:r>
      <w:r>
        <w:rPr>
          <w:rFonts w:hint="eastAsia" w:ascii="宋体" w:hAnsi="宋体" w:cs="宋体"/>
          <w:sz w:val="28"/>
          <w:szCs w:val="28"/>
        </w:rPr>
        <w:t>人，营业收入为</w:t>
      </w:r>
      <w:r>
        <w:rPr>
          <w:rFonts w:hint="eastAsia" w:ascii="宋体" w:hAnsi="宋体" w:cs="宋体"/>
          <w:sz w:val="28"/>
          <w:szCs w:val="28"/>
          <w:u w:val="single"/>
        </w:rPr>
        <w:tab/>
      </w:r>
      <w:r>
        <w:rPr>
          <w:rFonts w:hint="eastAsia" w:ascii="宋体" w:hAnsi="宋体" w:cs="宋体"/>
          <w:sz w:val="28"/>
          <w:szCs w:val="28"/>
          <w:u w:val="single"/>
        </w:rPr>
        <w:t xml:space="preserve"> </w:t>
      </w:r>
      <w:r>
        <w:rPr>
          <w:rFonts w:hint="eastAsia" w:ascii="宋体" w:hAnsi="宋体" w:cs="宋体"/>
          <w:sz w:val="28"/>
          <w:szCs w:val="28"/>
        </w:rPr>
        <w:t>万元，资产总额为</w:t>
      </w:r>
      <w:r>
        <w:rPr>
          <w:rFonts w:hint="eastAsia" w:ascii="宋体" w:hAnsi="宋体" w:cs="宋体"/>
          <w:sz w:val="28"/>
          <w:szCs w:val="28"/>
          <w:u w:val="single"/>
        </w:rPr>
        <w:tab/>
      </w:r>
      <w:r>
        <w:rPr>
          <w:rFonts w:hint="eastAsia" w:ascii="宋体" w:hAnsi="宋体" w:cs="宋体"/>
          <w:sz w:val="28"/>
          <w:szCs w:val="28"/>
          <w:u w:val="single"/>
        </w:rPr>
        <w:t xml:space="preserve"> </w:t>
      </w:r>
      <w:r>
        <w:rPr>
          <w:rFonts w:hint="eastAsia" w:ascii="宋体" w:hAnsi="宋体" w:cs="宋体"/>
          <w:sz w:val="28"/>
          <w:szCs w:val="28"/>
        </w:rPr>
        <w:t>万元，属于（□中型企业、□小型企业、□微型企业）；</w:t>
      </w:r>
    </w:p>
    <w:p>
      <w:pPr>
        <w:spacing w:line="500" w:lineRule="exact"/>
        <w:ind w:firstLine="560" w:firstLineChars="200"/>
        <w:rPr>
          <w:rFonts w:ascii="宋体" w:hAnsi="宋体" w:cs="宋体"/>
          <w:sz w:val="28"/>
          <w:szCs w:val="28"/>
        </w:rPr>
      </w:pPr>
      <w:r>
        <w:rPr>
          <w:rFonts w:hint="eastAsia" w:ascii="宋体" w:hAnsi="宋体" w:cs="宋体"/>
          <w:sz w:val="28"/>
          <w:szCs w:val="28"/>
        </w:rPr>
        <w:t xml:space="preserve">…… </w:t>
      </w:r>
    </w:p>
    <w:p>
      <w:pPr>
        <w:spacing w:line="500" w:lineRule="exact"/>
        <w:ind w:firstLine="560" w:firstLineChars="200"/>
        <w:rPr>
          <w:rFonts w:ascii="宋体" w:hAnsi="宋体" w:cs="宋体"/>
          <w:sz w:val="28"/>
          <w:szCs w:val="28"/>
        </w:rPr>
      </w:pPr>
      <w:r>
        <w:rPr>
          <w:rFonts w:hint="eastAsia" w:ascii="宋体" w:hAnsi="宋体" w:cs="宋体"/>
          <w:sz w:val="28"/>
          <w:szCs w:val="28"/>
        </w:rPr>
        <w:t>以上企业，不属于大企业的分支机构，不存在控股股东为大企业的情形，也不存在与大企业的负责人为同一人的情形。</w:t>
      </w:r>
    </w:p>
    <w:p>
      <w:pPr>
        <w:spacing w:line="500" w:lineRule="exact"/>
        <w:ind w:firstLine="560" w:firstLineChars="200"/>
        <w:rPr>
          <w:rFonts w:ascii="宋体" w:hAnsi="宋体" w:cs="宋体"/>
          <w:sz w:val="28"/>
          <w:szCs w:val="28"/>
        </w:rPr>
      </w:pPr>
      <w:r>
        <w:rPr>
          <w:rFonts w:hint="eastAsia" w:ascii="宋体" w:hAnsi="宋体" w:cs="宋体"/>
          <w:sz w:val="28"/>
          <w:szCs w:val="28"/>
        </w:rPr>
        <w:t>本企业对上述声明内容的真实性负责。如有虚假，将依法承担相应责任。</w:t>
      </w:r>
    </w:p>
    <w:p>
      <w:pPr>
        <w:spacing w:line="500" w:lineRule="exact"/>
        <w:rPr>
          <w:rFonts w:ascii="宋体" w:hAnsi="宋体" w:cs="宋体"/>
          <w:sz w:val="28"/>
          <w:szCs w:val="28"/>
        </w:rPr>
      </w:pPr>
    </w:p>
    <w:p>
      <w:pPr>
        <w:spacing w:line="500" w:lineRule="exact"/>
        <w:ind w:firstLine="4340" w:firstLineChars="1550"/>
        <w:rPr>
          <w:rFonts w:ascii="宋体" w:hAnsi="宋体" w:cs="宋体"/>
          <w:sz w:val="28"/>
          <w:szCs w:val="28"/>
        </w:rPr>
      </w:pPr>
      <w:r>
        <w:rPr>
          <w:rFonts w:hint="eastAsia" w:ascii="宋体" w:hAnsi="宋体" w:cs="宋体"/>
          <w:sz w:val="28"/>
          <w:szCs w:val="28"/>
        </w:rPr>
        <w:t xml:space="preserve">企业名称（盖章）： </w:t>
      </w:r>
    </w:p>
    <w:p>
      <w:pPr>
        <w:spacing w:line="500" w:lineRule="exact"/>
        <w:ind w:firstLine="4340" w:firstLineChars="1550"/>
        <w:rPr>
          <w:rFonts w:ascii="宋体" w:hAnsi="宋体" w:cs="宋体"/>
          <w:sz w:val="28"/>
          <w:szCs w:val="28"/>
        </w:rPr>
      </w:pPr>
      <w:r>
        <w:rPr>
          <w:rFonts w:hint="eastAsia" w:ascii="宋体" w:hAnsi="宋体" w:cs="宋体"/>
          <w:sz w:val="28"/>
          <w:szCs w:val="28"/>
        </w:rPr>
        <w:t>日 期：</w:t>
      </w:r>
    </w:p>
    <w:p>
      <w:pPr>
        <w:spacing w:line="500" w:lineRule="exact"/>
        <w:rPr>
          <w:rFonts w:ascii="宋体" w:hAnsi="宋体" w:cs="宋体"/>
          <w:b/>
          <w:bCs/>
          <w:sz w:val="28"/>
          <w:szCs w:val="28"/>
        </w:rPr>
      </w:pPr>
      <w:r>
        <w:rPr>
          <w:rFonts w:hint="eastAsia" w:ascii="宋体" w:hAnsi="宋体" w:cs="宋体"/>
          <w:b/>
          <w:bCs/>
          <w:sz w:val="28"/>
          <w:szCs w:val="28"/>
        </w:rPr>
        <w:t>注：</w:t>
      </w:r>
    </w:p>
    <w:p>
      <w:pPr>
        <w:spacing w:line="500" w:lineRule="exact"/>
        <w:ind w:firstLine="562" w:firstLineChars="200"/>
        <w:rPr>
          <w:rFonts w:ascii="宋体" w:hAnsi="宋体" w:cs="宋体"/>
          <w:b/>
          <w:bCs/>
          <w:sz w:val="28"/>
          <w:szCs w:val="28"/>
        </w:rPr>
      </w:pPr>
      <w:r>
        <w:rPr>
          <w:rFonts w:hint="eastAsia" w:ascii="宋体" w:hAnsi="宋体" w:cs="宋体"/>
          <w:b/>
          <w:bCs/>
          <w:sz w:val="28"/>
          <w:szCs w:val="28"/>
        </w:rPr>
        <w:t>1.</w:t>
      </w:r>
      <w:r>
        <w:rPr>
          <w:rFonts w:hint="eastAsia" w:ascii="宋体" w:hAnsi="宋体" w:cs="宋体"/>
          <w:sz w:val="18"/>
          <w:szCs w:val="18"/>
        </w:rPr>
        <w:t xml:space="preserve"> </w:t>
      </w:r>
      <w:r>
        <w:rPr>
          <w:rFonts w:hint="eastAsia" w:ascii="宋体" w:hAnsi="宋体" w:cs="宋体"/>
          <w:b/>
          <w:bCs/>
          <w:sz w:val="28"/>
          <w:szCs w:val="28"/>
        </w:rPr>
        <w:t>从业人员、营业收入、资产总额填报上一年度数据，无上一年度数据的新成立企业可不填报。</w:t>
      </w:r>
    </w:p>
    <w:p>
      <w:pPr>
        <w:spacing w:line="500" w:lineRule="exact"/>
        <w:ind w:firstLine="551" w:firstLineChars="196"/>
        <w:rPr>
          <w:rFonts w:ascii="宋体" w:hAnsi="宋体" w:cs="宋体"/>
          <w:b/>
          <w:bCs/>
          <w:sz w:val="28"/>
          <w:szCs w:val="28"/>
        </w:rPr>
      </w:pPr>
      <w:r>
        <w:rPr>
          <w:rFonts w:hint="eastAsia" w:ascii="宋体" w:hAnsi="宋体" w:cs="宋体"/>
          <w:b/>
          <w:bCs/>
          <w:sz w:val="28"/>
          <w:szCs w:val="28"/>
        </w:rPr>
        <w:t>2.货物类项目采购填写此声明函。</w:t>
      </w:r>
    </w:p>
    <w:p>
      <w:pPr>
        <w:spacing w:line="500" w:lineRule="exact"/>
        <w:ind w:firstLine="551" w:firstLineChars="196"/>
        <w:rPr>
          <w:rFonts w:ascii="宋体" w:hAnsi="宋体" w:cs="宋体"/>
          <w:b/>
          <w:bCs/>
          <w:sz w:val="28"/>
          <w:szCs w:val="28"/>
        </w:rPr>
      </w:pPr>
      <w:r>
        <w:rPr>
          <w:rFonts w:hint="eastAsia" w:ascii="宋体" w:hAnsi="宋体" w:cs="宋体"/>
          <w:b/>
          <w:bCs/>
          <w:sz w:val="28"/>
          <w:szCs w:val="28"/>
        </w:rPr>
        <w:t>3.投标人提供的货物既有中小企业制造货物，也有大型企业制造货物的，不享受本办法规定的中小企业扶持政策。</w:t>
      </w:r>
    </w:p>
    <w:p>
      <w:pPr>
        <w:spacing w:line="588" w:lineRule="exact"/>
        <w:jc w:val="left"/>
        <w:rPr>
          <w:rFonts w:ascii="宋体" w:hAnsi="宋体" w:cs="宋体"/>
          <w:b/>
          <w:sz w:val="28"/>
          <w:szCs w:val="28"/>
          <w:lang w:val="en-GB"/>
        </w:rPr>
      </w:pPr>
      <w:r>
        <w:rPr>
          <w:rFonts w:hint="eastAsia" w:ascii="宋体" w:hAnsi="宋体" w:cs="宋体"/>
          <w:b/>
          <w:sz w:val="28"/>
          <w:szCs w:val="28"/>
          <w:lang w:val="en-GB"/>
        </w:rPr>
        <w:t>格式十：</w:t>
      </w:r>
    </w:p>
    <w:p>
      <w:pPr>
        <w:spacing w:line="588" w:lineRule="exact"/>
        <w:jc w:val="center"/>
        <w:rPr>
          <w:rFonts w:ascii="宋体" w:hAnsi="宋体" w:cs="宋体"/>
          <w:b/>
          <w:spacing w:val="6"/>
          <w:sz w:val="32"/>
          <w:szCs w:val="32"/>
        </w:rPr>
      </w:pPr>
      <w:r>
        <w:rPr>
          <w:rFonts w:hint="eastAsia" w:ascii="宋体" w:hAnsi="宋体" w:cs="宋体"/>
          <w:b/>
          <w:spacing w:val="6"/>
          <w:sz w:val="32"/>
          <w:szCs w:val="32"/>
        </w:rPr>
        <w:t>监狱或戒毒企业声明函</w:t>
      </w:r>
    </w:p>
    <w:p>
      <w:pPr>
        <w:pStyle w:val="19"/>
        <w:ind w:firstLine="579"/>
        <w:jc w:val="center"/>
        <w:rPr>
          <w:rFonts w:ascii="宋体" w:hAnsi="宋体" w:cs="宋体"/>
          <w:b/>
          <w:sz w:val="28"/>
          <w:szCs w:val="28"/>
          <w:lang w:val="en-GB"/>
        </w:rPr>
      </w:pPr>
    </w:p>
    <w:p>
      <w:pPr>
        <w:spacing w:line="560" w:lineRule="exact"/>
        <w:ind w:firstLine="584" w:firstLineChars="200"/>
        <w:rPr>
          <w:rFonts w:ascii="宋体" w:hAnsi="宋体" w:cs="宋体"/>
          <w:spacing w:val="6"/>
          <w:sz w:val="28"/>
          <w:szCs w:val="28"/>
        </w:rPr>
      </w:pPr>
      <w:r>
        <w:rPr>
          <w:rFonts w:hint="eastAsia" w:ascii="宋体" w:hAnsi="宋体" w:cs="宋体"/>
          <w:spacing w:val="6"/>
          <w:sz w:val="28"/>
          <w:szCs w:val="28"/>
        </w:rPr>
        <w:t>本企业郑重声明，本企业为____（省、自治区、直辖市）监狱管理局（戒毒所）所属企业。本企业参加______单位的______项目采购活动提供本企业制造的货物，由本企业承担工程、提供服务，或者提供其他______（省、自治区、直辖市）监狱管理局（戒毒所）所属企业制造的货物。</w:t>
      </w:r>
    </w:p>
    <w:p>
      <w:pPr>
        <w:spacing w:line="560" w:lineRule="exact"/>
        <w:ind w:firstLine="584" w:firstLineChars="200"/>
        <w:rPr>
          <w:rFonts w:ascii="宋体" w:hAnsi="宋体" w:cs="宋体"/>
          <w:spacing w:val="6"/>
          <w:sz w:val="28"/>
          <w:szCs w:val="28"/>
        </w:rPr>
      </w:pPr>
      <w:r>
        <w:rPr>
          <w:rFonts w:hint="eastAsia" w:ascii="宋体" w:hAnsi="宋体" w:cs="宋体"/>
          <w:spacing w:val="6"/>
          <w:sz w:val="28"/>
          <w:szCs w:val="28"/>
        </w:rPr>
        <w:t>本企业对上述声明的真实性负责。如有虚假，将依法承担相应责任。</w:t>
      </w:r>
    </w:p>
    <w:p>
      <w:pPr>
        <w:spacing w:line="560" w:lineRule="exact"/>
        <w:ind w:firstLine="584" w:firstLineChars="200"/>
        <w:rPr>
          <w:rFonts w:ascii="宋体" w:hAnsi="宋体" w:cs="宋体"/>
          <w:spacing w:val="6"/>
          <w:sz w:val="28"/>
          <w:szCs w:val="28"/>
        </w:rPr>
      </w:pPr>
    </w:p>
    <w:p>
      <w:pPr>
        <w:spacing w:line="560" w:lineRule="exact"/>
        <w:ind w:firstLine="584" w:firstLineChars="200"/>
        <w:rPr>
          <w:rFonts w:ascii="宋体" w:hAnsi="宋体" w:cs="宋体"/>
          <w:spacing w:val="6"/>
          <w:sz w:val="28"/>
          <w:szCs w:val="28"/>
        </w:rPr>
      </w:pPr>
    </w:p>
    <w:p>
      <w:pPr>
        <w:tabs>
          <w:tab w:val="left" w:pos="4860"/>
        </w:tabs>
        <w:spacing w:line="560" w:lineRule="exact"/>
        <w:ind w:right="1560" w:firstLine="584" w:firstLineChars="200"/>
        <w:jc w:val="center"/>
        <w:rPr>
          <w:rFonts w:ascii="宋体" w:hAnsi="宋体" w:cs="宋体"/>
          <w:spacing w:val="6"/>
          <w:sz w:val="28"/>
          <w:szCs w:val="28"/>
        </w:rPr>
      </w:pPr>
      <w:r>
        <w:rPr>
          <w:rFonts w:hint="eastAsia" w:ascii="宋体" w:hAnsi="宋体" w:cs="宋体"/>
          <w:spacing w:val="6"/>
          <w:sz w:val="28"/>
          <w:szCs w:val="28"/>
        </w:rPr>
        <w:t xml:space="preserve">               企业名称（盖章）： </w:t>
      </w:r>
    </w:p>
    <w:p>
      <w:pPr>
        <w:snapToGrid w:val="0"/>
        <w:spacing w:line="540" w:lineRule="exact"/>
        <w:ind w:firstLine="584" w:firstLineChars="200"/>
        <w:rPr>
          <w:rFonts w:ascii="宋体" w:hAnsi="宋体" w:cs="宋体"/>
          <w:spacing w:val="6"/>
          <w:sz w:val="28"/>
          <w:szCs w:val="28"/>
        </w:rPr>
      </w:pPr>
      <w:r>
        <w:rPr>
          <w:rFonts w:hint="eastAsia" w:ascii="宋体" w:hAnsi="宋体" w:cs="宋体"/>
          <w:spacing w:val="6"/>
          <w:sz w:val="28"/>
          <w:szCs w:val="28"/>
        </w:rPr>
        <w:t xml:space="preserve">                      日  期：</w:t>
      </w:r>
    </w:p>
    <w:p>
      <w:pPr>
        <w:snapToGrid w:val="0"/>
        <w:spacing w:line="540" w:lineRule="exact"/>
        <w:ind w:firstLine="584" w:firstLineChars="200"/>
        <w:rPr>
          <w:rFonts w:ascii="宋体" w:hAnsi="宋体" w:cs="宋体"/>
          <w:spacing w:val="6"/>
          <w:sz w:val="28"/>
          <w:szCs w:val="28"/>
        </w:rPr>
      </w:pPr>
    </w:p>
    <w:p>
      <w:pPr>
        <w:snapToGrid w:val="0"/>
        <w:spacing w:line="540" w:lineRule="exact"/>
        <w:ind w:firstLine="584" w:firstLineChars="200"/>
        <w:rPr>
          <w:rFonts w:ascii="宋体" w:hAnsi="宋体" w:cs="宋体"/>
          <w:spacing w:val="6"/>
          <w:sz w:val="28"/>
          <w:szCs w:val="28"/>
        </w:rPr>
      </w:pPr>
    </w:p>
    <w:p>
      <w:pPr>
        <w:snapToGrid w:val="0"/>
        <w:spacing w:line="540" w:lineRule="exact"/>
        <w:ind w:firstLine="584" w:firstLineChars="200"/>
        <w:rPr>
          <w:rFonts w:ascii="宋体" w:hAnsi="宋体" w:cs="宋体"/>
          <w:spacing w:val="6"/>
          <w:sz w:val="28"/>
          <w:szCs w:val="28"/>
        </w:rPr>
      </w:pPr>
    </w:p>
    <w:p>
      <w:pPr>
        <w:snapToGrid w:val="0"/>
        <w:spacing w:line="540" w:lineRule="exact"/>
        <w:ind w:firstLine="584" w:firstLineChars="200"/>
        <w:rPr>
          <w:rFonts w:ascii="宋体" w:hAnsi="宋体" w:cs="宋体"/>
          <w:spacing w:val="6"/>
          <w:sz w:val="28"/>
          <w:szCs w:val="28"/>
        </w:rPr>
      </w:pPr>
    </w:p>
    <w:p>
      <w:pPr>
        <w:snapToGrid w:val="0"/>
        <w:spacing w:line="540" w:lineRule="exact"/>
        <w:ind w:firstLine="584" w:firstLineChars="200"/>
        <w:rPr>
          <w:rFonts w:ascii="宋体" w:hAnsi="宋体" w:cs="宋体"/>
          <w:spacing w:val="6"/>
          <w:sz w:val="28"/>
          <w:szCs w:val="28"/>
        </w:rPr>
      </w:pPr>
    </w:p>
    <w:p>
      <w:pPr>
        <w:snapToGrid w:val="0"/>
        <w:spacing w:line="540" w:lineRule="exact"/>
        <w:ind w:firstLine="584" w:firstLineChars="200"/>
        <w:rPr>
          <w:rFonts w:ascii="宋体" w:hAnsi="宋体" w:cs="宋体"/>
          <w:spacing w:val="6"/>
          <w:sz w:val="28"/>
          <w:szCs w:val="28"/>
        </w:rPr>
      </w:pPr>
    </w:p>
    <w:p>
      <w:pPr>
        <w:snapToGrid w:val="0"/>
        <w:spacing w:line="540" w:lineRule="exact"/>
        <w:ind w:firstLine="584" w:firstLineChars="200"/>
        <w:rPr>
          <w:rFonts w:ascii="宋体" w:hAnsi="宋体" w:cs="宋体"/>
          <w:spacing w:val="6"/>
          <w:sz w:val="28"/>
          <w:szCs w:val="28"/>
        </w:rPr>
      </w:pPr>
    </w:p>
    <w:p>
      <w:pPr>
        <w:snapToGrid w:val="0"/>
        <w:spacing w:line="540" w:lineRule="exact"/>
        <w:ind w:firstLine="584" w:firstLineChars="200"/>
        <w:rPr>
          <w:rFonts w:ascii="宋体" w:hAnsi="宋体" w:cs="宋体"/>
          <w:spacing w:val="6"/>
          <w:sz w:val="28"/>
          <w:szCs w:val="28"/>
        </w:rPr>
      </w:pPr>
    </w:p>
    <w:p>
      <w:pPr>
        <w:snapToGrid w:val="0"/>
        <w:spacing w:line="540" w:lineRule="exact"/>
        <w:rPr>
          <w:rFonts w:ascii="宋体" w:hAnsi="宋体" w:cs="宋体"/>
          <w:b/>
          <w:sz w:val="28"/>
          <w:szCs w:val="28"/>
          <w:lang w:val="en-GB"/>
        </w:rPr>
      </w:pPr>
    </w:p>
    <w:p>
      <w:pPr>
        <w:snapToGrid w:val="0"/>
        <w:spacing w:line="540" w:lineRule="exact"/>
        <w:rPr>
          <w:rFonts w:ascii="宋体" w:hAnsi="宋体" w:cs="宋体"/>
          <w:b/>
          <w:sz w:val="28"/>
          <w:szCs w:val="28"/>
          <w:lang w:val="en-GB"/>
        </w:rPr>
      </w:pPr>
    </w:p>
    <w:p>
      <w:pPr>
        <w:snapToGrid w:val="0"/>
        <w:spacing w:line="540" w:lineRule="exact"/>
        <w:rPr>
          <w:rFonts w:ascii="宋体" w:hAnsi="宋体" w:cs="宋体"/>
          <w:b/>
          <w:sz w:val="28"/>
          <w:szCs w:val="28"/>
          <w:lang w:val="en-GB"/>
        </w:rPr>
      </w:pPr>
    </w:p>
    <w:p>
      <w:pPr>
        <w:snapToGrid w:val="0"/>
        <w:spacing w:line="540" w:lineRule="exact"/>
        <w:rPr>
          <w:rFonts w:ascii="宋体" w:hAnsi="宋体" w:cs="宋体"/>
          <w:b/>
          <w:spacing w:val="6"/>
          <w:sz w:val="32"/>
          <w:szCs w:val="32"/>
        </w:rPr>
      </w:pPr>
      <w:r>
        <w:rPr>
          <w:rFonts w:hint="eastAsia" w:ascii="宋体" w:hAnsi="宋体" w:cs="宋体"/>
          <w:b/>
          <w:sz w:val="28"/>
          <w:szCs w:val="28"/>
          <w:lang w:val="en-GB"/>
        </w:rPr>
        <w:t>格式十一：</w:t>
      </w:r>
    </w:p>
    <w:p>
      <w:pPr>
        <w:spacing w:line="588" w:lineRule="exact"/>
        <w:jc w:val="center"/>
        <w:rPr>
          <w:rFonts w:ascii="宋体" w:hAnsi="宋体" w:cs="宋体"/>
          <w:b/>
          <w:spacing w:val="6"/>
          <w:sz w:val="32"/>
          <w:szCs w:val="32"/>
        </w:rPr>
      </w:pPr>
      <w:r>
        <w:rPr>
          <w:rFonts w:hint="eastAsia" w:ascii="宋体" w:hAnsi="宋体" w:cs="宋体"/>
          <w:b/>
          <w:spacing w:val="6"/>
          <w:sz w:val="32"/>
          <w:szCs w:val="32"/>
        </w:rPr>
        <w:t>残疾人福利性单位声明函</w:t>
      </w:r>
    </w:p>
    <w:p>
      <w:pPr>
        <w:spacing w:line="588" w:lineRule="exact"/>
        <w:rPr>
          <w:rFonts w:ascii="宋体" w:hAnsi="宋体" w:cs="宋体"/>
          <w:b/>
          <w:spacing w:val="6"/>
          <w:sz w:val="30"/>
          <w:szCs w:val="30"/>
        </w:rPr>
      </w:pPr>
    </w:p>
    <w:p>
      <w:pPr>
        <w:snapToGrid w:val="0"/>
        <w:spacing w:line="360" w:lineRule="auto"/>
        <w:ind w:firstLine="560" w:firstLineChars="200"/>
        <w:rPr>
          <w:rFonts w:ascii="宋体" w:hAnsi="宋体" w:cs="宋体"/>
          <w:sz w:val="28"/>
          <w:szCs w:val="28"/>
        </w:rPr>
      </w:pPr>
      <w:r>
        <w:rPr>
          <w:rFonts w:hint="eastAsia" w:ascii="宋体" w:hAnsi="宋体" w:cs="宋体"/>
          <w:sz w:val="28"/>
          <w:szCs w:val="28"/>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560" w:firstLineChars="200"/>
        <w:rPr>
          <w:rFonts w:ascii="宋体" w:hAnsi="宋体" w:cs="宋体"/>
          <w:sz w:val="28"/>
          <w:szCs w:val="28"/>
        </w:rPr>
      </w:pPr>
      <w:r>
        <w:rPr>
          <w:rFonts w:hint="eastAsia" w:ascii="宋体" w:hAnsi="宋体" w:cs="宋体"/>
          <w:sz w:val="28"/>
          <w:szCs w:val="28"/>
        </w:rPr>
        <w:t>本单位对上述声明的真实性负责。如有虚假，将依法承担相应责任。</w:t>
      </w:r>
    </w:p>
    <w:p>
      <w:pPr>
        <w:snapToGrid w:val="0"/>
        <w:spacing w:line="360" w:lineRule="auto"/>
        <w:ind w:firstLine="560" w:firstLineChars="200"/>
        <w:rPr>
          <w:rFonts w:ascii="宋体" w:hAnsi="宋体" w:cs="宋体"/>
          <w:sz w:val="28"/>
          <w:szCs w:val="28"/>
        </w:rPr>
      </w:pPr>
    </w:p>
    <w:p>
      <w:pPr>
        <w:spacing w:line="588" w:lineRule="exact"/>
        <w:ind w:firstLine="624" w:firstLineChars="200"/>
        <w:rPr>
          <w:rFonts w:ascii="宋体" w:hAnsi="宋体" w:cs="宋体"/>
          <w:spacing w:val="6"/>
          <w:sz w:val="30"/>
          <w:szCs w:val="30"/>
        </w:rPr>
      </w:pPr>
    </w:p>
    <w:p>
      <w:pPr>
        <w:snapToGrid w:val="0"/>
        <w:spacing w:line="360" w:lineRule="auto"/>
        <w:ind w:firstLine="624" w:firstLineChars="200"/>
        <w:jc w:val="right"/>
        <w:rPr>
          <w:rFonts w:ascii="宋体" w:hAnsi="宋体" w:cs="宋体"/>
          <w:sz w:val="28"/>
          <w:szCs w:val="28"/>
        </w:rPr>
      </w:pPr>
      <w:r>
        <w:rPr>
          <w:rFonts w:hint="eastAsia" w:ascii="宋体" w:hAnsi="宋体" w:cs="宋体"/>
          <w:spacing w:val="6"/>
          <w:sz w:val="30"/>
          <w:szCs w:val="30"/>
        </w:rPr>
        <w:t xml:space="preserve">         </w:t>
      </w:r>
      <w:r>
        <w:rPr>
          <w:rFonts w:hint="eastAsia" w:ascii="宋体" w:hAnsi="宋体" w:cs="宋体"/>
          <w:sz w:val="28"/>
          <w:szCs w:val="28"/>
        </w:rPr>
        <w:t xml:space="preserve">      单位名称（盖章）：</w:t>
      </w:r>
    </w:p>
    <w:p>
      <w:pPr>
        <w:pStyle w:val="25"/>
        <w:spacing w:line="540" w:lineRule="exact"/>
        <w:ind w:firstLine="0" w:firstLineChars="0"/>
        <w:jc w:val="center"/>
        <w:rPr>
          <w:rFonts w:ascii="宋体" w:eastAsia="宋体" w:cs="宋体"/>
          <w:color w:val="000000"/>
          <w:sz w:val="28"/>
        </w:rPr>
      </w:pPr>
      <w:r>
        <w:rPr>
          <w:rFonts w:hint="eastAsia" w:ascii="宋体" w:eastAsia="宋体" w:cs="宋体"/>
          <w:sz w:val="28"/>
        </w:rPr>
        <w:t xml:space="preserve">                                       日  期：</w:t>
      </w:r>
    </w:p>
    <w:p>
      <w:pPr>
        <w:rPr>
          <w:rFonts w:ascii="宋体" w:hAnsi="宋体" w:cs="宋体"/>
        </w:rPr>
      </w:pPr>
    </w:p>
    <w:p>
      <w:pPr>
        <w:autoSpaceDE w:val="0"/>
        <w:autoSpaceDN w:val="0"/>
        <w:adjustRightInd w:val="0"/>
        <w:spacing w:line="480" w:lineRule="auto"/>
        <w:ind w:firstLine="278"/>
        <w:outlineLvl w:val="1"/>
        <w:rPr>
          <w:b/>
          <w:sz w:val="24"/>
        </w:rPr>
      </w:pPr>
    </w:p>
    <w:p/>
    <w:p>
      <w:r>
        <w:t xml:space="preserve">                                                                                                                                                                                                                                                                                                                                                                                                                                                                  </w:t>
      </w:r>
    </w:p>
    <w:p/>
    <w:p>
      <w:pPr>
        <w:pStyle w:val="2"/>
        <w:ind w:left="2250" w:hanging="1200"/>
      </w:pPr>
    </w:p>
    <w:p/>
    <w:p>
      <w:pPr>
        <w:pStyle w:val="2"/>
        <w:ind w:left="2250" w:hanging="1200"/>
      </w:pPr>
    </w:p>
    <w:p/>
    <w:p>
      <w:pPr>
        <w:pStyle w:val="2"/>
        <w:ind w:left="2250" w:hanging="1200"/>
      </w:pPr>
    </w:p>
    <w:p/>
    <w:p>
      <w:pPr>
        <w:pStyle w:val="2"/>
        <w:ind w:left="2250" w:hanging="1200"/>
      </w:pPr>
    </w:p>
    <w:p/>
    <w:p>
      <w:pPr>
        <w:pStyle w:val="2"/>
        <w:ind w:left="2250" w:hanging="1200"/>
      </w:pPr>
    </w:p>
    <w:p/>
    <w:p>
      <w:pPr>
        <w:pStyle w:val="2"/>
        <w:ind w:left="2250" w:hanging="1200"/>
      </w:pPr>
    </w:p>
    <w:p/>
    <w:p>
      <w:pPr>
        <w:snapToGrid w:val="0"/>
        <w:spacing w:line="440" w:lineRule="exact"/>
        <w:rPr>
          <w:rFonts w:ascii="宋体" w:hAnsi="宋体" w:cs="宋体"/>
          <w:b/>
          <w:spacing w:val="6"/>
          <w:sz w:val="32"/>
          <w:szCs w:val="32"/>
        </w:rPr>
      </w:pPr>
      <w:r>
        <w:rPr>
          <w:rFonts w:hint="eastAsia" w:ascii="宋体" w:hAnsi="宋体" w:cs="宋体"/>
          <w:b/>
          <w:sz w:val="28"/>
          <w:szCs w:val="28"/>
          <w:lang w:val="en-GB"/>
        </w:rPr>
        <w:t>格式</w:t>
      </w:r>
      <w:r>
        <w:rPr>
          <w:rFonts w:hint="eastAsia" w:ascii="宋体" w:hAnsi="宋体" w:cs="宋体"/>
          <w:b/>
          <w:sz w:val="28"/>
          <w:szCs w:val="28"/>
        </w:rPr>
        <w:t>十二</w:t>
      </w:r>
      <w:r>
        <w:rPr>
          <w:rFonts w:hint="eastAsia" w:ascii="宋体" w:hAnsi="宋体" w:cs="宋体"/>
          <w:b/>
          <w:sz w:val="28"/>
          <w:szCs w:val="28"/>
          <w:lang w:val="en-GB"/>
        </w:rPr>
        <w:t>：</w:t>
      </w:r>
    </w:p>
    <w:p>
      <w:pPr>
        <w:pStyle w:val="4"/>
        <w:overflowPunct w:val="0"/>
        <w:spacing w:line="440" w:lineRule="exact"/>
        <w:ind w:firstLine="0"/>
        <w:jc w:val="center"/>
        <w:rPr>
          <w:rFonts w:ascii="宋体" w:hAnsi="宋体" w:cs="宋体"/>
          <w:b/>
          <w:spacing w:val="6"/>
          <w:sz w:val="32"/>
          <w:szCs w:val="32"/>
        </w:rPr>
      </w:pPr>
      <w:r>
        <w:rPr>
          <w:rFonts w:hint="eastAsia" w:ascii="宋体" w:hAnsi="宋体" w:cs="宋体"/>
          <w:b/>
          <w:spacing w:val="6"/>
          <w:sz w:val="32"/>
          <w:szCs w:val="32"/>
        </w:rPr>
        <w:t>联合投标协议书</w:t>
      </w:r>
    </w:p>
    <w:p>
      <w:pPr>
        <w:pStyle w:val="4"/>
        <w:overflowPunct w:val="0"/>
        <w:spacing w:line="440" w:lineRule="exact"/>
        <w:ind w:firstLine="642" w:firstLineChars="214"/>
        <w:rPr>
          <w:rFonts w:ascii="仿宋" w:hAnsi="仿宋" w:eastAsia="仿宋"/>
          <w:sz w:val="30"/>
          <w:szCs w:val="30"/>
        </w:rPr>
      </w:pPr>
      <w:r>
        <w:rPr>
          <w:rFonts w:hint="eastAsia" w:ascii="仿宋" w:hAnsi="仿宋" w:eastAsia="仿宋"/>
          <w:sz w:val="30"/>
          <w:szCs w:val="30"/>
        </w:rPr>
        <w:t>甲方：</w:t>
      </w:r>
    </w:p>
    <w:p>
      <w:pPr>
        <w:pStyle w:val="4"/>
        <w:overflowPunct w:val="0"/>
        <w:spacing w:line="440" w:lineRule="exact"/>
        <w:ind w:firstLine="642" w:firstLineChars="214"/>
        <w:rPr>
          <w:rFonts w:ascii="仿宋" w:hAnsi="仿宋" w:eastAsia="仿宋"/>
          <w:sz w:val="30"/>
          <w:szCs w:val="30"/>
        </w:rPr>
      </w:pPr>
      <w:r>
        <w:rPr>
          <w:rFonts w:hint="eastAsia" w:ascii="仿宋" w:hAnsi="仿宋" w:eastAsia="仿宋"/>
          <w:sz w:val="30"/>
          <w:szCs w:val="30"/>
        </w:rPr>
        <w:t>乙方：</w:t>
      </w:r>
    </w:p>
    <w:p>
      <w:pPr>
        <w:pStyle w:val="4"/>
        <w:overflowPunct w:val="0"/>
        <w:spacing w:line="440" w:lineRule="exact"/>
        <w:ind w:firstLine="642" w:firstLineChars="214"/>
        <w:rPr>
          <w:rFonts w:ascii="仿宋" w:hAnsi="仿宋" w:eastAsia="仿宋"/>
          <w:sz w:val="30"/>
          <w:szCs w:val="30"/>
        </w:rPr>
      </w:pPr>
      <w:r>
        <w:rPr>
          <w:rFonts w:hint="eastAsia" w:ascii="仿宋" w:hAnsi="仿宋" w:eastAsia="仿宋"/>
          <w:sz w:val="30"/>
          <w:szCs w:val="30"/>
        </w:rPr>
        <w:t>（如果有的话，可按甲、乙、丙、丁…序列增加）</w:t>
      </w:r>
    </w:p>
    <w:p>
      <w:pPr>
        <w:pStyle w:val="4"/>
        <w:overflowPunct w:val="0"/>
        <w:spacing w:line="440" w:lineRule="exact"/>
        <w:ind w:firstLine="642" w:firstLineChars="214"/>
        <w:rPr>
          <w:rFonts w:ascii="仿宋" w:hAnsi="仿宋" w:eastAsia="仿宋"/>
          <w:sz w:val="30"/>
          <w:szCs w:val="30"/>
        </w:rPr>
      </w:pPr>
      <w:r>
        <w:rPr>
          <w:rFonts w:hint="eastAsia" w:ascii="仿宋" w:hAnsi="仿宋" w:eastAsia="仿宋"/>
          <w:sz w:val="30"/>
          <w:szCs w:val="30"/>
        </w:rPr>
        <w:t>各方经协商，就响应 组织实施的编号为号的招标活动联合进行投标之事宜，达成如下协议：</w:t>
      </w:r>
    </w:p>
    <w:p>
      <w:pPr>
        <w:pStyle w:val="4"/>
        <w:overflowPunct w:val="0"/>
        <w:spacing w:line="440" w:lineRule="exact"/>
        <w:ind w:firstLine="642" w:firstLineChars="214"/>
        <w:rPr>
          <w:rFonts w:ascii="仿宋" w:hAnsi="仿宋" w:eastAsia="仿宋"/>
          <w:sz w:val="30"/>
          <w:szCs w:val="30"/>
        </w:rPr>
      </w:pPr>
      <w:r>
        <w:rPr>
          <w:rFonts w:hint="eastAsia" w:ascii="仿宋" w:hAnsi="仿宋" w:eastAsia="仿宋"/>
          <w:sz w:val="30"/>
          <w:szCs w:val="30"/>
        </w:rPr>
        <w:t>一、各方一致决定，以</w:t>
      </w:r>
      <w:r>
        <w:rPr>
          <w:rFonts w:hint="eastAsia" w:ascii="仿宋" w:hAnsi="仿宋" w:eastAsia="仿宋"/>
          <w:sz w:val="30"/>
          <w:szCs w:val="30"/>
          <w:u w:val="single"/>
        </w:rPr>
        <w:t xml:space="preserve">        </w:t>
      </w:r>
      <w:r>
        <w:rPr>
          <w:rFonts w:hint="eastAsia" w:ascii="仿宋" w:hAnsi="仿宋" w:eastAsia="仿宋"/>
          <w:sz w:val="30"/>
          <w:szCs w:val="30"/>
        </w:rPr>
        <w:t>为主办人进行投标，并按照招标文件的规定分别提交资格文件。</w:t>
      </w:r>
    </w:p>
    <w:p>
      <w:pPr>
        <w:pStyle w:val="4"/>
        <w:overflowPunct w:val="0"/>
        <w:spacing w:line="440" w:lineRule="exact"/>
        <w:ind w:firstLine="642" w:firstLineChars="214"/>
        <w:rPr>
          <w:rFonts w:ascii="仿宋" w:hAnsi="仿宋" w:eastAsia="仿宋"/>
          <w:sz w:val="30"/>
          <w:szCs w:val="30"/>
        </w:rPr>
      </w:pPr>
      <w:r>
        <w:rPr>
          <w:rFonts w:hint="eastAsia" w:ascii="仿宋" w:hAnsi="仿宋" w:eastAsia="仿宋"/>
          <w:sz w:val="30"/>
          <w:szCs w:val="30"/>
        </w:rPr>
        <w:t>二、在本次投标过程中，主办人的法定代表人或授权代理人根据招标文件规定及投标内容而对招标方和采购人所作的任何合法承诺，包括书面澄清及响应等均对联合投标各方产生约束力。如果中标并签订合同，则联合投标各方将共同履行对招标方和采购人所负有的全部义务并就采购合同约定的事项对采购人承担连带责任。</w:t>
      </w:r>
    </w:p>
    <w:p>
      <w:pPr>
        <w:pStyle w:val="4"/>
        <w:overflowPunct w:val="0"/>
        <w:spacing w:line="440" w:lineRule="exact"/>
        <w:ind w:firstLine="642" w:firstLineChars="214"/>
        <w:rPr>
          <w:rFonts w:ascii="仿宋" w:hAnsi="仿宋" w:eastAsia="仿宋"/>
          <w:sz w:val="30"/>
          <w:szCs w:val="30"/>
        </w:rPr>
      </w:pPr>
      <w:r>
        <w:rPr>
          <w:rFonts w:hint="eastAsia" w:ascii="仿宋" w:hAnsi="仿宋" w:eastAsia="仿宋"/>
          <w:sz w:val="30"/>
          <w:szCs w:val="30"/>
        </w:rPr>
        <w:t>三、联合投标其余各方保证对主办人为响应本次招标而提供的产品和服务提供全部质量保证及售后服务支持。</w:t>
      </w:r>
    </w:p>
    <w:p>
      <w:pPr>
        <w:pStyle w:val="4"/>
        <w:overflowPunct w:val="0"/>
        <w:spacing w:line="440" w:lineRule="exact"/>
        <w:ind w:firstLine="642" w:firstLineChars="214"/>
        <w:rPr>
          <w:rFonts w:ascii="仿宋" w:hAnsi="仿宋" w:eastAsia="仿宋"/>
          <w:sz w:val="30"/>
          <w:szCs w:val="30"/>
        </w:rPr>
      </w:pPr>
      <w:r>
        <w:rPr>
          <w:rFonts w:hint="eastAsia" w:ascii="仿宋" w:hAnsi="仿宋" w:eastAsia="仿宋"/>
          <w:sz w:val="30"/>
          <w:szCs w:val="30"/>
        </w:rPr>
        <w:t>四、本次联合投标中，甲方承担的工作和义务为:</w:t>
      </w:r>
    </w:p>
    <w:p>
      <w:pPr>
        <w:pStyle w:val="4"/>
        <w:overflowPunct w:val="0"/>
        <w:spacing w:line="440" w:lineRule="exact"/>
        <w:ind w:firstLine="642" w:firstLineChars="214"/>
        <w:rPr>
          <w:rFonts w:ascii="仿宋" w:hAnsi="仿宋" w:eastAsia="仿宋"/>
          <w:sz w:val="30"/>
          <w:szCs w:val="30"/>
          <w:u w:val="single"/>
        </w:rPr>
      </w:pPr>
      <w:r>
        <w:rPr>
          <w:rFonts w:hint="eastAsia" w:ascii="仿宋" w:hAnsi="仿宋" w:eastAsia="仿宋"/>
          <w:sz w:val="30"/>
          <w:szCs w:val="30"/>
          <w:u w:val="single"/>
        </w:rPr>
        <w:t xml:space="preserve">                                             </w:t>
      </w:r>
    </w:p>
    <w:p>
      <w:pPr>
        <w:pStyle w:val="4"/>
        <w:overflowPunct w:val="0"/>
        <w:spacing w:line="440" w:lineRule="exact"/>
        <w:ind w:firstLine="642" w:firstLineChars="214"/>
        <w:rPr>
          <w:rFonts w:ascii="仿宋" w:hAnsi="仿宋" w:eastAsia="仿宋"/>
          <w:sz w:val="30"/>
          <w:szCs w:val="30"/>
        </w:rPr>
      </w:pPr>
      <w:r>
        <w:rPr>
          <w:rFonts w:hint="eastAsia" w:ascii="仿宋" w:hAnsi="仿宋" w:eastAsia="仿宋"/>
          <w:sz w:val="30"/>
          <w:szCs w:val="30"/>
        </w:rPr>
        <w:t>乙方承担的工作和义务为：</w:t>
      </w:r>
    </w:p>
    <w:p>
      <w:pPr>
        <w:pStyle w:val="4"/>
        <w:overflowPunct w:val="0"/>
        <w:spacing w:line="440" w:lineRule="exact"/>
        <w:ind w:firstLine="642" w:firstLineChars="214"/>
        <w:rPr>
          <w:rFonts w:ascii="仿宋" w:hAnsi="仿宋" w:eastAsia="仿宋"/>
          <w:sz w:val="30"/>
          <w:szCs w:val="30"/>
          <w:u w:val="single"/>
        </w:rPr>
      </w:pPr>
      <w:r>
        <w:rPr>
          <w:rFonts w:hint="eastAsia" w:ascii="仿宋" w:hAnsi="仿宋" w:eastAsia="仿宋"/>
          <w:sz w:val="30"/>
          <w:szCs w:val="30"/>
          <w:u w:val="single"/>
        </w:rPr>
        <w:t xml:space="preserve">                                             </w:t>
      </w:r>
    </w:p>
    <w:p>
      <w:pPr>
        <w:pStyle w:val="4"/>
        <w:overflowPunct w:val="0"/>
        <w:spacing w:line="440" w:lineRule="exact"/>
        <w:ind w:firstLine="642" w:firstLineChars="214"/>
        <w:rPr>
          <w:rFonts w:ascii="仿宋" w:hAnsi="仿宋" w:eastAsia="仿宋"/>
          <w:sz w:val="30"/>
          <w:szCs w:val="30"/>
        </w:rPr>
      </w:pPr>
      <w:r>
        <w:rPr>
          <w:rFonts w:hint="eastAsia" w:ascii="仿宋" w:hAnsi="仿宋" w:eastAsia="仿宋"/>
          <w:sz w:val="30"/>
          <w:szCs w:val="30"/>
        </w:rPr>
        <w:t>（甲方</w:t>
      </w:r>
      <w:r>
        <w:rPr>
          <w:rFonts w:hint="eastAsia" w:ascii="仿宋" w:hAnsi="仿宋" w:eastAsia="仿宋"/>
          <w:sz w:val="30"/>
          <w:szCs w:val="30"/>
          <w:u w:val="single"/>
        </w:rPr>
        <w:t xml:space="preserve">       </w:t>
      </w:r>
      <w:r>
        <w:rPr>
          <w:rFonts w:hint="eastAsia" w:ascii="仿宋" w:hAnsi="仿宋" w:eastAsia="仿宋"/>
          <w:sz w:val="30"/>
          <w:szCs w:val="30"/>
        </w:rPr>
        <w:t>）的合同份额占到合同总金额</w:t>
      </w:r>
      <w:r>
        <w:rPr>
          <w:rFonts w:hint="eastAsia" w:ascii="仿宋" w:hAnsi="仿宋" w:eastAsia="仿宋"/>
          <w:sz w:val="30"/>
          <w:szCs w:val="30"/>
          <w:u w:val="single"/>
        </w:rPr>
        <w:t xml:space="preserve">    </w:t>
      </w:r>
      <w:r>
        <w:rPr>
          <w:rFonts w:hint="eastAsia" w:ascii="仿宋" w:hAnsi="仿宋" w:eastAsia="仿宋"/>
          <w:sz w:val="30"/>
          <w:szCs w:val="30"/>
        </w:rPr>
        <w:t>%，（乙方</w:t>
      </w:r>
      <w:r>
        <w:rPr>
          <w:rFonts w:hint="eastAsia" w:ascii="仿宋" w:hAnsi="仿宋" w:eastAsia="仿宋"/>
          <w:sz w:val="30"/>
          <w:szCs w:val="30"/>
          <w:u w:val="single"/>
        </w:rPr>
        <w:t xml:space="preserve">       </w:t>
      </w:r>
      <w:r>
        <w:rPr>
          <w:rFonts w:hint="eastAsia" w:ascii="仿宋" w:hAnsi="仿宋" w:eastAsia="仿宋"/>
          <w:sz w:val="30"/>
          <w:szCs w:val="30"/>
        </w:rPr>
        <w:t>）的合同份额占到合同总金额</w:t>
      </w:r>
      <w:r>
        <w:rPr>
          <w:rFonts w:hint="eastAsia" w:ascii="仿宋" w:hAnsi="仿宋" w:eastAsia="仿宋"/>
          <w:sz w:val="30"/>
          <w:szCs w:val="30"/>
          <w:u w:val="single"/>
        </w:rPr>
        <w:t xml:space="preserve">    </w:t>
      </w:r>
      <w:r>
        <w:rPr>
          <w:rFonts w:hint="eastAsia" w:ascii="仿宋" w:hAnsi="仿宋" w:eastAsia="仿宋"/>
          <w:sz w:val="30"/>
          <w:szCs w:val="30"/>
        </w:rPr>
        <w:t>%……</w:t>
      </w:r>
    </w:p>
    <w:p>
      <w:pPr>
        <w:pStyle w:val="4"/>
        <w:overflowPunct w:val="0"/>
        <w:spacing w:line="440" w:lineRule="exact"/>
        <w:ind w:firstLine="642" w:firstLineChars="214"/>
        <w:rPr>
          <w:rFonts w:ascii="仿宋" w:hAnsi="仿宋" w:eastAsia="仿宋"/>
          <w:sz w:val="30"/>
          <w:szCs w:val="30"/>
          <w:u w:val="single"/>
        </w:rPr>
      </w:pPr>
      <w:r>
        <w:rPr>
          <w:rFonts w:hint="eastAsia" w:ascii="仿宋" w:hAnsi="仿宋" w:eastAsia="仿宋"/>
          <w:sz w:val="30"/>
          <w:szCs w:val="30"/>
        </w:rPr>
        <w:t>五、有关本次联合投标的其他事宜：</w:t>
      </w:r>
      <w:r>
        <w:rPr>
          <w:rFonts w:hint="eastAsia" w:ascii="仿宋" w:hAnsi="仿宋" w:eastAsia="仿宋"/>
          <w:sz w:val="30"/>
          <w:szCs w:val="30"/>
          <w:u w:val="single"/>
        </w:rPr>
        <w:t xml:space="preserve">             </w:t>
      </w:r>
    </w:p>
    <w:p>
      <w:pPr>
        <w:pStyle w:val="4"/>
        <w:overflowPunct w:val="0"/>
        <w:spacing w:line="440" w:lineRule="exact"/>
        <w:ind w:firstLine="642" w:firstLineChars="214"/>
        <w:rPr>
          <w:rFonts w:ascii="仿宋" w:hAnsi="仿宋" w:eastAsia="仿宋"/>
          <w:sz w:val="30"/>
          <w:szCs w:val="30"/>
        </w:rPr>
      </w:pPr>
      <w:r>
        <w:rPr>
          <w:rFonts w:hint="eastAsia" w:ascii="仿宋" w:hAnsi="仿宋" w:eastAsia="仿宋"/>
          <w:sz w:val="30"/>
          <w:szCs w:val="30"/>
        </w:rPr>
        <w:t>六、本协议提交招标方后，联合投标各方不得以任何形式对上述实质内容进行修改或撤销。</w:t>
      </w:r>
    </w:p>
    <w:p>
      <w:pPr>
        <w:pStyle w:val="4"/>
        <w:overflowPunct w:val="0"/>
        <w:spacing w:line="440" w:lineRule="exact"/>
        <w:ind w:firstLine="642" w:firstLineChars="214"/>
        <w:rPr>
          <w:rFonts w:ascii="仿宋" w:hAnsi="仿宋" w:eastAsia="仿宋"/>
          <w:sz w:val="30"/>
          <w:szCs w:val="30"/>
        </w:rPr>
      </w:pPr>
      <w:r>
        <w:rPr>
          <w:rFonts w:hint="eastAsia" w:ascii="仿宋" w:hAnsi="仿宋" w:eastAsia="仿宋"/>
          <w:sz w:val="30"/>
          <w:szCs w:val="30"/>
        </w:rPr>
        <w:t>七、本协议签约各方各持一份，并作为投标文件的一部分。</w:t>
      </w:r>
    </w:p>
    <w:tbl>
      <w:tblPr>
        <w:tblStyle w:val="16"/>
        <w:tblW w:w="8530" w:type="dxa"/>
        <w:jc w:val="center"/>
        <w:tblLayout w:type="fixed"/>
        <w:tblCellMar>
          <w:top w:w="0" w:type="dxa"/>
          <w:left w:w="108" w:type="dxa"/>
          <w:bottom w:w="0" w:type="dxa"/>
          <w:right w:w="108" w:type="dxa"/>
        </w:tblCellMar>
      </w:tblPr>
      <w:tblGrid>
        <w:gridCol w:w="4265"/>
        <w:gridCol w:w="4265"/>
      </w:tblGrid>
      <w:tr>
        <w:tblPrEx>
          <w:tblCellMar>
            <w:top w:w="0" w:type="dxa"/>
            <w:left w:w="108" w:type="dxa"/>
            <w:bottom w:w="0" w:type="dxa"/>
            <w:right w:w="108" w:type="dxa"/>
          </w:tblCellMar>
        </w:tblPrEx>
        <w:trPr>
          <w:jc w:val="center"/>
        </w:trPr>
        <w:tc>
          <w:tcPr>
            <w:tcW w:w="4264" w:type="dxa"/>
          </w:tcPr>
          <w:p>
            <w:pPr>
              <w:pStyle w:val="4"/>
              <w:overflowPunct w:val="0"/>
              <w:spacing w:line="440" w:lineRule="exact"/>
              <w:ind w:firstLine="0"/>
              <w:rPr>
                <w:rFonts w:ascii="仿宋" w:hAnsi="仿宋" w:eastAsia="仿宋"/>
                <w:sz w:val="30"/>
                <w:szCs w:val="30"/>
              </w:rPr>
            </w:pPr>
            <w:r>
              <w:rPr>
                <w:rFonts w:hint="eastAsia" w:ascii="仿宋" w:hAnsi="仿宋" w:eastAsia="仿宋"/>
                <w:sz w:val="30"/>
                <w:szCs w:val="30"/>
              </w:rPr>
              <w:t>甲方单位：</w:t>
            </w:r>
            <w:r>
              <w:rPr>
                <w:rFonts w:hint="eastAsia" w:ascii="仿宋" w:hAnsi="仿宋" w:eastAsia="仿宋"/>
                <w:sz w:val="30"/>
                <w:szCs w:val="30"/>
                <w:u w:val="single"/>
              </w:rPr>
              <w:t xml:space="preserve">       </w:t>
            </w:r>
            <w:r>
              <w:rPr>
                <w:rFonts w:hint="eastAsia" w:ascii="仿宋" w:hAnsi="仿宋" w:eastAsia="仿宋"/>
                <w:sz w:val="30"/>
                <w:szCs w:val="30"/>
              </w:rPr>
              <w:t>（公章）</w:t>
            </w:r>
          </w:p>
          <w:p>
            <w:pPr>
              <w:pStyle w:val="4"/>
              <w:overflowPunct w:val="0"/>
              <w:spacing w:line="440" w:lineRule="exact"/>
              <w:ind w:firstLine="0"/>
              <w:rPr>
                <w:rFonts w:ascii="仿宋" w:hAnsi="仿宋" w:eastAsia="仿宋"/>
                <w:sz w:val="30"/>
                <w:szCs w:val="30"/>
              </w:rPr>
            </w:pPr>
            <w:r>
              <w:rPr>
                <w:rFonts w:hint="eastAsia" w:ascii="仿宋" w:hAnsi="仿宋" w:eastAsia="仿宋"/>
                <w:sz w:val="30"/>
                <w:szCs w:val="30"/>
              </w:rPr>
              <w:t>法定代表人：</w:t>
            </w:r>
            <w:r>
              <w:rPr>
                <w:rFonts w:hint="eastAsia" w:ascii="仿宋" w:hAnsi="仿宋" w:eastAsia="仿宋"/>
                <w:sz w:val="30"/>
                <w:szCs w:val="30"/>
                <w:u w:val="single"/>
              </w:rPr>
              <w:t xml:space="preserve">     </w:t>
            </w:r>
            <w:r>
              <w:rPr>
                <w:rFonts w:hint="eastAsia" w:ascii="仿宋" w:hAnsi="仿宋" w:eastAsia="仿宋"/>
                <w:sz w:val="30"/>
                <w:szCs w:val="30"/>
              </w:rPr>
              <w:t>（签章）</w:t>
            </w:r>
          </w:p>
          <w:p>
            <w:pPr>
              <w:pStyle w:val="4"/>
              <w:overflowPunct w:val="0"/>
              <w:spacing w:line="440" w:lineRule="exact"/>
              <w:ind w:firstLine="0"/>
              <w:rPr>
                <w:rFonts w:ascii="仿宋" w:hAnsi="仿宋" w:eastAsia="仿宋"/>
                <w:sz w:val="30"/>
                <w:szCs w:val="30"/>
              </w:rPr>
            </w:pPr>
            <w:r>
              <w:rPr>
                <w:rFonts w:hint="eastAsia" w:ascii="仿宋" w:hAnsi="仿宋" w:eastAsia="仿宋"/>
                <w:sz w:val="30"/>
                <w:szCs w:val="30"/>
              </w:rPr>
              <w:t>日  期：</w:t>
            </w:r>
            <w:r>
              <w:rPr>
                <w:rFonts w:hint="eastAsia" w:ascii="仿宋" w:hAnsi="仿宋" w:eastAsia="仿宋"/>
                <w:sz w:val="30"/>
                <w:szCs w:val="30"/>
                <w:u w:val="single"/>
              </w:rPr>
              <w:t xml:space="preserve">  </w:t>
            </w:r>
            <w:r>
              <w:rPr>
                <w:rFonts w:hint="eastAsia" w:ascii="仿宋" w:hAnsi="仿宋" w:eastAsia="仿宋"/>
                <w:sz w:val="30"/>
                <w:szCs w:val="30"/>
              </w:rPr>
              <w:t>年</w:t>
            </w:r>
            <w:r>
              <w:rPr>
                <w:rFonts w:hint="eastAsia" w:ascii="仿宋" w:hAnsi="仿宋" w:eastAsia="仿宋"/>
                <w:sz w:val="30"/>
                <w:szCs w:val="30"/>
                <w:u w:val="single"/>
              </w:rPr>
              <w:t xml:space="preserve">  </w:t>
            </w:r>
            <w:r>
              <w:rPr>
                <w:rFonts w:hint="eastAsia" w:ascii="仿宋" w:hAnsi="仿宋" w:eastAsia="仿宋"/>
                <w:sz w:val="30"/>
                <w:szCs w:val="30"/>
              </w:rPr>
              <w:t>月</w:t>
            </w:r>
            <w:r>
              <w:rPr>
                <w:rFonts w:hint="eastAsia" w:ascii="仿宋" w:hAnsi="仿宋" w:eastAsia="仿宋"/>
                <w:sz w:val="30"/>
                <w:szCs w:val="30"/>
                <w:u w:val="single"/>
              </w:rPr>
              <w:t xml:space="preserve">  </w:t>
            </w:r>
            <w:r>
              <w:rPr>
                <w:rFonts w:hint="eastAsia" w:ascii="仿宋" w:hAnsi="仿宋" w:eastAsia="仿宋"/>
                <w:sz w:val="30"/>
                <w:szCs w:val="30"/>
              </w:rPr>
              <w:t>日</w:t>
            </w:r>
          </w:p>
        </w:tc>
        <w:tc>
          <w:tcPr>
            <w:tcW w:w="4264" w:type="dxa"/>
          </w:tcPr>
          <w:p>
            <w:pPr>
              <w:pStyle w:val="4"/>
              <w:overflowPunct w:val="0"/>
              <w:spacing w:line="440" w:lineRule="exact"/>
              <w:ind w:firstLine="0"/>
              <w:rPr>
                <w:rFonts w:ascii="仿宋" w:hAnsi="仿宋" w:eastAsia="仿宋"/>
                <w:sz w:val="30"/>
                <w:szCs w:val="30"/>
              </w:rPr>
            </w:pPr>
            <w:r>
              <w:rPr>
                <w:rFonts w:hint="eastAsia" w:ascii="仿宋" w:hAnsi="仿宋" w:eastAsia="仿宋"/>
                <w:sz w:val="30"/>
                <w:szCs w:val="30"/>
              </w:rPr>
              <w:t>乙方单位：</w:t>
            </w:r>
            <w:r>
              <w:rPr>
                <w:rFonts w:hint="eastAsia" w:ascii="仿宋" w:hAnsi="仿宋" w:eastAsia="仿宋"/>
                <w:sz w:val="30"/>
                <w:szCs w:val="30"/>
                <w:u w:val="single"/>
              </w:rPr>
              <w:t xml:space="preserve">       </w:t>
            </w:r>
            <w:r>
              <w:rPr>
                <w:rFonts w:hint="eastAsia" w:ascii="仿宋" w:hAnsi="仿宋" w:eastAsia="仿宋"/>
                <w:sz w:val="30"/>
                <w:szCs w:val="30"/>
              </w:rPr>
              <w:t>（公章）</w:t>
            </w:r>
          </w:p>
          <w:p>
            <w:pPr>
              <w:pStyle w:val="4"/>
              <w:overflowPunct w:val="0"/>
              <w:spacing w:line="440" w:lineRule="exact"/>
              <w:ind w:firstLine="0"/>
              <w:rPr>
                <w:rFonts w:ascii="仿宋" w:hAnsi="仿宋" w:eastAsia="仿宋"/>
                <w:sz w:val="30"/>
                <w:szCs w:val="30"/>
              </w:rPr>
            </w:pPr>
            <w:r>
              <w:rPr>
                <w:rFonts w:hint="eastAsia" w:ascii="仿宋" w:hAnsi="仿宋" w:eastAsia="仿宋"/>
                <w:sz w:val="30"/>
                <w:szCs w:val="30"/>
              </w:rPr>
              <w:t>法定代表人：</w:t>
            </w:r>
            <w:r>
              <w:rPr>
                <w:rFonts w:hint="eastAsia" w:ascii="仿宋" w:hAnsi="仿宋" w:eastAsia="仿宋"/>
                <w:sz w:val="30"/>
                <w:szCs w:val="30"/>
                <w:u w:val="single"/>
              </w:rPr>
              <w:t xml:space="preserve">     </w:t>
            </w:r>
            <w:r>
              <w:rPr>
                <w:rFonts w:hint="eastAsia" w:ascii="仿宋" w:hAnsi="仿宋" w:eastAsia="仿宋"/>
                <w:sz w:val="30"/>
                <w:szCs w:val="30"/>
              </w:rPr>
              <w:t>（签章）</w:t>
            </w:r>
          </w:p>
          <w:p>
            <w:pPr>
              <w:pStyle w:val="4"/>
              <w:overflowPunct w:val="0"/>
              <w:spacing w:line="440" w:lineRule="exact"/>
              <w:ind w:firstLine="0"/>
              <w:rPr>
                <w:rFonts w:ascii="仿宋" w:hAnsi="仿宋" w:eastAsia="仿宋"/>
                <w:sz w:val="30"/>
                <w:szCs w:val="30"/>
              </w:rPr>
            </w:pPr>
            <w:r>
              <w:rPr>
                <w:rFonts w:hint="eastAsia" w:ascii="仿宋" w:hAnsi="仿宋" w:eastAsia="仿宋"/>
                <w:sz w:val="30"/>
                <w:szCs w:val="30"/>
              </w:rPr>
              <w:t>日  期：</w:t>
            </w:r>
            <w:r>
              <w:rPr>
                <w:rFonts w:hint="eastAsia" w:ascii="仿宋" w:hAnsi="仿宋" w:eastAsia="仿宋"/>
                <w:sz w:val="30"/>
                <w:szCs w:val="30"/>
                <w:u w:val="single"/>
              </w:rPr>
              <w:t xml:space="preserve">  </w:t>
            </w:r>
            <w:r>
              <w:rPr>
                <w:rFonts w:hint="eastAsia" w:ascii="仿宋" w:hAnsi="仿宋" w:eastAsia="仿宋"/>
                <w:sz w:val="30"/>
                <w:szCs w:val="30"/>
              </w:rPr>
              <w:t>年</w:t>
            </w:r>
            <w:r>
              <w:rPr>
                <w:rFonts w:hint="eastAsia" w:ascii="仿宋" w:hAnsi="仿宋" w:eastAsia="仿宋"/>
                <w:sz w:val="30"/>
                <w:szCs w:val="30"/>
                <w:u w:val="single"/>
              </w:rPr>
              <w:t xml:space="preserve">  </w:t>
            </w:r>
            <w:r>
              <w:rPr>
                <w:rFonts w:hint="eastAsia" w:ascii="仿宋" w:hAnsi="仿宋" w:eastAsia="仿宋"/>
                <w:sz w:val="30"/>
                <w:szCs w:val="30"/>
              </w:rPr>
              <w:t>月</w:t>
            </w:r>
            <w:r>
              <w:rPr>
                <w:rFonts w:hint="eastAsia" w:ascii="仿宋" w:hAnsi="仿宋" w:eastAsia="仿宋"/>
                <w:sz w:val="30"/>
                <w:szCs w:val="30"/>
                <w:u w:val="single"/>
              </w:rPr>
              <w:t xml:space="preserve">  </w:t>
            </w:r>
            <w:r>
              <w:rPr>
                <w:rFonts w:hint="eastAsia" w:ascii="仿宋" w:hAnsi="仿宋" w:eastAsia="仿宋"/>
                <w:sz w:val="30"/>
                <w:szCs w:val="30"/>
              </w:rPr>
              <w:t>日</w:t>
            </w:r>
          </w:p>
        </w:tc>
      </w:tr>
    </w:tbl>
    <w:p>
      <w:pPr>
        <w:pStyle w:val="4"/>
        <w:overflowPunct w:val="0"/>
        <w:spacing w:line="460" w:lineRule="exact"/>
        <w:ind w:firstLine="0"/>
        <w:rPr>
          <w:rFonts w:ascii="仿宋" w:hAnsi="仿宋" w:eastAsia="仿宋"/>
          <w:sz w:val="30"/>
          <w:szCs w:val="30"/>
        </w:rPr>
      </w:pPr>
      <w:r>
        <w:rPr>
          <w:rFonts w:hint="eastAsia" w:ascii="仿宋" w:hAnsi="仿宋" w:eastAsia="仿宋"/>
          <w:kern w:val="0"/>
          <w:sz w:val="30"/>
          <w:szCs w:val="30"/>
        </w:rPr>
        <w:br w:type="page"/>
      </w:r>
    </w:p>
    <w:p>
      <w:pPr>
        <w:pStyle w:val="4"/>
        <w:overflowPunct w:val="0"/>
        <w:spacing w:line="460" w:lineRule="exact"/>
        <w:ind w:firstLine="0"/>
        <w:jc w:val="left"/>
        <w:rPr>
          <w:rFonts w:ascii="仿宋" w:hAnsi="仿宋" w:eastAsia="仿宋"/>
          <w:b/>
          <w:sz w:val="32"/>
          <w:szCs w:val="32"/>
        </w:rPr>
      </w:pPr>
      <w:r>
        <w:rPr>
          <w:rFonts w:hint="eastAsia" w:ascii="仿宋" w:hAnsi="仿宋" w:eastAsia="仿宋"/>
          <w:b/>
          <w:sz w:val="32"/>
          <w:szCs w:val="32"/>
        </w:rPr>
        <w:t>格式十三：</w:t>
      </w:r>
    </w:p>
    <w:p>
      <w:pPr>
        <w:pStyle w:val="4"/>
        <w:overflowPunct w:val="0"/>
        <w:spacing w:line="460" w:lineRule="exact"/>
        <w:jc w:val="center"/>
        <w:rPr>
          <w:rFonts w:ascii="仿宋" w:hAnsi="仿宋" w:eastAsia="仿宋"/>
          <w:b/>
          <w:sz w:val="32"/>
          <w:szCs w:val="32"/>
        </w:rPr>
      </w:pPr>
      <w:r>
        <w:rPr>
          <w:rFonts w:hint="eastAsia" w:ascii="仿宋" w:hAnsi="仿宋" w:eastAsia="仿宋"/>
          <w:b/>
          <w:sz w:val="32"/>
          <w:szCs w:val="32"/>
        </w:rPr>
        <w:t>联合投标授权委托书</w:t>
      </w:r>
    </w:p>
    <w:p>
      <w:pPr>
        <w:pStyle w:val="4"/>
        <w:overflowPunct w:val="0"/>
        <w:spacing w:line="460" w:lineRule="exact"/>
        <w:rPr>
          <w:rFonts w:ascii="仿宋" w:hAnsi="仿宋" w:eastAsia="仿宋"/>
          <w:sz w:val="30"/>
          <w:szCs w:val="30"/>
        </w:rPr>
      </w:pPr>
    </w:p>
    <w:p>
      <w:pPr>
        <w:pStyle w:val="4"/>
        <w:overflowPunct w:val="0"/>
        <w:spacing w:line="460" w:lineRule="exact"/>
        <w:rPr>
          <w:rFonts w:ascii="仿宋" w:hAnsi="仿宋" w:eastAsia="仿宋"/>
          <w:sz w:val="30"/>
          <w:szCs w:val="30"/>
        </w:rPr>
      </w:pPr>
      <w:r>
        <w:rPr>
          <w:rFonts w:hint="eastAsia" w:ascii="仿宋" w:hAnsi="仿宋" w:eastAsia="仿宋"/>
          <w:sz w:val="30"/>
          <w:szCs w:val="30"/>
        </w:rPr>
        <w:t xml:space="preserve"> 本授权委托书声明：根据</w:t>
      </w:r>
      <w:r>
        <w:rPr>
          <w:rFonts w:hint="eastAsia" w:ascii="仿宋" w:hAnsi="仿宋" w:eastAsia="仿宋"/>
          <w:sz w:val="30"/>
          <w:szCs w:val="30"/>
          <w:u w:val="single"/>
        </w:rPr>
        <w:t xml:space="preserve">         </w:t>
      </w:r>
      <w:r>
        <w:rPr>
          <w:rFonts w:hint="eastAsia" w:ascii="仿宋" w:hAnsi="仿宋" w:eastAsia="仿宋"/>
          <w:sz w:val="30"/>
          <w:szCs w:val="30"/>
        </w:rPr>
        <w:t>与</w:t>
      </w:r>
      <w:r>
        <w:rPr>
          <w:rFonts w:hint="eastAsia" w:ascii="仿宋" w:hAnsi="仿宋" w:eastAsia="仿宋"/>
          <w:sz w:val="30"/>
          <w:szCs w:val="30"/>
          <w:u w:val="single"/>
        </w:rPr>
        <w:t xml:space="preserve">           </w:t>
      </w:r>
      <w:r>
        <w:rPr>
          <w:rFonts w:hint="eastAsia" w:ascii="仿宋" w:hAnsi="仿宋" w:eastAsia="仿宋"/>
          <w:sz w:val="30"/>
          <w:szCs w:val="30"/>
        </w:rPr>
        <w:t>签订的《联合投标协议书》的内容，主办人的法定代表人现授权</w:t>
      </w:r>
      <w:r>
        <w:rPr>
          <w:rFonts w:hint="eastAsia" w:ascii="仿宋" w:hAnsi="仿宋" w:eastAsia="仿宋"/>
          <w:sz w:val="30"/>
          <w:szCs w:val="30"/>
          <w:u w:val="single"/>
        </w:rPr>
        <w:t xml:space="preserve">    </w:t>
      </w:r>
      <w:r>
        <w:rPr>
          <w:rFonts w:hint="eastAsia" w:ascii="仿宋" w:hAnsi="仿宋" w:eastAsia="仿宋"/>
          <w:sz w:val="30"/>
          <w:szCs w:val="30"/>
        </w:rPr>
        <w:t>为联合投标代理人，代理人在投标、开标、评标、合同谈判过程中所签署的一切文件和处理与这有关的一切事务， 联合投标各方均予以认可并遵守。</w:t>
      </w:r>
    </w:p>
    <w:p>
      <w:pPr>
        <w:pStyle w:val="4"/>
        <w:overflowPunct w:val="0"/>
        <w:spacing w:line="460" w:lineRule="exact"/>
        <w:rPr>
          <w:rFonts w:ascii="仿宋" w:hAnsi="仿宋" w:eastAsia="仿宋"/>
          <w:sz w:val="30"/>
          <w:szCs w:val="30"/>
        </w:rPr>
      </w:pPr>
      <w:r>
        <w:rPr>
          <w:rFonts w:hint="eastAsia" w:ascii="仿宋" w:hAnsi="仿宋" w:eastAsia="仿宋"/>
          <w:sz w:val="30"/>
          <w:szCs w:val="30"/>
        </w:rPr>
        <w:t xml:space="preserve"> 特此委托。</w:t>
      </w:r>
    </w:p>
    <w:p>
      <w:pPr>
        <w:pStyle w:val="4"/>
        <w:overflowPunct w:val="0"/>
        <w:spacing w:line="460" w:lineRule="exact"/>
        <w:rPr>
          <w:rFonts w:ascii="仿宋" w:hAnsi="仿宋" w:eastAsia="仿宋"/>
          <w:sz w:val="30"/>
          <w:szCs w:val="30"/>
        </w:rPr>
      </w:pPr>
    </w:p>
    <w:p>
      <w:pPr>
        <w:pStyle w:val="4"/>
        <w:overflowPunct w:val="0"/>
        <w:spacing w:line="460" w:lineRule="exact"/>
        <w:ind w:firstLine="600" w:firstLineChars="200"/>
        <w:rPr>
          <w:rFonts w:ascii="仿宋" w:hAnsi="仿宋" w:eastAsia="仿宋"/>
          <w:sz w:val="30"/>
          <w:szCs w:val="30"/>
          <w:u w:val="single"/>
        </w:rPr>
      </w:pPr>
      <w:r>
        <w:rPr>
          <w:rFonts w:hint="eastAsia" w:ascii="仿宋" w:hAnsi="仿宋" w:eastAsia="仿宋"/>
          <w:sz w:val="30"/>
          <w:szCs w:val="30"/>
        </w:rPr>
        <w:t>授权人（签名）：</w:t>
      </w:r>
      <w:r>
        <w:rPr>
          <w:rFonts w:hint="eastAsia" w:ascii="仿宋" w:hAnsi="仿宋" w:eastAsia="仿宋"/>
          <w:sz w:val="30"/>
          <w:szCs w:val="30"/>
          <w:u w:val="single"/>
        </w:rPr>
        <w:t xml:space="preserve">               </w:t>
      </w:r>
    </w:p>
    <w:p>
      <w:pPr>
        <w:pStyle w:val="4"/>
        <w:overflowPunct w:val="0"/>
        <w:spacing w:line="460" w:lineRule="exact"/>
        <w:ind w:firstLine="600" w:firstLineChars="200"/>
        <w:rPr>
          <w:rFonts w:ascii="仿宋" w:hAnsi="仿宋" w:eastAsia="仿宋"/>
          <w:sz w:val="30"/>
          <w:szCs w:val="30"/>
        </w:rPr>
      </w:pPr>
    </w:p>
    <w:p>
      <w:pPr>
        <w:pStyle w:val="4"/>
        <w:overflowPunct w:val="0"/>
        <w:spacing w:line="460" w:lineRule="exact"/>
        <w:ind w:left="420" w:leftChars="200" w:firstLine="150" w:firstLineChars="50"/>
        <w:rPr>
          <w:rFonts w:ascii="仿宋" w:hAnsi="仿宋" w:eastAsia="仿宋"/>
          <w:sz w:val="30"/>
          <w:szCs w:val="30"/>
        </w:rPr>
      </w:pPr>
      <w:r>
        <w:rPr>
          <w:rFonts w:hint="eastAsia" w:ascii="仿宋" w:hAnsi="仿宋" w:eastAsia="仿宋"/>
          <w:sz w:val="30"/>
          <w:szCs w:val="30"/>
        </w:rPr>
        <w:t>日期：</w:t>
      </w:r>
      <w:r>
        <w:rPr>
          <w:rFonts w:hint="eastAsia" w:ascii="仿宋" w:hAnsi="仿宋" w:eastAsia="仿宋"/>
          <w:sz w:val="30"/>
          <w:szCs w:val="30"/>
          <w:u w:val="single"/>
        </w:rPr>
        <w:t xml:space="preserve">    </w:t>
      </w:r>
      <w:r>
        <w:rPr>
          <w:rFonts w:hint="eastAsia" w:ascii="仿宋" w:hAnsi="仿宋" w:eastAsia="仿宋"/>
          <w:sz w:val="30"/>
          <w:szCs w:val="30"/>
        </w:rPr>
        <w:t>年</w:t>
      </w:r>
      <w:r>
        <w:rPr>
          <w:rFonts w:hint="eastAsia" w:ascii="仿宋" w:hAnsi="仿宋" w:eastAsia="仿宋"/>
          <w:sz w:val="30"/>
          <w:szCs w:val="30"/>
          <w:u w:val="single"/>
        </w:rPr>
        <w:t xml:space="preserve">  </w:t>
      </w:r>
      <w:r>
        <w:rPr>
          <w:rFonts w:hint="eastAsia" w:ascii="仿宋" w:hAnsi="仿宋" w:eastAsia="仿宋"/>
          <w:sz w:val="30"/>
          <w:szCs w:val="30"/>
        </w:rPr>
        <w:t>月</w:t>
      </w:r>
      <w:r>
        <w:rPr>
          <w:rFonts w:hint="eastAsia" w:ascii="仿宋" w:hAnsi="仿宋" w:eastAsia="仿宋"/>
          <w:sz w:val="30"/>
          <w:szCs w:val="30"/>
          <w:u w:val="single"/>
        </w:rPr>
        <w:t xml:space="preserve">  </w:t>
      </w:r>
      <w:r>
        <w:rPr>
          <w:rFonts w:hint="eastAsia" w:ascii="仿宋" w:hAnsi="仿宋" w:eastAsia="仿宋"/>
          <w:sz w:val="30"/>
          <w:szCs w:val="30"/>
        </w:rPr>
        <w:t>日</w:t>
      </w:r>
    </w:p>
    <w:p>
      <w:pPr>
        <w:pStyle w:val="4"/>
        <w:overflowPunct w:val="0"/>
        <w:spacing w:line="460" w:lineRule="exact"/>
        <w:rPr>
          <w:rFonts w:ascii="仿宋" w:hAnsi="仿宋" w:eastAsia="仿宋"/>
          <w:sz w:val="30"/>
          <w:szCs w:val="30"/>
        </w:rPr>
      </w:pPr>
    </w:p>
    <w:p>
      <w:pPr>
        <w:pStyle w:val="4"/>
        <w:overflowPunct w:val="0"/>
        <w:spacing w:line="460" w:lineRule="exact"/>
        <w:ind w:firstLine="570" w:firstLineChars="190"/>
        <w:rPr>
          <w:rFonts w:ascii="仿宋" w:hAnsi="仿宋" w:eastAsia="仿宋"/>
          <w:sz w:val="30"/>
          <w:szCs w:val="30"/>
          <w:u w:val="single"/>
        </w:rPr>
      </w:pPr>
      <w:r>
        <w:rPr>
          <w:rFonts w:hint="eastAsia" w:ascii="仿宋" w:hAnsi="仿宋" w:eastAsia="仿宋"/>
          <w:sz w:val="30"/>
          <w:szCs w:val="30"/>
        </w:rPr>
        <w:t>授权代表（签名）；</w:t>
      </w:r>
      <w:r>
        <w:rPr>
          <w:rFonts w:hint="eastAsia" w:ascii="仿宋" w:hAnsi="仿宋" w:eastAsia="仿宋"/>
          <w:sz w:val="30"/>
          <w:szCs w:val="30"/>
          <w:u w:val="single"/>
        </w:rPr>
        <w:t xml:space="preserve">              </w:t>
      </w:r>
    </w:p>
    <w:p>
      <w:pPr>
        <w:pStyle w:val="4"/>
        <w:overflowPunct w:val="0"/>
        <w:spacing w:line="460" w:lineRule="exact"/>
        <w:ind w:firstLine="570" w:firstLineChars="190"/>
        <w:rPr>
          <w:rFonts w:ascii="仿宋" w:hAnsi="仿宋" w:eastAsia="仿宋"/>
          <w:sz w:val="30"/>
          <w:szCs w:val="30"/>
        </w:rPr>
      </w:pPr>
    </w:p>
    <w:p>
      <w:pPr>
        <w:pStyle w:val="4"/>
        <w:overflowPunct w:val="0"/>
        <w:spacing w:line="460" w:lineRule="exact"/>
        <w:ind w:firstLine="570" w:firstLineChars="190"/>
        <w:rPr>
          <w:rFonts w:ascii="仿宋" w:hAnsi="仿宋" w:eastAsia="仿宋"/>
          <w:sz w:val="30"/>
          <w:szCs w:val="30"/>
        </w:rPr>
      </w:pPr>
      <w:r>
        <w:rPr>
          <w:rFonts w:hint="eastAsia" w:ascii="仿宋" w:hAnsi="仿宋" w:eastAsia="仿宋"/>
          <w:sz w:val="30"/>
          <w:szCs w:val="30"/>
        </w:rPr>
        <w:t>日期：</w:t>
      </w:r>
      <w:r>
        <w:rPr>
          <w:rFonts w:hint="eastAsia" w:ascii="仿宋" w:hAnsi="仿宋" w:eastAsia="仿宋"/>
          <w:sz w:val="30"/>
          <w:szCs w:val="30"/>
          <w:u w:val="single"/>
        </w:rPr>
        <w:t xml:space="preserve">    </w:t>
      </w:r>
      <w:r>
        <w:rPr>
          <w:rFonts w:hint="eastAsia" w:ascii="仿宋" w:hAnsi="仿宋" w:eastAsia="仿宋"/>
          <w:sz w:val="30"/>
          <w:szCs w:val="30"/>
        </w:rPr>
        <w:t>年</w:t>
      </w:r>
      <w:r>
        <w:rPr>
          <w:rFonts w:hint="eastAsia" w:ascii="仿宋" w:hAnsi="仿宋" w:eastAsia="仿宋"/>
          <w:sz w:val="30"/>
          <w:szCs w:val="30"/>
          <w:u w:val="single"/>
        </w:rPr>
        <w:t xml:space="preserve">  </w:t>
      </w:r>
      <w:r>
        <w:rPr>
          <w:rFonts w:hint="eastAsia" w:ascii="仿宋" w:hAnsi="仿宋" w:eastAsia="仿宋"/>
          <w:sz w:val="30"/>
          <w:szCs w:val="30"/>
        </w:rPr>
        <w:t>月</w:t>
      </w:r>
      <w:r>
        <w:rPr>
          <w:rFonts w:hint="eastAsia" w:ascii="仿宋" w:hAnsi="仿宋" w:eastAsia="仿宋"/>
          <w:sz w:val="30"/>
          <w:szCs w:val="30"/>
          <w:u w:val="single"/>
        </w:rPr>
        <w:t xml:space="preserve">  </w:t>
      </w:r>
      <w:r>
        <w:rPr>
          <w:rFonts w:hint="eastAsia" w:ascii="仿宋" w:hAnsi="仿宋" w:eastAsia="仿宋"/>
          <w:sz w:val="30"/>
          <w:szCs w:val="30"/>
        </w:rPr>
        <w:t>日</w:t>
      </w:r>
    </w:p>
    <w:p>
      <w:pPr>
        <w:tabs>
          <w:tab w:val="left" w:pos="606"/>
        </w:tabs>
        <w:spacing w:line="460" w:lineRule="exact"/>
        <w:rPr>
          <w:rFonts w:ascii="仿宋" w:hAnsi="仿宋" w:eastAsia="仿宋"/>
          <w:spacing w:val="20"/>
          <w:sz w:val="30"/>
          <w:szCs w:val="30"/>
        </w:rPr>
      </w:pPr>
    </w:p>
    <w:p>
      <w:pPr>
        <w:tabs>
          <w:tab w:val="left" w:pos="606"/>
        </w:tabs>
        <w:spacing w:line="460" w:lineRule="exact"/>
        <w:rPr>
          <w:rFonts w:ascii="仿宋" w:hAnsi="仿宋" w:eastAsia="仿宋"/>
          <w:spacing w:val="20"/>
          <w:sz w:val="30"/>
          <w:szCs w:val="30"/>
        </w:rPr>
      </w:pPr>
    </w:p>
    <w:tbl>
      <w:tblPr>
        <w:tblStyle w:val="16"/>
        <w:tblW w:w="8530" w:type="dxa"/>
        <w:jc w:val="center"/>
        <w:tblLayout w:type="fixed"/>
        <w:tblCellMar>
          <w:top w:w="0" w:type="dxa"/>
          <w:left w:w="108" w:type="dxa"/>
          <w:bottom w:w="0" w:type="dxa"/>
          <w:right w:w="108" w:type="dxa"/>
        </w:tblCellMar>
      </w:tblPr>
      <w:tblGrid>
        <w:gridCol w:w="4265"/>
        <w:gridCol w:w="4265"/>
      </w:tblGrid>
      <w:tr>
        <w:tblPrEx>
          <w:tblCellMar>
            <w:top w:w="0" w:type="dxa"/>
            <w:left w:w="108" w:type="dxa"/>
            <w:bottom w:w="0" w:type="dxa"/>
            <w:right w:w="108" w:type="dxa"/>
          </w:tblCellMar>
        </w:tblPrEx>
        <w:trPr>
          <w:jc w:val="center"/>
        </w:trPr>
        <w:tc>
          <w:tcPr>
            <w:tcW w:w="4264" w:type="dxa"/>
          </w:tcPr>
          <w:p>
            <w:pPr>
              <w:pStyle w:val="4"/>
              <w:overflowPunct w:val="0"/>
              <w:spacing w:line="460" w:lineRule="exact"/>
              <w:ind w:firstLine="0"/>
              <w:rPr>
                <w:rFonts w:ascii="仿宋" w:hAnsi="仿宋" w:eastAsia="仿宋"/>
                <w:sz w:val="30"/>
                <w:szCs w:val="30"/>
              </w:rPr>
            </w:pPr>
          </w:p>
          <w:p>
            <w:pPr>
              <w:pStyle w:val="4"/>
              <w:overflowPunct w:val="0"/>
              <w:spacing w:line="460" w:lineRule="exact"/>
              <w:ind w:firstLine="0"/>
              <w:rPr>
                <w:rFonts w:ascii="仿宋" w:hAnsi="仿宋" w:eastAsia="仿宋"/>
                <w:sz w:val="30"/>
                <w:szCs w:val="30"/>
              </w:rPr>
            </w:pPr>
          </w:p>
          <w:p>
            <w:pPr>
              <w:pStyle w:val="4"/>
              <w:overflowPunct w:val="0"/>
              <w:spacing w:line="460" w:lineRule="exact"/>
              <w:ind w:firstLine="0"/>
              <w:rPr>
                <w:rFonts w:ascii="仿宋" w:hAnsi="仿宋" w:eastAsia="仿宋"/>
                <w:sz w:val="30"/>
                <w:szCs w:val="30"/>
              </w:rPr>
            </w:pPr>
            <w:r>
              <w:rPr>
                <w:rFonts w:hint="eastAsia" w:ascii="仿宋" w:hAnsi="仿宋" w:eastAsia="仿宋"/>
                <w:sz w:val="30"/>
                <w:szCs w:val="30"/>
              </w:rPr>
              <w:t>联合体甲方单位：</w:t>
            </w:r>
            <w:r>
              <w:rPr>
                <w:rFonts w:hint="eastAsia" w:ascii="仿宋" w:hAnsi="仿宋" w:eastAsia="仿宋"/>
                <w:sz w:val="30"/>
                <w:szCs w:val="30"/>
                <w:u w:val="single"/>
              </w:rPr>
              <w:t xml:space="preserve">   </w:t>
            </w:r>
            <w:r>
              <w:rPr>
                <w:rFonts w:hint="eastAsia" w:ascii="仿宋" w:hAnsi="仿宋" w:eastAsia="仿宋"/>
                <w:sz w:val="30"/>
                <w:szCs w:val="30"/>
              </w:rPr>
              <w:t>（公章）</w:t>
            </w:r>
          </w:p>
          <w:p>
            <w:pPr>
              <w:pStyle w:val="4"/>
              <w:overflowPunct w:val="0"/>
              <w:spacing w:line="460" w:lineRule="exact"/>
              <w:ind w:firstLine="0"/>
              <w:rPr>
                <w:rFonts w:ascii="仿宋" w:hAnsi="仿宋" w:eastAsia="仿宋"/>
                <w:sz w:val="30"/>
                <w:szCs w:val="30"/>
              </w:rPr>
            </w:pPr>
          </w:p>
          <w:p>
            <w:pPr>
              <w:pStyle w:val="4"/>
              <w:overflowPunct w:val="0"/>
              <w:spacing w:line="460" w:lineRule="exact"/>
              <w:ind w:firstLine="0"/>
              <w:rPr>
                <w:rFonts w:ascii="仿宋" w:hAnsi="仿宋" w:eastAsia="仿宋"/>
                <w:sz w:val="30"/>
                <w:szCs w:val="30"/>
              </w:rPr>
            </w:pPr>
          </w:p>
          <w:p>
            <w:pPr>
              <w:pStyle w:val="4"/>
              <w:overflowPunct w:val="0"/>
              <w:spacing w:line="460" w:lineRule="exact"/>
              <w:ind w:firstLine="0"/>
              <w:rPr>
                <w:rFonts w:ascii="仿宋" w:hAnsi="仿宋" w:eastAsia="仿宋"/>
                <w:sz w:val="30"/>
                <w:szCs w:val="30"/>
              </w:rPr>
            </w:pPr>
            <w:r>
              <w:rPr>
                <w:rFonts w:hint="eastAsia" w:ascii="仿宋" w:hAnsi="仿宋" w:eastAsia="仿宋"/>
                <w:sz w:val="30"/>
                <w:szCs w:val="30"/>
              </w:rPr>
              <w:t>法定代表人：</w:t>
            </w:r>
            <w:r>
              <w:rPr>
                <w:rFonts w:hint="eastAsia" w:ascii="仿宋" w:hAnsi="仿宋" w:eastAsia="仿宋"/>
                <w:sz w:val="30"/>
                <w:szCs w:val="30"/>
                <w:u w:val="single"/>
              </w:rPr>
              <w:t xml:space="preserve">     </w:t>
            </w:r>
            <w:r>
              <w:rPr>
                <w:rFonts w:hint="eastAsia" w:ascii="仿宋" w:hAnsi="仿宋" w:eastAsia="仿宋"/>
                <w:sz w:val="30"/>
                <w:szCs w:val="30"/>
              </w:rPr>
              <w:t>（签章）</w:t>
            </w:r>
          </w:p>
          <w:p>
            <w:pPr>
              <w:pStyle w:val="4"/>
              <w:overflowPunct w:val="0"/>
              <w:spacing w:line="460" w:lineRule="exact"/>
              <w:ind w:firstLine="0"/>
              <w:rPr>
                <w:rFonts w:ascii="仿宋" w:hAnsi="仿宋" w:eastAsia="仿宋"/>
                <w:sz w:val="30"/>
                <w:szCs w:val="30"/>
              </w:rPr>
            </w:pPr>
          </w:p>
          <w:p>
            <w:pPr>
              <w:pStyle w:val="4"/>
              <w:overflowPunct w:val="0"/>
              <w:spacing w:line="460" w:lineRule="exact"/>
              <w:ind w:firstLine="0"/>
              <w:rPr>
                <w:rFonts w:ascii="仿宋" w:hAnsi="仿宋" w:eastAsia="仿宋"/>
                <w:sz w:val="30"/>
                <w:szCs w:val="30"/>
              </w:rPr>
            </w:pPr>
          </w:p>
          <w:p>
            <w:pPr>
              <w:pStyle w:val="4"/>
              <w:overflowPunct w:val="0"/>
              <w:spacing w:line="460" w:lineRule="exact"/>
              <w:ind w:firstLine="0"/>
              <w:rPr>
                <w:rFonts w:ascii="仿宋" w:hAnsi="仿宋" w:eastAsia="仿宋"/>
                <w:sz w:val="30"/>
                <w:szCs w:val="30"/>
              </w:rPr>
            </w:pPr>
            <w:r>
              <w:rPr>
                <w:rFonts w:hint="eastAsia" w:ascii="仿宋" w:hAnsi="仿宋" w:eastAsia="仿宋"/>
                <w:sz w:val="30"/>
                <w:szCs w:val="30"/>
              </w:rPr>
              <w:t>日  期：</w:t>
            </w:r>
            <w:r>
              <w:rPr>
                <w:rFonts w:hint="eastAsia" w:ascii="仿宋" w:hAnsi="仿宋" w:eastAsia="仿宋"/>
                <w:sz w:val="30"/>
                <w:szCs w:val="30"/>
                <w:u w:val="single"/>
              </w:rPr>
              <w:t xml:space="preserve">  </w:t>
            </w:r>
            <w:r>
              <w:rPr>
                <w:rFonts w:hint="eastAsia" w:ascii="仿宋" w:hAnsi="仿宋" w:eastAsia="仿宋"/>
                <w:sz w:val="30"/>
                <w:szCs w:val="30"/>
              </w:rPr>
              <w:t>年</w:t>
            </w:r>
            <w:r>
              <w:rPr>
                <w:rFonts w:hint="eastAsia" w:ascii="仿宋" w:hAnsi="仿宋" w:eastAsia="仿宋"/>
                <w:sz w:val="30"/>
                <w:szCs w:val="30"/>
                <w:u w:val="single"/>
              </w:rPr>
              <w:t xml:space="preserve">  </w:t>
            </w:r>
            <w:r>
              <w:rPr>
                <w:rFonts w:hint="eastAsia" w:ascii="仿宋" w:hAnsi="仿宋" w:eastAsia="仿宋"/>
                <w:sz w:val="30"/>
                <w:szCs w:val="30"/>
              </w:rPr>
              <w:t>月</w:t>
            </w:r>
            <w:r>
              <w:rPr>
                <w:rFonts w:hint="eastAsia" w:ascii="仿宋" w:hAnsi="仿宋" w:eastAsia="仿宋"/>
                <w:sz w:val="30"/>
                <w:szCs w:val="30"/>
                <w:u w:val="single"/>
              </w:rPr>
              <w:t xml:space="preserve">  </w:t>
            </w:r>
            <w:r>
              <w:rPr>
                <w:rFonts w:hint="eastAsia" w:ascii="仿宋" w:hAnsi="仿宋" w:eastAsia="仿宋"/>
                <w:sz w:val="30"/>
                <w:szCs w:val="30"/>
              </w:rPr>
              <w:t>日</w:t>
            </w:r>
          </w:p>
        </w:tc>
        <w:tc>
          <w:tcPr>
            <w:tcW w:w="4264" w:type="dxa"/>
          </w:tcPr>
          <w:p>
            <w:pPr>
              <w:pStyle w:val="4"/>
              <w:overflowPunct w:val="0"/>
              <w:spacing w:line="460" w:lineRule="exact"/>
              <w:ind w:firstLine="0"/>
              <w:rPr>
                <w:rFonts w:ascii="仿宋" w:hAnsi="仿宋" w:eastAsia="仿宋"/>
                <w:sz w:val="30"/>
                <w:szCs w:val="30"/>
              </w:rPr>
            </w:pPr>
          </w:p>
          <w:p>
            <w:pPr>
              <w:pStyle w:val="4"/>
              <w:overflowPunct w:val="0"/>
              <w:spacing w:line="460" w:lineRule="exact"/>
              <w:ind w:firstLine="0"/>
              <w:rPr>
                <w:rFonts w:ascii="仿宋" w:hAnsi="仿宋" w:eastAsia="仿宋"/>
                <w:sz w:val="30"/>
                <w:szCs w:val="30"/>
              </w:rPr>
            </w:pPr>
          </w:p>
          <w:p>
            <w:pPr>
              <w:pStyle w:val="4"/>
              <w:overflowPunct w:val="0"/>
              <w:spacing w:line="460" w:lineRule="exact"/>
              <w:ind w:firstLine="0"/>
              <w:rPr>
                <w:rFonts w:ascii="仿宋" w:hAnsi="仿宋" w:eastAsia="仿宋"/>
                <w:sz w:val="30"/>
                <w:szCs w:val="30"/>
              </w:rPr>
            </w:pPr>
            <w:r>
              <w:rPr>
                <w:rFonts w:hint="eastAsia" w:ascii="仿宋" w:hAnsi="仿宋" w:eastAsia="仿宋"/>
                <w:sz w:val="30"/>
                <w:szCs w:val="30"/>
              </w:rPr>
              <w:t>联合体乙方单位：</w:t>
            </w:r>
            <w:r>
              <w:rPr>
                <w:rFonts w:hint="eastAsia" w:ascii="仿宋" w:hAnsi="仿宋" w:eastAsia="仿宋"/>
                <w:sz w:val="30"/>
                <w:szCs w:val="30"/>
                <w:u w:val="single"/>
              </w:rPr>
              <w:t xml:space="preserve">   </w:t>
            </w:r>
            <w:r>
              <w:rPr>
                <w:rFonts w:hint="eastAsia" w:ascii="仿宋" w:hAnsi="仿宋" w:eastAsia="仿宋"/>
                <w:sz w:val="30"/>
                <w:szCs w:val="30"/>
              </w:rPr>
              <w:t>（公章）</w:t>
            </w:r>
          </w:p>
          <w:p>
            <w:pPr>
              <w:pStyle w:val="4"/>
              <w:overflowPunct w:val="0"/>
              <w:spacing w:line="460" w:lineRule="exact"/>
              <w:ind w:firstLine="0"/>
              <w:rPr>
                <w:rFonts w:ascii="仿宋" w:hAnsi="仿宋" w:eastAsia="仿宋"/>
                <w:sz w:val="30"/>
                <w:szCs w:val="30"/>
              </w:rPr>
            </w:pPr>
          </w:p>
          <w:p>
            <w:pPr>
              <w:pStyle w:val="4"/>
              <w:overflowPunct w:val="0"/>
              <w:spacing w:line="460" w:lineRule="exact"/>
              <w:ind w:firstLine="0"/>
              <w:rPr>
                <w:rFonts w:ascii="仿宋" w:hAnsi="仿宋" w:eastAsia="仿宋"/>
                <w:sz w:val="30"/>
                <w:szCs w:val="30"/>
              </w:rPr>
            </w:pPr>
          </w:p>
          <w:p>
            <w:pPr>
              <w:pStyle w:val="4"/>
              <w:overflowPunct w:val="0"/>
              <w:spacing w:line="460" w:lineRule="exact"/>
              <w:ind w:firstLine="0"/>
              <w:rPr>
                <w:rFonts w:ascii="仿宋" w:hAnsi="仿宋" w:eastAsia="仿宋"/>
                <w:sz w:val="30"/>
                <w:szCs w:val="30"/>
              </w:rPr>
            </w:pPr>
            <w:r>
              <w:rPr>
                <w:rFonts w:hint="eastAsia" w:ascii="仿宋" w:hAnsi="仿宋" w:eastAsia="仿宋"/>
                <w:sz w:val="30"/>
                <w:szCs w:val="30"/>
              </w:rPr>
              <w:t>法定代表人：</w:t>
            </w:r>
            <w:r>
              <w:rPr>
                <w:rFonts w:hint="eastAsia" w:ascii="仿宋" w:hAnsi="仿宋" w:eastAsia="仿宋"/>
                <w:sz w:val="30"/>
                <w:szCs w:val="30"/>
                <w:u w:val="single"/>
              </w:rPr>
              <w:t xml:space="preserve">     </w:t>
            </w:r>
            <w:r>
              <w:rPr>
                <w:rFonts w:hint="eastAsia" w:ascii="仿宋" w:hAnsi="仿宋" w:eastAsia="仿宋"/>
                <w:sz w:val="30"/>
                <w:szCs w:val="30"/>
              </w:rPr>
              <w:t>（签章）</w:t>
            </w:r>
          </w:p>
          <w:p>
            <w:pPr>
              <w:pStyle w:val="4"/>
              <w:overflowPunct w:val="0"/>
              <w:spacing w:line="460" w:lineRule="exact"/>
              <w:ind w:firstLine="0"/>
              <w:rPr>
                <w:rFonts w:ascii="仿宋" w:hAnsi="仿宋" w:eastAsia="仿宋"/>
                <w:sz w:val="30"/>
                <w:szCs w:val="30"/>
              </w:rPr>
            </w:pPr>
          </w:p>
          <w:p>
            <w:pPr>
              <w:pStyle w:val="4"/>
              <w:overflowPunct w:val="0"/>
              <w:spacing w:line="460" w:lineRule="exact"/>
              <w:ind w:firstLine="0"/>
              <w:rPr>
                <w:rFonts w:ascii="仿宋" w:hAnsi="仿宋" w:eastAsia="仿宋"/>
                <w:sz w:val="30"/>
                <w:szCs w:val="30"/>
              </w:rPr>
            </w:pPr>
          </w:p>
          <w:p>
            <w:pPr>
              <w:pStyle w:val="4"/>
              <w:overflowPunct w:val="0"/>
              <w:spacing w:line="460" w:lineRule="exact"/>
              <w:ind w:firstLine="0"/>
              <w:rPr>
                <w:rFonts w:ascii="仿宋" w:hAnsi="仿宋" w:eastAsia="仿宋"/>
                <w:sz w:val="30"/>
                <w:szCs w:val="30"/>
              </w:rPr>
            </w:pPr>
            <w:r>
              <w:rPr>
                <w:rFonts w:hint="eastAsia" w:ascii="仿宋" w:hAnsi="仿宋" w:eastAsia="仿宋"/>
                <w:sz w:val="30"/>
                <w:szCs w:val="30"/>
              </w:rPr>
              <w:t>日  期：</w:t>
            </w:r>
            <w:r>
              <w:rPr>
                <w:rFonts w:hint="eastAsia" w:ascii="仿宋" w:hAnsi="仿宋" w:eastAsia="仿宋"/>
                <w:sz w:val="30"/>
                <w:szCs w:val="30"/>
                <w:u w:val="single"/>
              </w:rPr>
              <w:t xml:space="preserve">  </w:t>
            </w:r>
            <w:r>
              <w:rPr>
                <w:rFonts w:hint="eastAsia" w:ascii="仿宋" w:hAnsi="仿宋" w:eastAsia="仿宋"/>
                <w:sz w:val="30"/>
                <w:szCs w:val="30"/>
              </w:rPr>
              <w:t>年</w:t>
            </w:r>
            <w:r>
              <w:rPr>
                <w:rFonts w:hint="eastAsia" w:ascii="仿宋" w:hAnsi="仿宋" w:eastAsia="仿宋"/>
                <w:sz w:val="30"/>
                <w:szCs w:val="30"/>
                <w:u w:val="single"/>
              </w:rPr>
              <w:t xml:space="preserve">  </w:t>
            </w:r>
            <w:r>
              <w:rPr>
                <w:rFonts w:hint="eastAsia" w:ascii="仿宋" w:hAnsi="仿宋" w:eastAsia="仿宋"/>
                <w:sz w:val="30"/>
                <w:szCs w:val="30"/>
              </w:rPr>
              <w:t>月</w:t>
            </w:r>
            <w:r>
              <w:rPr>
                <w:rFonts w:hint="eastAsia" w:ascii="仿宋" w:hAnsi="仿宋" w:eastAsia="仿宋"/>
                <w:sz w:val="30"/>
                <w:szCs w:val="30"/>
                <w:u w:val="single"/>
              </w:rPr>
              <w:t xml:space="preserve">  </w:t>
            </w:r>
            <w:r>
              <w:rPr>
                <w:rFonts w:hint="eastAsia" w:ascii="仿宋" w:hAnsi="仿宋" w:eastAsia="仿宋"/>
                <w:sz w:val="30"/>
                <w:szCs w:val="30"/>
              </w:rPr>
              <w:t>日</w:t>
            </w:r>
          </w:p>
        </w:tc>
      </w:tr>
    </w:tbl>
    <w:p>
      <w:pPr>
        <w:snapToGrid w:val="0"/>
        <w:spacing w:line="360" w:lineRule="auto"/>
        <w:rPr>
          <w:rFonts w:ascii="仿宋" w:hAnsi="仿宋" w:eastAsia="仿宋"/>
          <w:sz w:val="30"/>
          <w:szCs w:val="30"/>
        </w:rPr>
      </w:pPr>
      <w:r>
        <w:rPr>
          <w:rFonts w:hint="eastAsia" w:ascii="仿宋" w:hAnsi="仿宋" w:eastAsia="仿宋"/>
          <w:kern w:val="0"/>
          <w:sz w:val="30"/>
          <w:szCs w:val="30"/>
        </w:rPr>
        <w:br w:type="page"/>
      </w:r>
    </w:p>
    <w:p>
      <w:pPr>
        <w:spacing w:line="588" w:lineRule="exact"/>
        <w:jc w:val="left"/>
        <w:rPr>
          <w:rFonts w:ascii="宋体" w:hAnsi="宋体" w:cs="宋体"/>
          <w:b/>
          <w:spacing w:val="6"/>
          <w:sz w:val="30"/>
          <w:szCs w:val="30"/>
        </w:rPr>
      </w:pPr>
      <w:r>
        <w:rPr>
          <w:rFonts w:hint="eastAsia" w:ascii="宋体" w:hAnsi="宋体" w:cs="宋体"/>
          <w:b/>
          <w:spacing w:val="6"/>
          <w:sz w:val="30"/>
          <w:szCs w:val="30"/>
        </w:rPr>
        <w:t>格式十四：</w:t>
      </w:r>
    </w:p>
    <w:p>
      <w:pPr>
        <w:spacing w:line="588" w:lineRule="exact"/>
        <w:jc w:val="center"/>
        <w:rPr>
          <w:rFonts w:ascii="宋体" w:hAnsi="宋体" w:cs="宋体"/>
          <w:b/>
          <w:spacing w:val="6"/>
          <w:sz w:val="32"/>
          <w:szCs w:val="32"/>
        </w:rPr>
      </w:pPr>
      <w:r>
        <w:rPr>
          <w:rFonts w:hint="eastAsia" w:ascii="宋体" w:hAnsi="宋体" w:cs="宋体"/>
          <w:b/>
          <w:spacing w:val="6"/>
          <w:sz w:val="32"/>
          <w:szCs w:val="32"/>
        </w:rPr>
        <w:t>分包意向协议</w:t>
      </w:r>
    </w:p>
    <w:p>
      <w:pPr>
        <w:snapToGrid w:val="0"/>
        <w:spacing w:line="360" w:lineRule="exact"/>
        <w:ind w:firstLine="560" w:firstLineChars="200"/>
        <w:rPr>
          <w:rFonts w:ascii="仿宋" w:hAnsi="仿宋" w:eastAsia="仿宋"/>
          <w:sz w:val="28"/>
          <w:szCs w:val="28"/>
          <w:lang w:val="zh-CN"/>
        </w:rPr>
      </w:pPr>
      <w:r>
        <w:rPr>
          <w:rFonts w:hint="eastAsia" w:ascii="仿宋" w:hAnsi="仿宋" w:eastAsia="仿宋"/>
          <w:sz w:val="28"/>
          <w:szCs w:val="28"/>
        </w:rPr>
        <w:t>（</w:t>
      </w:r>
      <w:r>
        <w:rPr>
          <w:rFonts w:hint="eastAsia" w:ascii="仿宋" w:hAnsi="仿宋" w:eastAsia="仿宋"/>
          <w:sz w:val="28"/>
          <w:szCs w:val="28"/>
          <w:u w:val="single"/>
        </w:rPr>
        <w:t xml:space="preserve">投标人名称    </w:t>
      </w:r>
      <w:r>
        <w:rPr>
          <w:rFonts w:hint="eastAsia" w:ascii="仿宋" w:hAnsi="仿宋" w:eastAsia="仿宋"/>
          <w:sz w:val="28"/>
          <w:szCs w:val="28"/>
        </w:rPr>
        <w:t>）</w:t>
      </w:r>
      <w:r>
        <w:rPr>
          <w:rFonts w:hint="eastAsia" w:ascii="仿宋" w:hAnsi="仿宋" w:eastAsia="仿宋"/>
          <w:sz w:val="28"/>
          <w:szCs w:val="28"/>
          <w:lang w:val="zh-CN"/>
        </w:rPr>
        <w:t>若成为</w:t>
      </w:r>
      <w:r>
        <w:rPr>
          <w:rFonts w:hint="eastAsia" w:ascii="仿宋" w:hAnsi="仿宋" w:eastAsia="仿宋"/>
          <w:sz w:val="28"/>
          <w:szCs w:val="28"/>
        </w:rPr>
        <w:t>（</w:t>
      </w:r>
      <w:r>
        <w:rPr>
          <w:rFonts w:hint="eastAsia" w:ascii="仿宋" w:hAnsi="仿宋" w:eastAsia="仿宋"/>
          <w:sz w:val="28"/>
          <w:szCs w:val="28"/>
          <w:u w:val="single"/>
        </w:rPr>
        <w:t xml:space="preserve">项目名称     </w:t>
      </w:r>
      <w:r>
        <w:rPr>
          <w:rFonts w:hint="eastAsia" w:ascii="仿宋" w:hAnsi="仿宋" w:eastAsia="仿宋"/>
          <w:sz w:val="28"/>
          <w:szCs w:val="28"/>
        </w:rPr>
        <w:t>）(</w:t>
      </w:r>
      <w:r>
        <w:rPr>
          <w:rFonts w:hint="eastAsia" w:ascii="仿宋" w:hAnsi="仿宋" w:eastAsia="仿宋"/>
          <w:sz w:val="28"/>
          <w:szCs w:val="28"/>
          <w:u w:val="single"/>
        </w:rPr>
        <w:t xml:space="preserve">招标编号：   </w:t>
      </w:r>
      <w:r>
        <w:rPr>
          <w:rFonts w:hint="eastAsia" w:ascii="仿宋" w:hAnsi="仿宋" w:eastAsia="仿宋"/>
          <w:sz w:val="28"/>
          <w:szCs w:val="28"/>
        </w:rPr>
        <w:t>）</w:t>
      </w:r>
      <w:r>
        <w:rPr>
          <w:rFonts w:hint="eastAsia" w:ascii="仿宋" w:hAnsi="仿宋" w:eastAsia="仿宋"/>
          <w:sz w:val="28"/>
          <w:szCs w:val="28"/>
          <w:lang w:val="zh-CN"/>
        </w:rPr>
        <w:t>的中标供应商，将依法采取分包方式履行合同。</w:t>
      </w:r>
      <w:r>
        <w:rPr>
          <w:rFonts w:hint="eastAsia" w:ascii="仿宋" w:hAnsi="仿宋" w:eastAsia="仿宋"/>
          <w:sz w:val="28"/>
          <w:szCs w:val="28"/>
        </w:rPr>
        <w:t>（</w:t>
      </w:r>
      <w:r>
        <w:rPr>
          <w:rFonts w:hint="eastAsia" w:ascii="仿宋" w:hAnsi="仿宋" w:eastAsia="仿宋"/>
          <w:sz w:val="28"/>
          <w:szCs w:val="28"/>
          <w:u w:val="single"/>
        </w:rPr>
        <w:t xml:space="preserve">投标人名称    </w:t>
      </w:r>
      <w:r>
        <w:rPr>
          <w:rFonts w:hint="eastAsia" w:ascii="仿宋" w:hAnsi="仿宋" w:eastAsia="仿宋"/>
          <w:sz w:val="28"/>
          <w:szCs w:val="28"/>
        </w:rPr>
        <w:t>）与（</w:t>
      </w:r>
      <w:r>
        <w:rPr>
          <w:rFonts w:hint="eastAsia" w:ascii="仿宋" w:hAnsi="仿宋" w:eastAsia="仿宋"/>
          <w:sz w:val="28"/>
          <w:szCs w:val="28"/>
          <w:u w:val="single"/>
        </w:rPr>
        <w:t xml:space="preserve">所有分包供应商名称    </w:t>
      </w:r>
      <w:r>
        <w:rPr>
          <w:rFonts w:hint="eastAsia" w:ascii="仿宋" w:hAnsi="仿宋" w:eastAsia="仿宋"/>
          <w:sz w:val="28"/>
          <w:szCs w:val="28"/>
        </w:rPr>
        <w:t>）达成分包意向协议</w:t>
      </w:r>
      <w:r>
        <w:rPr>
          <w:rFonts w:hint="eastAsia" w:ascii="仿宋" w:hAnsi="仿宋" w:eastAsia="仿宋"/>
          <w:sz w:val="28"/>
          <w:szCs w:val="28"/>
          <w:lang w:val="zh-CN"/>
        </w:rPr>
        <w:t xml:space="preserve">。 </w:t>
      </w:r>
      <w:r>
        <w:rPr>
          <w:rFonts w:hint="eastAsia" w:ascii="仿宋" w:hAnsi="仿宋" w:eastAsia="仿宋"/>
          <w:sz w:val="28"/>
          <w:szCs w:val="28"/>
        </w:rPr>
        <w:t>（</w:t>
      </w:r>
      <w:r>
        <w:rPr>
          <w:rFonts w:hint="eastAsia" w:ascii="仿宋" w:hAnsi="仿宋" w:eastAsia="仿宋"/>
          <w:sz w:val="28"/>
          <w:szCs w:val="28"/>
          <w:u w:val="single"/>
        </w:rPr>
        <w:t xml:space="preserve">投标人名称    </w:t>
      </w:r>
      <w:r>
        <w:rPr>
          <w:rFonts w:hint="eastAsia" w:ascii="仿宋" w:hAnsi="仿宋" w:eastAsia="仿宋"/>
          <w:sz w:val="28"/>
          <w:szCs w:val="28"/>
        </w:rPr>
        <w:t>）负责签署投标文件，（</w:t>
      </w:r>
      <w:r>
        <w:rPr>
          <w:rFonts w:hint="eastAsia" w:ascii="仿宋" w:hAnsi="仿宋" w:eastAsia="仿宋"/>
          <w:sz w:val="28"/>
          <w:szCs w:val="28"/>
          <w:u w:val="single"/>
        </w:rPr>
        <w:t xml:space="preserve">投标人名称     </w:t>
      </w:r>
      <w:r>
        <w:rPr>
          <w:rFonts w:hint="eastAsia" w:ascii="仿宋" w:hAnsi="仿宋" w:eastAsia="仿宋"/>
          <w:sz w:val="28"/>
          <w:szCs w:val="28"/>
        </w:rPr>
        <w:t>）的所有承诺均认为代表了（</w:t>
      </w:r>
      <w:r>
        <w:rPr>
          <w:rFonts w:hint="eastAsia" w:ascii="仿宋" w:hAnsi="仿宋" w:eastAsia="仿宋"/>
          <w:sz w:val="28"/>
          <w:szCs w:val="28"/>
          <w:u w:val="single"/>
        </w:rPr>
        <w:t xml:space="preserve">所有分包供应商名称       </w:t>
      </w:r>
      <w:r>
        <w:rPr>
          <w:rFonts w:hint="eastAsia" w:ascii="仿宋" w:hAnsi="仿宋" w:eastAsia="仿宋"/>
          <w:sz w:val="28"/>
          <w:szCs w:val="28"/>
        </w:rPr>
        <w:t>）意愿。</w:t>
      </w:r>
    </w:p>
    <w:p>
      <w:pPr>
        <w:snapToGrid w:val="0"/>
        <w:spacing w:line="360" w:lineRule="exact"/>
        <w:ind w:firstLine="560" w:firstLineChars="200"/>
        <w:rPr>
          <w:rFonts w:ascii="仿宋" w:hAnsi="仿宋" w:eastAsia="仿宋"/>
          <w:sz w:val="28"/>
          <w:szCs w:val="28"/>
          <w:lang w:val="zh-CN"/>
        </w:rPr>
      </w:pPr>
      <w:r>
        <w:rPr>
          <w:rFonts w:hint="eastAsia" w:ascii="仿宋" w:hAnsi="仿宋" w:eastAsia="仿宋"/>
          <w:sz w:val="28"/>
          <w:szCs w:val="28"/>
          <w:lang w:val="zh-CN"/>
        </w:rPr>
        <w:t>一、分包内容在采购文件分包要求的范围内，并符合相关法律规定等。</w:t>
      </w:r>
    </w:p>
    <w:p>
      <w:pPr>
        <w:snapToGrid w:val="0"/>
        <w:spacing w:line="360" w:lineRule="exact"/>
        <w:ind w:firstLine="560" w:firstLineChars="200"/>
        <w:rPr>
          <w:rFonts w:ascii="仿宋" w:hAnsi="仿宋" w:eastAsia="仿宋"/>
          <w:sz w:val="28"/>
          <w:szCs w:val="28"/>
          <w:lang w:val="zh-CN"/>
        </w:rPr>
      </w:pPr>
      <w:r>
        <w:rPr>
          <w:rFonts w:hint="eastAsia" w:ascii="仿宋" w:hAnsi="仿宋" w:eastAsia="仿宋"/>
          <w:sz w:val="28"/>
          <w:szCs w:val="28"/>
          <w:lang w:val="zh-CN"/>
        </w:rPr>
        <w:t>二、分包标的及数量</w:t>
      </w:r>
    </w:p>
    <w:p>
      <w:pPr>
        <w:snapToGrid w:val="0"/>
        <w:spacing w:line="360" w:lineRule="exact"/>
        <w:ind w:firstLine="560" w:firstLineChars="200"/>
        <w:rPr>
          <w:rFonts w:ascii="仿宋" w:hAnsi="仿宋" w:eastAsia="仿宋"/>
          <w:sz w:val="28"/>
          <w:szCs w:val="28"/>
          <w:lang w:val="zh-CN"/>
        </w:rPr>
      </w:pPr>
      <w:r>
        <w:rPr>
          <w:rFonts w:hint="eastAsia" w:ascii="仿宋" w:hAnsi="仿宋" w:eastAsia="仿宋"/>
          <w:sz w:val="28"/>
          <w:szCs w:val="28"/>
        </w:rPr>
        <w:t>（</w:t>
      </w:r>
      <w:r>
        <w:rPr>
          <w:rFonts w:hint="eastAsia" w:ascii="仿宋" w:hAnsi="仿宋" w:eastAsia="仿宋"/>
          <w:sz w:val="28"/>
          <w:szCs w:val="28"/>
          <w:u w:val="single"/>
        </w:rPr>
        <w:t xml:space="preserve">投标人名称     </w:t>
      </w:r>
      <w:r>
        <w:rPr>
          <w:rFonts w:hint="eastAsia" w:ascii="仿宋" w:hAnsi="仿宋" w:eastAsia="仿宋"/>
          <w:sz w:val="28"/>
          <w:szCs w:val="28"/>
        </w:rPr>
        <w:t>）</w:t>
      </w:r>
      <w:r>
        <w:rPr>
          <w:rFonts w:hint="eastAsia" w:ascii="仿宋" w:hAnsi="仿宋" w:eastAsia="仿宋"/>
          <w:sz w:val="28"/>
          <w:szCs w:val="28"/>
          <w:lang w:val="zh-CN"/>
        </w:rPr>
        <w:t>将</w:t>
      </w:r>
      <w:r>
        <w:rPr>
          <w:rFonts w:hint="eastAsia" w:ascii="仿宋" w:hAnsi="仿宋" w:eastAsia="仿宋"/>
          <w:sz w:val="28"/>
          <w:szCs w:val="28"/>
          <w:u w:val="single"/>
        </w:rPr>
        <w:t xml:space="preserve">   工作内容   </w:t>
      </w:r>
      <w:r>
        <w:rPr>
          <w:rFonts w:hint="eastAsia" w:ascii="仿宋" w:hAnsi="仿宋" w:eastAsia="仿宋"/>
          <w:sz w:val="28"/>
          <w:szCs w:val="28"/>
        </w:rPr>
        <w:t>分包给（</w:t>
      </w:r>
      <w:r>
        <w:rPr>
          <w:rFonts w:hint="eastAsia" w:ascii="仿宋" w:hAnsi="仿宋" w:eastAsia="仿宋"/>
          <w:sz w:val="28"/>
          <w:szCs w:val="28"/>
          <w:u w:val="single"/>
        </w:rPr>
        <w:t xml:space="preserve">分包供应商名称      </w:t>
      </w:r>
      <w:r>
        <w:rPr>
          <w:rFonts w:hint="eastAsia" w:ascii="仿宋" w:hAnsi="仿宋" w:eastAsia="仿宋"/>
          <w:sz w:val="28"/>
          <w:szCs w:val="28"/>
        </w:rPr>
        <w:t>）</w:t>
      </w:r>
      <w:r>
        <w:rPr>
          <w:rFonts w:hint="eastAsia" w:ascii="仿宋" w:hAnsi="仿宋" w:eastAsia="仿宋"/>
          <w:sz w:val="28"/>
          <w:szCs w:val="28"/>
          <w:lang w:val="zh-CN"/>
        </w:rPr>
        <w:t>，</w:t>
      </w:r>
      <w:r>
        <w:rPr>
          <w:rFonts w:hint="eastAsia" w:ascii="仿宋" w:hAnsi="仿宋" w:eastAsia="仿宋"/>
          <w:sz w:val="28"/>
          <w:szCs w:val="28"/>
        </w:rPr>
        <w:t>（</w:t>
      </w:r>
      <w:r>
        <w:rPr>
          <w:rFonts w:hint="eastAsia" w:ascii="仿宋" w:hAnsi="仿宋" w:eastAsia="仿宋"/>
          <w:sz w:val="28"/>
          <w:szCs w:val="28"/>
          <w:u w:val="single"/>
        </w:rPr>
        <w:t xml:space="preserve">分包供应商名称       </w:t>
      </w:r>
      <w:r>
        <w:rPr>
          <w:rFonts w:hint="eastAsia" w:ascii="仿宋" w:hAnsi="仿宋" w:eastAsia="仿宋"/>
          <w:sz w:val="28"/>
          <w:szCs w:val="28"/>
        </w:rPr>
        <w:t>），</w:t>
      </w:r>
      <w:r>
        <w:rPr>
          <w:rFonts w:hint="eastAsia" w:ascii="仿宋" w:hAnsi="仿宋" w:eastAsia="仿宋"/>
          <w:sz w:val="28"/>
          <w:szCs w:val="28"/>
          <w:lang w:val="zh-CN"/>
        </w:rPr>
        <w:t>具备承</w:t>
      </w:r>
      <w:r>
        <w:rPr>
          <w:rFonts w:hint="eastAsia" w:ascii="仿宋" w:hAnsi="仿宋" w:eastAsia="仿宋"/>
          <w:sz w:val="28"/>
          <w:szCs w:val="28"/>
        </w:rPr>
        <w:t>担</w:t>
      </w:r>
      <w:r>
        <w:rPr>
          <w:rFonts w:hint="eastAsia" w:ascii="仿宋" w:hAnsi="仿宋" w:eastAsia="仿宋"/>
          <w:sz w:val="28"/>
          <w:szCs w:val="28"/>
          <w:u w:val="single"/>
        </w:rPr>
        <w:t xml:space="preserve">  </w:t>
      </w:r>
      <w:r>
        <w:rPr>
          <w:rFonts w:hint="eastAsia" w:ascii="仿宋" w:hAnsi="仿宋" w:eastAsia="仿宋"/>
          <w:sz w:val="28"/>
          <w:szCs w:val="28"/>
          <w:u w:val="single"/>
          <w:lang w:val="zh-CN"/>
        </w:rPr>
        <w:t xml:space="preserve">工作内容  </w:t>
      </w:r>
      <w:r>
        <w:rPr>
          <w:rFonts w:hint="eastAsia" w:ascii="仿宋" w:hAnsi="仿宋" w:eastAsia="仿宋"/>
          <w:sz w:val="28"/>
          <w:szCs w:val="28"/>
          <w:lang w:val="zh-CN"/>
        </w:rPr>
        <w:t>相应资质条件且不得再次分包；</w:t>
      </w:r>
    </w:p>
    <w:p>
      <w:pPr>
        <w:snapToGrid w:val="0"/>
        <w:spacing w:line="360" w:lineRule="exact"/>
        <w:ind w:firstLine="560" w:firstLineChars="200"/>
        <w:rPr>
          <w:rFonts w:ascii="仿宋" w:hAnsi="仿宋" w:eastAsia="仿宋"/>
          <w:sz w:val="28"/>
          <w:szCs w:val="28"/>
        </w:rPr>
      </w:pPr>
      <w:r>
        <w:rPr>
          <w:rFonts w:hint="eastAsia" w:ascii="仿宋" w:hAnsi="仿宋" w:eastAsia="仿宋"/>
          <w:sz w:val="28"/>
          <w:szCs w:val="28"/>
        </w:rPr>
        <w:t>……</w:t>
      </w:r>
    </w:p>
    <w:p>
      <w:pPr>
        <w:snapToGrid w:val="0"/>
        <w:spacing w:line="360" w:lineRule="exact"/>
        <w:ind w:firstLine="560" w:firstLineChars="200"/>
        <w:rPr>
          <w:rFonts w:ascii="仿宋" w:hAnsi="仿宋" w:eastAsia="仿宋"/>
          <w:sz w:val="28"/>
          <w:szCs w:val="28"/>
        </w:rPr>
      </w:pPr>
      <w:r>
        <w:rPr>
          <w:rFonts w:hint="eastAsia" w:ascii="仿宋" w:hAnsi="仿宋" w:eastAsia="仿宋"/>
          <w:sz w:val="28"/>
          <w:szCs w:val="28"/>
          <w:lang w:val="zh-CN"/>
        </w:rPr>
        <w:t>三、分包工作履行期限、地点、方式</w:t>
      </w:r>
      <w:r>
        <w:rPr>
          <w:rFonts w:hint="eastAsia" w:ascii="仿宋" w:hAnsi="仿宋" w:eastAsia="仿宋"/>
          <w:sz w:val="28"/>
          <w:szCs w:val="28"/>
        </w:rPr>
        <w:t xml:space="preserve"> </w:t>
      </w:r>
    </w:p>
    <w:p>
      <w:pPr>
        <w:snapToGrid w:val="0"/>
        <w:spacing w:line="360" w:lineRule="exact"/>
        <w:rPr>
          <w:rFonts w:ascii="仿宋" w:hAnsi="仿宋" w:eastAsia="仿宋"/>
          <w:sz w:val="28"/>
          <w:szCs w:val="28"/>
          <w:u w:val="single"/>
        </w:rPr>
      </w:pPr>
      <w:r>
        <w:rPr>
          <w:rFonts w:hint="eastAsia" w:ascii="仿宋" w:hAnsi="仿宋" w:eastAsia="仿宋"/>
          <w:sz w:val="28"/>
          <w:szCs w:val="28"/>
        </w:rPr>
        <w:t xml:space="preserve">    </w:t>
      </w:r>
      <w:r>
        <w:rPr>
          <w:rFonts w:hint="eastAsia" w:ascii="仿宋" w:hAnsi="仿宋" w:eastAsia="仿宋"/>
          <w:sz w:val="28"/>
          <w:szCs w:val="28"/>
          <w:u w:val="single"/>
        </w:rPr>
        <w:t xml:space="preserve">                                                                         </w:t>
      </w:r>
    </w:p>
    <w:p>
      <w:pPr>
        <w:snapToGrid w:val="0"/>
        <w:spacing w:line="360" w:lineRule="exact"/>
        <w:ind w:firstLine="560" w:firstLineChars="200"/>
        <w:rPr>
          <w:rFonts w:ascii="仿宋" w:hAnsi="仿宋" w:eastAsia="仿宋"/>
          <w:sz w:val="28"/>
          <w:szCs w:val="28"/>
          <w:lang w:val="zh-CN"/>
        </w:rPr>
      </w:pPr>
      <w:r>
        <w:rPr>
          <w:rFonts w:hint="eastAsia" w:ascii="仿宋" w:hAnsi="仿宋" w:eastAsia="仿宋"/>
          <w:sz w:val="28"/>
          <w:szCs w:val="28"/>
          <w:lang w:val="zh-CN"/>
        </w:rPr>
        <w:t xml:space="preserve">四、质量 </w:t>
      </w:r>
    </w:p>
    <w:p>
      <w:pPr>
        <w:snapToGrid w:val="0"/>
        <w:spacing w:line="360" w:lineRule="exact"/>
        <w:ind w:left="630" w:leftChars="300"/>
        <w:rPr>
          <w:rFonts w:ascii="仿宋" w:hAnsi="仿宋" w:eastAsia="仿宋"/>
          <w:sz w:val="28"/>
          <w:szCs w:val="28"/>
          <w:u w:val="single"/>
          <w:lang w:val="zh-CN"/>
        </w:rPr>
      </w:pPr>
      <w:r>
        <w:rPr>
          <w:rFonts w:hint="eastAsia" w:ascii="仿宋" w:hAnsi="仿宋" w:eastAsia="仿宋"/>
          <w:sz w:val="28"/>
          <w:szCs w:val="28"/>
          <w:u w:val="single"/>
        </w:rPr>
        <w:t xml:space="preserve">                                                                                   </w:t>
      </w:r>
    </w:p>
    <w:p>
      <w:pPr>
        <w:snapToGrid w:val="0"/>
        <w:spacing w:line="360" w:lineRule="exact"/>
        <w:ind w:firstLine="560" w:firstLineChars="200"/>
        <w:rPr>
          <w:rFonts w:ascii="仿宋" w:hAnsi="仿宋" w:eastAsia="仿宋"/>
          <w:sz w:val="28"/>
          <w:szCs w:val="28"/>
          <w:lang w:val="zh-CN"/>
        </w:rPr>
      </w:pPr>
      <w:r>
        <w:rPr>
          <w:rFonts w:hint="eastAsia" w:ascii="仿宋" w:hAnsi="仿宋" w:eastAsia="仿宋"/>
          <w:sz w:val="28"/>
          <w:szCs w:val="28"/>
          <w:lang w:val="zh-CN"/>
        </w:rPr>
        <w:t>五、价款或者报酬</w:t>
      </w:r>
    </w:p>
    <w:p>
      <w:pPr>
        <w:snapToGrid w:val="0"/>
        <w:spacing w:line="360" w:lineRule="exact"/>
        <w:rPr>
          <w:rFonts w:ascii="仿宋" w:hAnsi="仿宋" w:eastAsia="仿宋"/>
          <w:sz w:val="28"/>
          <w:szCs w:val="28"/>
          <w:u w:val="single"/>
          <w:lang w:val="zh-CN"/>
        </w:rPr>
      </w:pPr>
      <w:r>
        <w:rPr>
          <w:rFonts w:hint="eastAsia" w:ascii="仿宋" w:hAnsi="仿宋" w:eastAsia="仿宋"/>
          <w:sz w:val="28"/>
          <w:szCs w:val="28"/>
        </w:rPr>
        <w:t xml:space="preserve">    </w:t>
      </w:r>
      <w:r>
        <w:rPr>
          <w:rFonts w:hint="eastAsia" w:ascii="仿宋" w:hAnsi="仿宋" w:eastAsia="仿宋"/>
          <w:sz w:val="28"/>
          <w:szCs w:val="28"/>
          <w:u w:val="single"/>
        </w:rPr>
        <w:t xml:space="preserve">                                                                                    </w:t>
      </w:r>
    </w:p>
    <w:p>
      <w:pPr>
        <w:snapToGrid w:val="0"/>
        <w:spacing w:line="360" w:lineRule="exact"/>
        <w:ind w:firstLine="560" w:firstLineChars="200"/>
        <w:rPr>
          <w:rFonts w:ascii="仿宋" w:hAnsi="仿宋" w:eastAsia="仿宋"/>
          <w:sz w:val="28"/>
          <w:szCs w:val="28"/>
          <w:lang w:val="zh-CN"/>
        </w:rPr>
      </w:pPr>
      <w:r>
        <w:rPr>
          <w:rFonts w:hint="eastAsia" w:ascii="仿宋" w:hAnsi="仿宋" w:eastAsia="仿宋"/>
          <w:sz w:val="28"/>
          <w:szCs w:val="28"/>
          <w:lang w:val="zh-CN"/>
        </w:rPr>
        <w:t>六、违约责任</w:t>
      </w:r>
    </w:p>
    <w:p>
      <w:pPr>
        <w:snapToGrid w:val="0"/>
        <w:spacing w:line="360" w:lineRule="exact"/>
        <w:rPr>
          <w:rFonts w:ascii="仿宋" w:hAnsi="仿宋" w:eastAsia="仿宋"/>
          <w:sz w:val="28"/>
          <w:szCs w:val="28"/>
          <w:u w:val="single"/>
          <w:lang w:val="zh-CN"/>
        </w:rPr>
      </w:pPr>
      <w:r>
        <w:rPr>
          <w:rFonts w:hint="eastAsia" w:ascii="仿宋" w:hAnsi="仿宋" w:eastAsia="仿宋"/>
          <w:sz w:val="28"/>
          <w:szCs w:val="28"/>
        </w:rPr>
        <w:t xml:space="preserve">    </w:t>
      </w:r>
      <w:r>
        <w:rPr>
          <w:rFonts w:hint="eastAsia" w:ascii="仿宋" w:hAnsi="仿宋" w:eastAsia="仿宋"/>
          <w:sz w:val="28"/>
          <w:szCs w:val="28"/>
          <w:u w:val="single"/>
        </w:rPr>
        <w:t xml:space="preserve">                                                                                     </w:t>
      </w:r>
    </w:p>
    <w:p>
      <w:pPr>
        <w:snapToGrid w:val="0"/>
        <w:spacing w:line="360" w:lineRule="exact"/>
        <w:ind w:firstLine="560" w:firstLineChars="200"/>
        <w:rPr>
          <w:rFonts w:ascii="仿宋" w:hAnsi="仿宋" w:eastAsia="仿宋"/>
          <w:sz w:val="28"/>
          <w:szCs w:val="28"/>
          <w:lang w:val="zh-CN"/>
        </w:rPr>
      </w:pPr>
      <w:r>
        <w:rPr>
          <w:rFonts w:hint="eastAsia" w:ascii="仿宋" w:hAnsi="仿宋" w:eastAsia="仿宋"/>
          <w:sz w:val="28"/>
          <w:szCs w:val="28"/>
          <w:lang w:val="zh-CN"/>
        </w:rPr>
        <w:t xml:space="preserve">七、争议解决的办法 </w:t>
      </w:r>
    </w:p>
    <w:p>
      <w:pPr>
        <w:snapToGrid w:val="0"/>
        <w:spacing w:line="360" w:lineRule="exact"/>
        <w:rPr>
          <w:rFonts w:ascii="仿宋" w:hAnsi="仿宋" w:eastAsia="仿宋"/>
          <w:sz w:val="28"/>
          <w:szCs w:val="28"/>
          <w:u w:val="single"/>
          <w:lang w:val="zh-CN"/>
        </w:rPr>
      </w:pPr>
      <w:r>
        <w:rPr>
          <w:rFonts w:hint="eastAsia" w:ascii="仿宋" w:hAnsi="仿宋" w:eastAsia="仿宋"/>
          <w:sz w:val="28"/>
          <w:szCs w:val="28"/>
        </w:rPr>
        <w:t xml:space="preserve">    </w:t>
      </w:r>
      <w:r>
        <w:rPr>
          <w:rFonts w:hint="eastAsia" w:ascii="仿宋" w:hAnsi="仿宋" w:eastAsia="仿宋"/>
          <w:sz w:val="28"/>
          <w:szCs w:val="28"/>
          <w:u w:val="single"/>
        </w:rPr>
        <w:t xml:space="preserve">                                                                         </w:t>
      </w:r>
    </w:p>
    <w:p>
      <w:pPr>
        <w:snapToGrid w:val="0"/>
        <w:spacing w:line="360" w:lineRule="exact"/>
        <w:ind w:firstLine="560" w:firstLineChars="200"/>
        <w:rPr>
          <w:rFonts w:ascii="仿宋" w:hAnsi="仿宋" w:eastAsia="仿宋"/>
          <w:sz w:val="28"/>
          <w:szCs w:val="28"/>
          <w:lang w:val="zh-CN"/>
        </w:rPr>
      </w:pPr>
      <w:r>
        <w:rPr>
          <w:rFonts w:hint="eastAsia" w:ascii="仿宋" w:hAnsi="仿宋" w:eastAsia="仿宋"/>
          <w:sz w:val="28"/>
          <w:szCs w:val="28"/>
          <w:lang w:val="zh-CN"/>
        </w:rPr>
        <w:t>八、其他</w:t>
      </w:r>
    </w:p>
    <w:p>
      <w:pPr>
        <w:snapToGrid w:val="0"/>
        <w:spacing w:line="360" w:lineRule="exact"/>
        <w:ind w:firstLine="560" w:firstLineChars="200"/>
        <w:rPr>
          <w:rFonts w:ascii="仿宋" w:hAnsi="仿宋" w:eastAsia="仿宋"/>
          <w:sz w:val="28"/>
          <w:szCs w:val="28"/>
          <w:lang w:val="zh-CN"/>
        </w:rPr>
      </w:pPr>
      <w:r>
        <w:rPr>
          <w:rFonts w:hint="eastAsia" w:ascii="仿宋" w:hAnsi="仿宋" w:eastAsia="仿宋"/>
          <w:sz w:val="28"/>
          <w:szCs w:val="28"/>
          <w:lang w:val="zh-CN"/>
        </w:rPr>
        <w:t>（分包供应商名称</w:t>
      </w:r>
      <w:r>
        <w:rPr>
          <w:rFonts w:hint="eastAsia" w:ascii="仿宋" w:hAnsi="仿宋" w:eastAsia="仿宋"/>
          <w:sz w:val="28"/>
          <w:szCs w:val="28"/>
          <w:u w:val="single"/>
          <w:lang w:val="zh-CN"/>
        </w:rPr>
        <w:t xml:space="preserve">       </w:t>
      </w:r>
      <w:r>
        <w:rPr>
          <w:rFonts w:hint="eastAsia" w:ascii="仿宋" w:hAnsi="仿宋" w:eastAsia="仿宋"/>
          <w:sz w:val="28"/>
          <w:szCs w:val="28"/>
          <w:lang w:val="zh-CN"/>
        </w:rPr>
        <w:t>）的合同份额占到合同总金额</w:t>
      </w:r>
      <w:r>
        <w:rPr>
          <w:rFonts w:hint="eastAsia" w:ascii="仿宋" w:hAnsi="仿宋" w:eastAsia="仿宋"/>
          <w:sz w:val="28"/>
          <w:szCs w:val="28"/>
          <w:u w:val="single"/>
          <w:lang w:val="zh-CN"/>
        </w:rPr>
        <w:t xml:space="preserve">     </w:t>
      </w:r>
      <w:r>
        <w:rPr>
          <w:rFonts w:hint="eastAsia" w:ascii="仿宋" w:hAnsi="仿宋" w:eastAsia="仿宋"/>
          <w:sz w:val="28"/>
          <w:szCs w:val="28"/>
          <w:lang w:val="zh-CN"/>
        </w:rPr>
        <w:t>%以上。当分包份额占到合同总金额100%时，视为转包。此情况根据《中华人民共和国政府采购法实施条例》（国务院令第658号）文件第七十二条规定，将依照政府采购法第七十七条第一款的规定追究相关法律责任。</w:t>
      </w:r>
    </w:p>
    <w:p>
      <w:pPr>
        <w:snapToGrid w:val="0"/>
        <w:spacing w:line="360" w:lineRule="exact"/>
        <w:ind w:firstLine="840" w:firstLineChars="300"/>
        <w:rPr>
          <w:rFonts w:ascii="仿宋" w:hAnsi="仿宋" w:eastAsia="仿宋"/>
          <w:sz w:val="28"/>
          <w:szCs w:val="28"/>
          <w:lang w:val="zh-CN"/>
        </w:rPr>
      </w:pPr>
      <w:r>
        <w:rPr>
          <w:rFonts w:hint="eastAsia" w:ascii="仿宋" w:hAnsi="仿宋" w:eastAsia="仿宋"/>
          <w:sz w:val="28"/>
          <w:szCs w:val="28"/>
          <w:lang w:val="zh-CN"/>
        </w:rPr>
        <w:t xml:space="preserve">   </w:t>
      </w:r>
    </w:p>
    <w:p>
      <w:pPr>
        <w:snapToGrid w:val="0"/>
        <w:spacing w:line="360" w:lineRule="exact"/>
        <w:rPr>
          <w:rFonts w:ascii="仿宋" w:hAnsi="仿宋" w:eastAsia="仿宋"/>
          <w:sz w:val="28"/>
          <w:szCs w:val="28"/>
          <w:lang w:val="zh-CN"/>
        </w:rPr>
      </w:pPr>
      <w:r>
        <w:rPr>
          <w:rFonts w:hint="eastAsia" w:ascii="仿宋" w:hAnsi="仿宋" w:eastAsia="仿宋"/>
          <w:sz w:val="28"/>
          <w:szCs w:val="28"/>
        </w:rPr>
        <w:t>投标人名称</w:t>
      </w:r>
      <w:r>
        <w:rPr>
          <w:rFonts w:hint="eastAsia" w:ascii="仿宋" w:hAnsi="仿宋" w:eastAsia="仿宋"/>
          <w:sz w:val="28"/>
          <w:szCs w:val="28"/>
          <w:lang w:val="zh-CN"/>
        </w:rPr>
        <w:t>(</w:t>
      </w:r>
      <w:r>
        <w:rPr>
          <w:rFonts w:hint="eastAsia" w:ascii="仿宋" w:hAnsi="仿宋" w:eastAsia="仿宋"/>
          <w:sz w:val="28"/>
          <w:szCs w:val="28"/>
        </w:rPr>
        <w:t>盖公章</w:t>
      </w:r>
      <w:r>
        <w:rPr>
          <w:rFonts w:hint="eastAsia" w:ascii="仿宋" w:hAnsi="仿宋" w:eastAsia="仿宋"/>
          <w:sz w:val="28"/>
          <w:szCs w:val="28"/>
          <w:lang w:val="zh-CN"/>
        </w:rPr>
        <w:t>)：</w:t>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p>
    <w:p>
      <w:pPr>
        <w:snapToGrid w:val="0"/>
        <w:spacing w:line="360" w:lineRule="exact"/>
        <w:ind w:firstLine="840" w:firstLineChars="300"/>
        <w:rPr>
          <w:rFonts w:ascii="仿宋" w:hAnsi="仿宋" w:eastAsia="仿宋"/>
          <w:sz w:val="28"/>
          <w:szCs w:val="28"/>
          <w:lang w:val="zh-CN"/>
        </w:rPr>
      </w:pPr>
    </w:p>
    <w:p>
      <w:pPr>
        <w:snapToGrid w:val="0"/>
        <w:spacing w:line="360" w:lineRule="exact"/>
        <w:rPr>
          <w:rFonts w:ascii="仿宋" w:hAnsi="仿宋" w:eastAsia="仿宋"/>
          <w:sz w:val="28"/>
          <w:szCs w:val="28"/>
          <w:lang w:val="zh-CN"/>
        </w:rPr>
      </w:pPr>
      <w:r>
        <w:rPr>
          <w:rFonts w:hint="eastAsia" w:ascii="仿宋" w:hAnsi="仿宋" w:eastAsia="仿宋"/>
          <w:sz w:val="28"/>
          <w:szCs w:val="28"/>
          <w:lang w:val="zh-CN"/>
        </w:rPr>
        <w:t>分包供应商名称（</w:t>
      </w:r>
      <w:r>
        <w:rPr>
          <w:rFonts w:hint="eastAsia" w:ascii="仿宋" w:hAnsi="仿宋" w:eastAsia="仿宋"/>
          <w:sz w:val="28"/>
          <w:szCs w:val="28"/>
        </w:rPr>
        <w:t>盖公章</w:t>
      </w:r>
      <w:r>
        <w:rPr>
          <w:rFonts w:hint="eastAsia" w:ascii="仿宋" w:hAnsi="仿宋" w:eastAsia="仿宋"/>
          <w:sz w:val="28"/>
          <w:szCs w:val="28"/>
          <w:lang w:val="zh-CN"/>
        </w:rPr>
        <w:t>）：</w:t>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r>
        <w:rPr>
          <w:rFonts w:hint="eastAsia" w:ascii="仿宋" w:hAnsi="仿宋" w:eastAsia="仿宋"/>
          <w:sz w:val="28"/>
          <w:szCs w:val="28"/>
          <w:u w:val="single"/>
          <w:lang w:val="zh-CN"/>
        </w:rPr>
        <w:tab/>
      </w:r>
    </w:p>
    <w:p>
      <w:pPr>
        <w:snapToGrid w:val="0"/>
        <w:spacing w:line="360" w:lineRule="exact"/>
        <w:rPr>
          <w:rFonts w:ascii="仿宋" w:hAnsi="仿宋" w:eastAsia="仿宋"/>
          <w:sz w:val="28"/>
          <w:szCs w:val="28"/>
        </w:rPr>
      </w:pPr>
      <w:r>
        <w:rPr>
          <w:rFonts w:hint="eastAsia" w:ascii="仿宋" w:hAnsi="仿宋" w:eastAsia="仿宋"/>
          <w:sz w:val="28"/>
          <w:szCs w:val="28"/>
          <w:lang w:val="zh-CN"/>
        </w:rPr>
        <w:t>……</w:t>
      </w:r>
    </w:p>
    <w:p>
      <w:pPr>
        <w:snapToGrid w:val="0"/>
        <w:spacing w:line="400" w:lineRule="exact"/>
        <w:ind w:firstLine="840" w:firstLineChars="300"/>
      </w:pPr>
      <w:r>
        <w:rPr>
          <w:rFonts w:hint="eastAsia" w:ascii="仿宋" w:hAnsi="仿宋" w:eastAsia="仿宋"/>
          <w:sz w:val="28"/>
          <w:szCs w:val="28"/>
          <w:lang w:val="zh-CN"/>
        </w:rPr>
        <w:t xml:space="preserve">                                 日期：</w:t>
      </w:r>
      <w:r>
        <w:rPr>
          <w:rFonts w:hint="eastAsia" w:ascii="仿宋" w:hAnsi="仿宋" w:eastAsia="仿宋"/>
          <w:sz w:val="28"/>
          <w:szCs w:val="28"/>
          <w:u w:val="single"/>
          <w:lang w:val="zh-CN"/>
        </w:rPr>
        <w:t xml:space="preserve">  年  月   日</w:t>
      </w:r>
    </w:p>
    <w:p>
      <w:pPr>
        <w:pStyle w:val="2"/>
        <w:ind w:left="0" w:leftChars="0" w:firstLine="0" w:firstLineChars="0"/>
      </w:pPr>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Neue LT 55 Roman">
    <w:altName w:val="Times New Roman"/>
    <w:panose1 w:val="00000000000000000000"/>
    <w:charset w:val="00"/>
    <w:family w:val="auto"/>
    <w:pitch w:val="default"/>
    <w:sig w:usb0="00000000" w:usb1="00000000" w:usb2="00000000" w:usb3="00000000" w:csb0="0000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pPr>
    <w:r>
      <w:rPr>
        <w:rFonts w:hint="eastAsia"/>
        <w:kern w:val="0"/>
        <w:szCs w:val="21"/>
      </w:rPr>
      <w:t xml:space="preserve">第 </w:t>
    </w:r>
    <w:r>
      <w:rPr>
        <w:kern w:val="0"/>
        <w:szCs w:val="21"/>
      </w:rPr>
      <w:fldChar w:fldCharType="begin"/>
    </w:r>
    <w:r>
      <w:rPr>
        <w:kern w:val="0"/>
        <w:szCs w:val="21"/>
      </w:rPr>
      <w:instrText xml:space="preserve"> PAGE </w:instrText>
    </w:r>
    <w:r>
      <w:rPr>
        <w:kern w:val="0"/>
        <w:szCs w:val="21"/>
      </w:rPr>
      <w:fldChar w:fldCharType="separate"/>
    </w:r>
    <w:r>
      <w:rPr>
        <w:kern w:val="0"/>
        <w:szCs w:val="21"/>
      </w:rPr>
      <w:t>8</w:t>
    </w:r>
    <w:r>
      <w:rPr>
        <w:kern w:val="0"/>
        <w:szCs w:val="21"/>
      </w:rPr>
      <w:fldChar w:fldCharType="end"/>
    </w:r>
    <w:r>
      <w:rPr>
        <w:rFonts w:hint="eastAsia"/>
        <w:kern w:val="0"/>
        <w:szCs w:val="21"/>
      </w:rPr>
      <w:t xml:space="preserve"> 页 共 </w:t>
    </w:r>
    <w:r>
      <w:rPr>
        <w:kern w:val="0"/>
        <w:szCs w:val="21"/>
      </w:rPr>
      <w:fldChar w:fldCharType="begin"/>
    </w:r>
    <w:r>
      <w:rPr>
        <w:kern w:val="0"/>
        <w:szCs w:val="21"/>
      </w:rPr>
      <w:instrText xml:space="preserve"> NUMPAGES </w:instrText>
    </w:r>
    <w:r>
      <w:rPr>
        <w:kern w:val="0"/>
        <w:szCs w:val="21"/>
      </w:rPr>
      <w:fldChar w:fldCharType="separate"/>
    </w:r>
    <w:r>
      <w:rPr>
        <w:kern w:val="0"/>
        <w:szCs w:val="21"/>
      </w:rPr>
      <w:t>55</w:t>
    </w:r>
    <w:r>
      <w:rPr>
        <w:kern w:val="0"/>
        <w:szCs w:val="21"/>
      </w:rPr>
      <w:fldChar w:fldCharType="end"/>
    </w:r>
    <w:r>
      <w:rPr>
        <w:rFonts w:hint="eastAsia"/>
        <w:kern w:val="0"/>
        <w:szCs w:val="21"/>
      </w:rPr>
      <w:t xml:space="preserve"> 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wordWrap w:val="0"/>
      <w:jc w:val="right"/>
      <w:rPr>
        <w:rFonts w:ascii="宋体" w:hAnsi="宋体"/>
      </w:rPr>
    </w:pPr>
    <w:r>
      <w:rPr>
        <w:rFonts w:hint="eastAsia"/>
      </w:rPr>
      <w:t xml:space="preserve">                                     </w:t>
    </w:r>
    <w:r>
      <w:rPr>
        <w:rFonts w:hint="eastAsia" w:ascii="宋体" w:hAnsi="宋体"/>
      </w:rPr>
      <w:t>项目编号：衢院招2024-21（第二次）</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6C5967"/>
    <w:multiLevelType w:val="singleLevel"/>
    <w:tmpl w:val="BA6C5967"/>
    <w:lvl w:ilvl="0" w:tentative="0">
      <w:start w:val="1"/>
      <w:numFmt w:val="chineseCounting"/>
      <w:suff w:val="nothing"/>
      <w:lvlText w:val="%1、"/>
      <w:lvlJc w:val="left"/>
      <w:rPr>
        <w:rFonts w:hint="eastAsia"/>
      </w:rPr>
    </w:lvl>
  </w:abstractNum>
  <w:abstractNum w:abstractNumId="1">
    <w:nsid w:val="714834A2"/>
    <w:multiLevelType w:val="multilevel"/>
    <w:tmpl w:val="714834A2"/>
    <w:lvl w:ilvl="0" w:tentative="0">
      <w:start w:val="2"/>
      <w:numFmt w:val="japaneseCounting"/>
      <w:lvlText w:val="（%1）"/>
      <w:lvlJc w:val="left"/>
      <w:pPr>
        <w:ind w:left="1247" w:hanging="765"/>
      </w:pPr>
      <w:rPr>
        <w:rFonts w:hint="default"/>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revisionView w:markup="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U4YTA2OWU2MWY5Y2ZhZGVlNmJlZGVhM2RlMmVlZTcifQ=="/>
  </w:docVars>
  <w:rsids>
    <w:rsidRoot w:val="554657A9"/>
    <w:rsid w:val="00027A4B"/>
    <w:rsid w:val="00076B51"/>
    <w:rsid w:val="00085506"/>
    <w:rsid w:val="000A10C5"/>
    <w:rsid w:val="000D1B43"/>
    <w:rsid w:val="000D21A1"/>
    <w:rsid w:val="00146496"/>
    <w:rsid w:val="001753A6"/>
    <w:rsid w:val="001909CA"/>
    <w:rsid w:val="001E74BC"/>
    <w:rsid w:val="00225776"/>
    <w:rsid w:val="00252293"/>
    <w:rsid w:val="002B488C"/>
    <w:rsid w:val="002C2F36"/>
    <w:rsid w:val="002E4568"/>
    <w:rsid w:val="00416F7C"/>
    <w:rsid w:val="00426CA2"/>
    <w:rsid w:val="0044171A"/>
    <w:rsid w:val="00476F29"/>
    <w:rsid w:val="005027D5"/>
    <w:rsid w:val="00506D15"/>
    <w:rsid w:val="00514532"/>
    <w:rsid w:val="00524470"/>
    <w:rsid w:val="005301FE"/>
    <w:rsid w:val="00541464"/>
    <w:rsid w:val="00571221"/>
    <w:rsid w:val="005712C3"/>
    <w:rsid w:val="00590D47"/>
    <w:rsid w:val="005E275A"/>
    <w:rsid w:val="00631736"/>
    <w:rsid w:val="00686690"/>
    <w:rsid w:val="006A4043"/>
    <w:rsid w:val="006C49ED"/>
    <w:rsid w:val="006D0D3F"/>
    <w:rsid w:val="007416A7"/>
    <w:rsid w:val="0079634F"/>
    <w:rsid w:val="007C4FB9"/>
    <w:rsid w:val="00811AC4"/>
    <w:rsid w:val="008C7E4B"/>
    <w:rsid w:val="008D23BE"/>
    <w:rsid w:val="0096625D"/>
    <w:rsid w:val="009746D1"/>
    <w:rsid w:val="00B10FBE"/>
    <w:rsid w:val="00BE2728"/>
    <w:rsid w:val="00BE5A61"/>
    <w:rsid w:val="00C276EE"/>
    <w:rsid w:val="00C629F4"/>
    <w:rsid w:val="00D31B2C"/>
    <w:rsid w:val="00D55053"/>
    <w:rsid w:val="00D74322"/>
    <w:rsid w:val="00D85CFC"/>
    <w:rsid w:val="00D8629B"/>
    <w:rsid w:val="00DD6949"/>
    <w:rsid w:val="00DF2B05"/>
    <w:rsid w:val="00E42F79"/>
    <w:rsid w:val="00E75D8C"/>
    <w:rsid w:val="00EB0901"/>
    <w:rsid w:val="00EB4FF0"/>
    <w:rsid w:val="00F565C8"/>
    <w:rsid w:val="00FA76F0"/>
    <w:rsid w:val="00FB4161"/>
    <w:rsid w:val="0202236B"/>
    <w:rsid w:val="02B70818"/>
    <w:rsid w:val="036E73AD"/>
    <w:rsid w:val="03F36CAE"/>
    <w:rsid w:val="04EF212A"/>
    <w:rsid w:val="062F334A"/>
    <w:rsid w:val="06B40DD6"/>
    <w:rsid w:val="07C542AF"/>
    <w:rsid w:val="080279DA"/>
    <w:rsid w:val="083B7272"/>
    <w:rsid w:val="097A63B6"/>
    <w:rsid w:val="0B010D0A"/>
    <w:rsid w:val="0C712CDF"/>
    <w:rsid w:val="0E641029"/>
    <w:rsid w:val="0F435FC5"/>
    <w:rsid w:val="11D022E5"/>
    <w:rsid w:val="125D233B"/>
    <w:rsid w:val="13411177"/>
    <w:rsid w:val="150A5A38"/>
    <w:rsid w:val="176E143F"/>
    <w:rsid w:val="17AB6D78"/>
    <w:rsid w:val="19D14EA8"/>
    <w:rsid w:val="1BB76150"/>
    <w:rsid w:val="1BBE6F5C"/>
    <w:rsid w:val="1C134666"/>
    <w:rsid w:val="20DC3FFD"/>
    <w:rsid w:val="273F3187"/>
    <w:rsid w:val="29A81FD8"/>
    <w:rsid w:val="2AC71520"/>
    <w:rsid w:val="2AE82145"/>
    <w:rsid w:val="2B6223D7"/>
    <w:rsid w:val="2E696A43"/>
    <w:rsid w:val="2E857920"/>
    <w:rsid w:val="325C0242"/>
    <w:rsid w:val="33E90272"/>
    <w:rsid w:val="35376956"/>
    <w:rsid w:val="3A9D7F87"/>
    <w:rsid w:val="3A9F6E28"/>
    <w:rsid w:val="3B0909A0"/>
    <w:rsid w:val="3C337E73"/>
    <w:rsid w:val="3CF12137"/>
    <w:rsid w:val="3D3A767E"/>
    <w:rsid w:val="3E8252E5"/>
    <w:rsid w:val="407F62D6"/>
    <w:rsid w:val="42DF7F8F"/>
    <w:rsid w:val="466A6DD8"/>
    <w:rsid w:val="4A3348CA"/>
    <w:rsid w:val="4A491F7B"/>
    <w:rsid w:val="4C6B2BA3"/>
    <w:rsid w:val="4CFA4CC2"/>
    <w:rsid w:val="50DD6711"/>
    <w:rsid w:val="53314E9C"/>
    <w:rsid w:val="554657A9"/>
    <w:rsid w:val="58F7437A"/>
    <w:rsid w:val="59BD2F8C"/>
    <w:rsid w:val="5EB97973"/>
    <w:rsid w:val="5FE03A4B"/>
    <w:rsid w:val="607E05F0"/>
    <w:rsid w:val="618B1A58"/>
    <w:rsid w:val="61F469BC"/>
    <w:rsid w:val="62121BC8"/>
    <w:rsid w:val="64B64549"/>
    <w:rsid w:val="661040FD"/>
    <w:rsid w:val="66112725"/>
    <w:rsid w:val="66546918"/>
    <w:rsid w:val="68BA0012"/>
    <w:rsid w:val="69DF31E0"/>
    <w:rsid w:val="6A9C1F00"/>
    <w:rsid w:val="6B215CF2"/>
    <w:rsid w:val="6B3F78E7"/>
    <w:rsid w:val="6C4C44AE"/>
    <w:rsid w:val="6DC16600"/>
    <w:rsid w:val="6EB07506"/>
    <w:rsid w:val="6FBE4D2D"/>
    <w:rsid w:val="709D78D9"/>
    <w:rsid w:val="71FE07C1"/>
    <w:rsid w:val="74BF68C0"/>
    <w:rsid w:val="76A661B9"/>
    <w:rsid w:val="77BD26B6"/>
    <w:rsid w:val="7A4F3E1E"/>
    <w:rsid w:val="7A8F6B66"/>
    <w:rsid w:val="7AA2741A"/>
    <w:rsid w:val="7F3235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3"/>
    <w:basedOn w:val="1"/>
    <w:next w:val="1"/>
    <w:qFormat/>
    <w:uiPriority w:val="0"/>
    <w:pPr>
      <w:widowControl/>
      <w:spacing w:before="100" w:beforeAutospacing="1" w:after="100" w:afterAutospacing="1"/>
      <w:jc w:val="left"/>
      <w:outlineLvl w:val="2"/>
    </w:pPr>
    <w:rPr>
      <w:rFonts w:ascii="宋体" w:hAnsi="宋体" w:cs="宋体"/>
      <w:b/>
      <w:bCs/>
      <w:kern w:val="0"/>
      <w:sz w:val="27"/>
      <w:szCs w:val="27"/>
    </w:rPr>
  </w:style>
  <w:style w:type="character" w:default="1" w:styleId="18">
    <w:name w:val="Default Paragraph Font"/>
    <w:semiHidden/>
    <w:unhideWhenUsed/>
    <w:qFormat/>
    <w:uiPriority w:val="1"/>
  </w:style>
  <w:style w:type="table" w:default="1" w:styleId="16">
    <w:name w:val="Normal Table"/>
    <w:semiHidden/>
    <w:unhideWhenUsed/>
    <w:qFormat/>
    <w:uiPriority w:val="99"/>
    <w:tblPr>
      <w:tblCellMar>
        <w:top w:w="0" w:type="dxa"/>
        <w:left w:w="108" w:type="dxa"/>
        <w:bottom w:w="0" w:type="dxa"/>
        <w:right w:w="108" w:type="dxa"/>
      </w:tblCellMar>
    </w:tblPr>
  </w:style>
  <w:style w:type="paragraph" w:styleId="2">
    <w:name w:val="Message Header"/>
    <w:basedOn w:val="1"/>
    <w:next w:val="1"/>
    <w:qFormat/>
    <w:uiPriority w:val="0"/>
    <w:pPr>
      <w:ind w:left="500" w:leftChars="500" w:hanging="1080" w:hangingChars="500"/>
    </w:pPr>
    <w:rPr>
      <w:rFonts w:ascii="Arial" w:hAnsi="Arial"/>
      <w:sz w:val="24"/>
    </w:rPr>
  </w:style>
  <w:style w:type="paragraph" w:styleId="4">
    <w:name w:val="Normal Indent"/>
    <w:basedOn w:val="1"/>
    <w:qFormat/>
    <w:uiPriority w:val="0"/>
    <w:pPr>
      <w:ind w:firstLine="420"/>
    </w:pPr>
    <w:rPr>
      <w:szCs w:val="20"/>
    </w:rPr>
  </w:style>
  <w:style w:type="paragraph" w:styleId="5">
    <w:name w:val="annotation text"/>
    <w:basedOn w:val="1"/>
    <w:qFormat/>
    <w:uiPriority w:val="0"/>
    <w:pPr>
      <w:jc w:val="left"/>
    </w:pPr>
  </w:style>
  <w:style w:type="paragraph" w:styleId="6">
    <w:name w:val="Body Text"/>
    <w:basedOn w:val="1"/>
    <w:next w:val="1"/>
    <w:qFormat/>
    <w:uiPriority w:val="99"/>
    <w:pPr>
      <w:widowControl/>
      <w:jc w:val="left"/>
    </w:pPr>
    <w:rPr>
      <w:rFonts w:ascii="HelveticaNeue LT 55 Roman" w:hAnsi="HelveticaNeue LT 55 Roman"/>
      <w:kern w:val="0"/>
      <w:sz w:val="20"/>
      <w:szCs w:val="20"/>
      <w:lang w:eastAsia="nl-NL"/>
    </w:rPr>
  </w:style>
  <w:style w:type="paragraph" w:styleId="7">
    <w:name w:val="Body Text Indent"/>
    <w:basedOn w:val="1"/>
    <w:next w:val="8"/>
    <w:qFormat/>
    <w:uiPriority w:val="0"/>
    <w:pPr>
      <w:spacing w:after="120"/>
      <w:ind w:left="420" w:leftChars="200"/>
    </w:pPr>
  </w:style>
  <w:style w:type="paragraph" w:styleId="8">
    <w:name w:val="Body Text First Indent 2"/>
    <w:basedOn w:val="7"/>
    <w:next w:val="9"/>
    <w:qFormat/>
    <w:uiPriority w:val="99"/>
    <w:pPr>
      <w:ind w:firstLine="420" w:firstLineChars="200"/>
    </w:pPr>
    <w:rPr>
      <w:rFonts w:ascii="Arial" w:hAnsi="Arial"/>
      <w:sz w:val="22"/>
      <w:lang w:eastAsia="en-US"/>
    </w:rPr>
  </w:style>
  <w:style w:type="paragraph" w:styleId="9">
    <w:name w:val="Body Text First Indent"/>
    <w:basedOn w:val="6"/>
    <w:qFormat/>
    <w:uiPriority w:val="99"/>
    <w:pPr>
      <w:widowControl w:val="0"/>
      <w:spacing w:after="120"/>
      <w:ind w:firstLine="420" w:firstLineChars="100"/>
      <w:jc w:val="both"/>
    </w:pPr>
    <w:rPr>
      <w:rFonts w:ascii="Times New Roman" w:hAnsi="Times New Roman" w:eastAsia="仿宋_GB2312"/>
      <w:kern w:val="2"/>
      <w:sz w:val="32"/>
      <w:szCs w:val="24"/>
      <w:lang w:eastAsia="zh-CN"/>
    </w:rPr>
  </w:style>
  <w:style w:type="paragraph" w:styleId="10">
    <w:name w:val="Plain Text"/>
    <w:basedOn w:val="1"/>
    <w:qFormat/>
    <w:uiPriority w:val="99"/>
    <w:pPr>
      <w:widowControl/>
      <w:overflowPunct w:val="0"/>
      <w:autoSpaceDE w:val="0"/>
      <w:autoSpaceDN w:val="0"/>
      <w:adjustRightInd w:val="0"/>
      <w:jc w:val="left"/>
      <w:textAlignment w:val="baseline"/>
    </w:pPr>
    <w:rPr>
      <w:rFonts w:ascii="宋体" w:hAnsi="Courier New"/>
      <w:kern w:val="0"/>
      <w:szCs w:val="20"/>
    </w:rPr>
  </w:style>
  <w:style w:type="paragraph" w:styleId="11">
    <w:name w:val="Date"/>
    <w:basedOn w:val="1"/>
    <w:next w:val="1"/>
    <w:qFormat/>
    <w:uiPriority w:val="0"/>
    <w:pPr>
      <w:ind w:left="100" w:leftChars="2500"/>
    </w:pPr>
    <w:rPr>
      <w:rFonts w:ascii="仿宋_GB2312" w:eastAsia="仿宋_GB2312"/>
      <w:b/>
      <w:sz w:val="36"/>
      <w:szCs w:val="36"/>
    </w:rPr>
  </w:style>
  <w:style w:type="paragraph" w:styleId="12">
    <w:name w:val="Balloon Text"/>
    <w:basedOn w:val="1"/>
    <w:link w:val="27"/>
    <w:qFormat/>
    <w:uiPriority w:val="0"/>
    <w:rPr>
      <w:sz w:val="18"/>
      <w:szCs w:val="18"/>
    </w:rPr>
  </w:style>
  <w:style w:type="paragraph" w:styleId="13">
    <w:name w:val="footer"/>
    <w:basedOn w:val="1"/>
    <w:qFormat/>
    <w:uiPriority w:val="99"/>
    <w:pPr>
      <w:tabs>
        <w:tab w:val="center" w:pos="4153"/>
        <w:tab w:val="right" w:pos="8306"/>
      </w:tabs>
      <w:snapToGrid w:val="0"/>
      <w:jc w:val="left"/>
    </w:pPr>
    <w:rPr>
      <w:sz w:val="18"/>
      <w:szCs w:val="18"/>
    </w:rPr>
  </w:style>
  <w:style w:type="paragraph" w:styleId="1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15">
    <w:name w:val="Normal (Web)"/>
    <w:basedOn w:val="1"/>
    <w:qFormat/>
    <w:uiPriority w:val="99"/>
    <w:pPr>
      <w:widowControl/>
      <w:spacing w:before="100" w:beforeAutospacing="1" w:after="100" w:afterAutospacing="1"/>
      <w:jc w:val="left"/>
    </w:pPr>
    <w:rPr>
      <w:rFonts w:ascii="宋体" w:hAnsi="宋体"/>
      <w:kern w:val="0"/>
      <w:sz w:val="24"/>
    </w:rPr>
  </w:style>
  <w:style w:type="table" w:styleId="17">
    <w:name w:val="Table Grid"/>
    <w:basedOn w:val="1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0">
    <w:name w:val="List Paragraph"/>
    <w:basedOn w:val="1"/>
    <w:qFormat/>
    <w:uiPriority w:val="34"/>
    <w:pPr>
      <w:ind w:firstLine="420" w:firstLineChars="200"/>
    </w:pPr>
  </w:style>
  <w:style w:type="paragraph" w:customStyle="1" w:styleId="21">
    <w:name w:val="纯文本1"/>
    <w:basedOn w:val="1"/>
    <w:qFormat/>
    <w:uiPriority w:val="0"/>
    <w:pPr>
      <w:widowControl/>
      <w:overflowPunct w:val="0"/>
      <w:autoSpaceDE w:val="0"/>
      <w:autoSpaceDN w:val="0"/>
      <w:adjustRightInd w:val="0"/>
      <w:jc w:val="left"/>
      <w:textAlignment w:val="baseline"/>
    </w:pPr>
    <w:rPr>
      <w:rFonts w:ascii="宋体" w:hAnsi="Courier New"/>
    </w:rPr>
  </w:style>
  <w:style w:type="paragraph" w:customStyle="1" w:styleId="22">
    <w:name w:val="纯文本2"/>
    <w:basedOn w:val="1"/>
    <w:qFormat/>
    <w:uiPriority w:val="0"/>
    <w:pPr>
      <w:widowControl/>
      <w:overflowPunct w:val="0"/>
      <w:autoSpaceDE w:val="0"/>
      <w:autoSpaceDN w:val="0"/>
      <w:adjustRightInd w:val="0"/>
      <w:jc w:val="left"/>
      <w:textAlignment w:val="baseline"/>
    </w:pPr>
    <w:rPr>
      <w:rFonts w:ascii="宋体" w:hAnsi="Courier New"/>
    </w:rPr>
  </w:style>
  <w:style w:type="paragraph" w:customStyle="1" w:styleId="23">
    <w:name w:val="普通(网站)1"/>
    <w:basedOn w:val="1"/>
    <w:qFormat/>
    <w:uiPriority w:val="0"/>
    <w:pPr>
      <w:widowControl/>
      <w:spacing w:before="100" w:beforeAutospacing="1" w:after="100" w:afterAutospacing="1"/>
      <w:jc w:val="left"/>
    </w:pPr>
    <w:rPr>
      <w:rFonts w:ascii="宋体" w:hAnsi="宋体" w:cs="宋体"/>
      <w:kern w:val="0"/>
      <w:sz w:val="24"/>
    </w:rPr>
  </w:style>
  <w:style w:type="paragraph" w:customStyle="1" w:styleId="24">
    <w:name w:val="正文文本缩进 21"/>
    <w:basedOn w:val="1"/>
    <w:qFormat/>
    <w:uiPriority w:val="0"/>
    <w:pPr>
      <w:spacing w:line="360" w:lineRule="exact"/>
      <w:ind w:firstLine="469" w:firstLineChars="200"/>
    </w:pPr>
    <w:rPr>
      <w:rFonts w:ascii="宋体" w:hAnsi="宋体" w:cs="宋体"/>
      <w:kern w:val="0"/>
      <w:sz w:val="24"/>
    </w:rPr>
  </w:style>
  <w:style w:type="paragraph" w:customStyle="1" w:styleId="25">
    <w:name w:val="正文缩进2格"/>
    <w:basedOn w:val="1"/>
    <w:qFormat/>
    <w:uiPriority w:val="0"/>
    <w:pPr>
      <w:spacing w:line="600" w:lineRule="exact"/>
      <w:ind w:firstLine="639" w:firstLineChars="206"/>
    </w:pPr>
    <w:rPr>
      <w:rFonts w:ascii="仿宋_GB2312" w:hAnsi="宋体" w:eastAsia="仿宋_GB2312"/>
      <w:sz w:val="31"/>
      <w:szCs w:val="28"/>
    </w:rPr>
  </w:style>
  <w:style w:type="character" w:customStyle="1" w:styleId="26">
    <w:name w:val="NormalCharacter"/>
    <w:qFormat/>
    <w:uiPriority w:val="0"/>
  </w:style>
  <w:style w:type="character" w:customStyle="1" w:styleId="27">
    <w:name w:val="批注框文本 Char"/>
    <w:basedOn w:val="18"/>
    <w:link w:val="12"/>
    <w:qFormat/>
    <w:uiPriority w:val="0"/>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55</Pages>
  <Words>5562</Words>
  <Characters>31706</Characters>
  <Lines>264</Lines>
  <Paragraphs>74</Paragraphs>
  <TotalTime>207</TotalTime>
  <ScaleCrop>false</ScaleCrop>
  <LinksUpToDate>false</LinksUpToDate>
  <CharactersWithSpaces>37194</CharactersWithSpaces>
  <Application>WPS Office_11.8.2.10229_F1E327BC-269C-435d-A152-05C5408002CA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2024-07-12T01:05:00Z</dcterms:created>
  <dc:creator>Administrator</dc:creator>
  <cp:lastModifiedBy>Administrator</cp:lastModifiedBy>
  <cp:lastPrinted>2024-10-21T08:56:14Z</cp:lastPrinted>
  <dcterms:modified xsi:type="dcterms:W3CDTF">2024-10-21T09:09:33Z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2052-11.8.2.10229</vt:lpwstr>
  </property>
  <property fmtid="{D5CDD505-2E9C-101B-9397-08002B2CF9AE}" pid="3" name="ICV">
    <vt:lpwstr>52F0C2D3609B4EED9702F1563A0D074F</vt:lpwstr>
  </property>
</Properties>
</file>