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数控车床、普通车床</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（创业学院）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5</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9</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33</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360" w:lineRule="auto"/>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sz w:val="24"/>
        </w:rPr>
      </w:pPr>
      <w:r>
        <w:rPr>
          <w:rFonts w:hint="eastAsia" w:ascii="宋体" w:hAnsi="宋体" w:cs="宋体"/>
          <w:bCs/>
          <w:sz w:val="24"/>
        </w:rPr>
        <w:t>根据教学需要，经衢州市财政局审批，现就衢州学院</w:t>
      </w:r>
      <w:r>
        <w:rPr>
          <w:rFonts w:hint="eastAsia" w:ascii="宋体" w:hAnsi="宋体" w:cs="宋体"/>
          <w:b/>
          <w:sz w:val="24"/>
        </w:rPr>
        <w:t>数控车床、普通车床</w:t>
      </w:r>
      <w:r>
        <w:rPr>
          <w:rFonts w:hint="eastAsia" w:ascii="宋体" w:hAnsi="宋体" w:cs="宋体"/>
          <w:bCs/>
          <w:sz w:val="24"/>
        </w:rPr>
        <w:t>进行公开招标，欢迎符合相关资质的供</w:t>
      </w:r>
      <w:r>
        <w:rPr>
          <w:rFonts w:hint="eastAsia" w:ascii="宋体" w:hAnsi="宋体" w:cs="宋体"/>
          <w:bCs/>
          <w:kern w:val="0"/>
          <w:sz w:val="24"/>
          <w:szCs w:val="21"/>
        </w:rPr>
        <w:t>应商</w:t>
      </w:r>
      <w:r>
        <w:rPr>
          <w:rFonts w:hint="eastAsia" w:ascii="宋体" w:hAnsi="宋体" w:cs="宋体"/>
          <w:bCs/>
          <w:sz w:val="24"/>
        </w:rPr>
        <w:t>参与投标。</w:t>
      </w:r>
    </w:p>
    <w:p>
      <w:pPr>
        <w:spacing w:line="440" w:lineRule="exact"/>
        <w:ind w:firstLine="495"/>
        <w:rPr>
          <w:rFonts w:hint="eastAsia" w:ascii="宋体" w:hAnsi="宋体" w:eastAsia="宋体" w:cs="宋体"/>
          <w:b/>
          <w:sz w:val="24"/>
          <w:lang w:eastAsia="zh-CN"/>
        </w:rPr>
      </w:pPr>
      <w:r>
        <w:rPr>
          <w:rFonts w:hint="eastAsia" w:ascii="宋体" w:hAnsi="宋体" w:cs="宋体"/>
          <w:b/>
          <w:bCs/>
          <w:sz w:val="24"/>
        </w:rPr>
        <w:t>一、项</w:t>
      </w:r>
      <w:r>
        <w:rPr>
          <w:rFonts w:hint="eastAsia" w:ascii="宋体" w:hAnsi="宋体" w:cs="宋体"/>
          <w:b/>
          <w:sz w:val="24"/>
        </w:rPr>
        <w:t>目编号：衢院招2022-22</w:t>
      </w:r>
      <w:r>
        <w:rPr>
          <w:rFonts w:hint="eastAsia" w:ascii="宋体" w:hAnsi="宋体" w:cs="宋体"/>
          <w:b/>
          <w:sz w:val="24"/>
          <w:lang w:eastAsia="zh-CN"/>
        </w:rPr>
        <w:t>（</w:t>
      </w:r>
      <w:r>
        <w:rPr>
          <w:rFonts w:hint="eastAsia" w:ascii="宋体" w:hAnsi="宋体" w:cs="宋体"/>
          <w:b/>
          <w:sz w:val="24"/>
          <w:lang w:val="en-US" w:eastAsia="zh-CN"/>
        </w:rPr>
        <w:t>第二次</w:t>
      </w:r>
      <w:r>
        <w:rPr>
          <w:rFonts w:hint="eastAsia" w:ascii="宋体" w:hAnsi="宋体" w:cs="宋体"/>
          <w:b/>
          <w:sz w:val="24"/>
          <w:lang w:eastAsia="zh-CN"/>
        </w:rPr>
        <w:t>）</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二、项目名称：数控车床、普通车床</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825"/>
        <w:gridCol w:w="930"/>
        <w:gridCol w:w="210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数控车床、普通车床</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103"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98</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440" w:lineRule="exact"/>
        <w:rPr>
          <w:rFonts w:cs="宋体"/>
          <w:color w:val="000000"/>
        </w:rPr>
      </w:pPr>
      <w:r>
        <w:rPr>
          <w:rFonts w:hint="eastAsia" w:cs="宋体"/>
          <w:color w:val="000000"/>
        </w:rPr>
        <w:t>   2.落实政府采购政策需满足的资格要求：无。</w:t>
      </w:r>
    </w:p>
    <w:p>
      <w:pPr>
        <w:pStyle w:val="13"/>
        <w:spacing w:before="0" w:beforeAutospacing="0" w:after="0" w:afterAutospacing="0" w:line="44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7</w:t>
      </w:r>
      <w:r>
        <w:rPr>
          <w:rFonts w:hint="eastAsia"/>
          <w:color w:val="FF0000"/>
          <w:sz w:val="24"/>
          <w:highlight w:val="yellow"/>
        </w:rPr>
        <w:t>月</w:t>
      </w:r>
      <w:r>
        <w:rPr>
          <w:rFonts w:hint="eastAsia"/>
          <w:color w:val="FF0000"/>
          <w:sz w:val="24"/>
          <w:highlight w:val="yellow"/>
          <w:lang w:val="en-US" w:eastAsia="zh-CN"/>
        </w:rPr>
        <w:t>13</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40" w:lineRule="exact"/>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44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440" w:lineRule="exact"/>
        <w:ind w:firstLine="480" w:firstLineChars="200"/>
        <w:rPr>
          <w:color w:val="FF0000"/>
          <w:sz w:val="24"/>
          <w:highlight w:val="yellow"/>
        </w:rPr>
      </w:pPr>
      <w:r>
        <w:rPr>
          <w:rFonts w:hint="eastAsia"/>
          <w:color w:val="FF0000"/>
          <w:sz w:val="24"/>
          <w:highlight w:val="yellow"/>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44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44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13</w:t>
      </w:r>
      <w:r>
        <w:rPr>
          <w:rFonts w:hint="eastAsia" w:cs="宋体"/>
          <w:b/>
          <w:bCs/>
          <w:kern w:val="2"/>
        </w:rPr>
        <w:t>日9:00时（北京时间）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spacing w:line="440" w:lineRule="exact"/>
        <w:ind w:left="0" w:leftChars="0" w:firstLine="480" w:firstLineChars="200"/>
        <w:rPr>
          <w:color w:val="FF0000"/>
        </w:rPr>
      </w:pPr>
      <w:r>
        <w:rPr>
          <w:rFonts w:hint="eastAsia" w:ascii="宋体" w:hAnsi="宋体" w:cs="宋体"/>
          <w:color w:val="FF0000"/>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十三、本招标文件由衢州学院采购中心、创业</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项目技术答疑联系人：林老师；电话：15057009524</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pPr>
      <w:r>
        <w:rPr>
          <w:rFonts w:hint="eastAsia" w:ascii="宋体" w:hAnsi="宋体" w:cs="宋体"/>
          <w:bCs/>
          <w:sz w:val="24"/>
        </w:rPr>
        <w:t>联系人：徐先生；监督投诉电话：0570-8757615，传真：0570-8757615 。</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2022年6月2</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日</w:t>
      </w:r>
    </w:p>
    <w:p>
      <w:pPr>
        <w:spacing w:line="440" w:lineRule="exact"/>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lang w:val="zh-CN"/>
              </w:rPr>
              <w:t>201</w:t>
            </w:r>
            <w:r>
              <w:rPr>
                <w:rFonts w:hint="eastAsia" w:ascii="宋体" w:hAnsi="宋体" w:cs="宋体"/>
                <w:bCs/>
                <w:color w:val="FF0000"/>
                <w:kern w:val="0"/>
                <w:sz w:val="24"/>
              </w:rPr>
              <w:t>9</w:t>
            </w:r>
            <w:r>
              <w:rPr>
                <w:rFonts w:hint="eastAsia" w:ascii="宋体" w:hAnsi="宋体" w:cs="宋体"/>
                <w:bCs/>
                <w:color w:val="FF0000"/>
                <w:kern w:val="0"/>
                <w:sz w:val="24"/>
                <w:lang w:val="zh-CN"/>
              </w:rPr>
              <w:t>年1月</w:t>
            </w:r>
            <w:r>
              <w:rPr>
                <w:rFonts w:hint="eastAsia" w:ascii="宋体" w:hAnsi="宋体" w:cs="宋体"/>
                <w:bCs/>
                <w:color w:val="FF0000"/>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至今实施的同类项目合同原件或扫描件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4.递交投标文件截止期后，投标人不得撤回其投标文件。</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（三）无效的投标文件</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60天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项目技术答疑联系人：林老师；电话：15057009524。</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65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数控车床</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4</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普通车床</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8</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套</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89"/>
        <w:gridCol w:w="709"/>
        <w:gridCol w:w="992"/>
        <w:gridCol w:w="425"/>
        <w:gridCol w:w="425"/>
        <w:gridCol w:w="568"/>
        <w:gridCol w:w="22"/>
        <w:gridCol w:w="686"/>
        <w:gridCol w:w="426"/>
        <w:gridCol w:w="708"/>
        <w:gridCol w:w="127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3" w:type="dxa"/>
            <w:tcBorders>
              <w:tl2br w:val="nil"/>
              <w:tr2bl w:val="nil"/>
            </w:tcBorders>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序号</w:t>
            </w:r>
          </w:p>
        </w:tc>
        <w:tc>
          <w:tcPr>
            <w:tcW w:w="689" w:type="dxa"/>
            <w:tcBorders>
              <w:tl2br w:val="nil"/>
              <w:tr2bl w:val="nil"/>
            </w:tcBorders>
            <w:vAlign w:val="center"/>
          </w:tcPr>
          <w:p>
            <w:pPr>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名称</w:t>
            </w:r>
          </w:p>
        </w:tc>
        <w:tc>
          <w:tcPr>
            <w:tcW w:w="7156" w:type="dxa"/>
            <w:gridSpan w:val="11"/>
            <w:tcBorders>
              <w:tl2br w:val="nil"/>
              <w:tr2bl w:val="nil"/>
            </w:tcBorders>
            <w:vAlign w:val="center"/>
          </w:tcPr>
          <w:p>
            <w:pPr>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规格型号或技术参数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13" w:type="dxa"/>
            <w:vMerge w:val="restart"/>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r>
              <w:rPr>
                <w:rFonts w:hint="eastAsia" w:asciiTheme="minorEastAsia" w:hAnsiTheme="minorEastAsia" w:eastAsiaTheme="minorEastAsia" w:cstheme="minorEastAsia"/>
                <w:b/>
                <w:color w:val="000000"/>
                <w:sz w:val="24"/>
                <w:lang w:val="zh-CN"/>
              </w:rPr>
              <w:t>1</w:t>
            </w:r>
          </w:p>
        </w:tc>
        <w:tc>
          <w:tcPr>
            <w:tcW w:w="689" w:type="dxa"/>
            <w:vMerge w:val="restart"/>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数控车床</w:t>
            </w: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sz w:val="24"/>
              </w:rPr>
              <w:t>一、机床的主要技术参数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
                <w:sz w:val="24"/>
              </w:rPr>
              <w:t>序号</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床身上最大回转直径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Ф400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2</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滑板上最大回转直径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Ф200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3</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最大切削长度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sz w:val="24"/>
              </w:rPr>
              <w:t>最大切削直径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Ф400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5</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导轨宽度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6</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转速级数</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p>
        </w:tc>
        <w:tc>
          <w:tcPr>
            <w:tcW w:w="1276" w:type="dxa"/>
            <w:tcBorders>
              <w:tl2br w:val="nil"/>
              <w:tr2bl w:val="nil"/>
            </w:tcBorders>
            <w:shd w:val="clear" w:color="auto" w:fill="FFFFFF"/>
            <w:vAlign w:val="center"/>
          </w:tcPr>
          <w:p>
            <w:pPr>
              <w:spacing w:line="360" w:lineRule="auto"/>
              <w:ind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无级</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7</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主轴转速范围</w:t>
            </w:r>
          </w:p>
        </w:tc>
        <w:tc>
          <w:tcPr>
            <w:tcW w:w="1134" w:type="dxa"/>
            <w:gridSpan w:val="2"/>
            <w:tcBorders>
              <w:tl2br w:val="nil"/>
              <w:tr2bl w:val="nil"/>
            </w:tcBorders>
            <w:shd w:val="clear" w:color="auto" w:fill="FFFFFF"/>
            <w:vAlign w:val="center"/>
          </w:tcPr>
          <w:p>
            <w:pPr>
              <w:spacing w:line="360" w:lineRule="auto"/>
              <w:ind w:left="57" w:right="57" w:firstLine="23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r/min</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100-2000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8</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主电机功率</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kW</w:t>
            </w:r>
          </w:p>
        </w:tc>
        <w:tc>
          <w:tcPr>
            <w:tcW w:w="1276" w:type="dxa"/>
            <w:tcBorders>
              <w:tl2br w:val="nil"/>
              <w:tr2bl w:val="nil"/>
            </w:tcBorders>
            <w:shd w:val="clear" w:color="auto" w:fill="FFFFFF"/>
            <w:vAlign w:val="center"/>
          </w:tcPr>
          <w:p>
            <w:pPr>
              <w:spacing w:line="360" w:lineRule="auto"/>
              <w:ind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9</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主轴通孔直径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pacing w:val="-14"/>
                <w:sz w:val="24"/>
              </w:rPr>
            </w:pPr>
            <w:r>
              <w:rPr>
                <w:rFonts w:hint="eastAsia" w:asciiTheme="minorEastAsia" w:hAnsiTheme="minorEastAsia" w:eastAsiaTheme="minorEastAsia" w:cstheme="minorEastAsia"/>
                <w:sz w:val="24"/>
              </w:rPr>
              <w:t>Ф52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10</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卡盘直径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inch</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pacing w:val="-14"/>
                <w:sz w:val="24"/>
              </w:rPr>
            </w:pPr>
            <w:r>
              <w:rPr>
                <w:rFonts w:hint="eastAsia" w:asciiTheme="minorEastAsia" w:hAnsiTheme="minorEastAsia" w:eastAsiaTheme="minorEastAsia" w:cstheme="minorEastAsia"/>
                <w:spacing w:val="-14"/>
                <w:sz w:val="24"/>
              </w:rPr>
              <w:t>10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11</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X轴快移速度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m/min</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12</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Z轴快移速度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m/min</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13</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X轴行程</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14</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Z轴行程</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15</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尾座直径</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Φ55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16</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尾座行程</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17</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尾座主轴锥孔锥度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莫氏</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rPr>
              <w:sym w:font="Symbol" w:char="F023"/>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18</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标准刀架形式</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立式4工位</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19</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刀架转位时间（每工位）</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20</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刀架转位重复定位精度</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w:t>
            </w:r>
          </w:p>
        </w:tc>
        <w:tc>
          <w:tcPr>
            <w:tcW w:w="3118" w:type="dxa"/>
            <w:gridSpan w:val="6"/>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刀方尺寸</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w:t>
            </w:r>
          </w:p>
        </w:tc>
        <w:tc>
          <w:tcPr>
            <w:tcW w:w="1842" w:type="dxa"/>
            <w:gridSpan w:val="3"/>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机床重量</w:t>
            </w:r>
          </w:p>
        </w:tc>
        <w:tc>
          <w:tcPr>
            <w:tcW w:w="1276" w:type="dxa"/>
            <w:gridSpan w:val="3"/>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总重</w:t>
            </w:r>
          </w:p>
        </w:tc>
        <w:tc>
          <w:tcPr>
            <w:tcW w:w="1134" w:type="dxa"/>
            <w:gridSpan w:val="2"/>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kg</w:t>
            </w:r>
          </w:p>
        </w:tc>
        <w:tc>
          <w:tcPr>
            <w:tcW w:w="1276"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&gt;2000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pStyle w:val="19"/>
              <w:snapToGrid w:val="0"/>
              <w:spacing w:line="360" w:lineRule="auto"/>
              <w:ind w:firstLine="482"/>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sz w:val="24"/>
              </w:rPr>
              <w:t>二、机床精度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序号</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tc>
        <w:tc>
          <w:tcPr>
            <w:tcW w:w="2410" w:type="dxa"/>
            <w:gridSpan w:val="3"/>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标准</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加工精度</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IT6~IT7</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2</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加工工件圆度</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0.004mm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3</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加工工件圆柱度</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wave" w:color="FF0000"/>
              </w:rPr>
              <w:t xml:space="preserve">0.024mm </w:t>
            </w:r>
            <w:r>
              <w:rPr>
                <w:rFonts w:hint="eastAsia" w:asciiTheme="minorEastAsia" w:hAnsiTheme="minorEastAsia" w:eastAsiaTheme="minorEastAsia" w:cstheme="minorEastAsia"/>
                <w:sz w:val="24"/>
              </w:rPr>
              <w:t>/ 300 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加工工件平面度</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0.025mm/Ф300mm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5</w:t>
            </w:r>
          </w:p>
        </w:tc>
        <w:tc>
          <w:tcPr>
            <w:tcW w:w="3118" w:type="dxa"/>
            <w:gridSpan w:val="6"/>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加工工件表面粗糙度</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Ra1.6μm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6</w:t>
            </w:r>
          </w:p>
        </w:tc>
        <w:tc>
          <w:tcPr>
            <w:tcW w:w="1842" w:type="dxa"/>
            <w:gridSpan w:val="3"/>
            <w:vMerge w:val="restart"/>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定位精度</w:t>
            </w:r>
          </w:p>
        </w:tc>
        <w:tc>
          <w:tcPr>
            <w:tcW w:w="1276"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wave" w:color="FF0000"/>
              </w:rPr>
              <w:t>0.018mm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842" w:type="dxa"/>
            <w:gridSpan w:val="3"/>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276"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0.024mm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7</w:t>
            </w:r>
          </w:p>
        </w:tc>
        <w:tc>
          <w:tcPr>
            <w:tcW w:w="1842" w:type="dxa"/>
            <w:gridSpan w:val="3"/>
            <w:vMerge w:val="restart"/>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重复定位</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精度</w:t>
            </w:r>
          </w:p>
        </w:tc>
        <w:tc>
          <w:tcPr>
            <w:tcW w:w="1276"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wave" w:color="FF0000"/>
              </w:rPr>
              <w:t>0.008mm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842" w:type="dxa"/>
            <w:gridSpan w:val="3"/>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276"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w:t>
            </w:r>
          </w:p>
        </w:tc>
        <w:tc>
          <w:tcPr>
            <w:tcW w:w="2410" w:type="dxa"/>
            <w:gridSpan w:val="3"/>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0.013mm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三、机床标准配置及主要外购件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序号</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配套件名称</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数控系统</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FANUC-PLUS</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X轴伺服电机</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u w:val="wave" w:color="FF0000"/>
              </w:rPr>
            </w:pPr>
            <w:r>
              <w:rPr>
                <w:rFonts w:hint="eastAsia" w:asciiTheme="minorEastAsia" w:hAnsiTheme="minorEastAsia" w:eastAsiaTheme="minorEastAsia" w:cstheme="minorEastAsia"/>
                <w:sz w:val="24"/>
                <w:u w:val="wave" w:color="FF0000"/>
              </w:rPr>
              <w:t>FANUC</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Z轴伺服电机</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u w:val="wave" w:color="FF0000"/>
              </w:rPr>
            </w:pPr>
            <w:r>
              <w:rPr>
                <w:rFonts w:hint="eastAsia" w:asciiTheme="minorEastAsia" w:hAnsiTheme="minorEastAsia" w:eastAsiaTheme="minorEastAsia" w:cstheme="minorEastAsia"/>
                <w:sz w:val="24"/>
                <w:u w:val="wave" w:color="FF0000"/>
              </w:rPr>
              <w:t>FANUC</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主电机</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5.5kw/7.5kw</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主轴前轴承</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3018（90x140x37</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主轴后轴承</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7016（80x125x22）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X轴滚珠丝杠</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20X4</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Z轴滚珠丝杠</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40X6</w:t>
            </w:r>
          </w:p>
        </w:tc>
        <w:tc>
          <w:tcPr>
            <w:tcW w:w="919" w:type="dxa"/>
            <w:tcBorders>
              <w:tl2br w:val="nil"/>
              <w:tr2bl w:val="nil"/>
            </w:tcBorders>
            <w:shd w:val="clear" w:color="auto" w:fill="FFFFFF"/>
            <w:vAlign w:val="center"/>
          </w:tcPr>
          <w:p>
            <w:pPr>
              <w:spacing w:line="360" w:lineRule="auto"/>
              <w:ind w:left="57" w:right="5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机械卡盘</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Ф250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手动三爪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尾    台</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手动</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带套筒锁紧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刀    架</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立式四工位</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冷却泵</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独立水箱排屑箱</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四、机床随机附件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432" w:type="dxa"/>
            <w:gridSpan w:val="5"/>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附件名称</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地脚螺栓</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六角螺母</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平垫圈</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顶尖</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顶尖套</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方套筒扳手</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扳手体</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432"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扳杆</w:t>
            </w:r>
          </w:p>
        </w:tc>
        <w:tc>
          <w:tcPr>
            <w:tcW w:w="3096" w:type="dxa"/>
            <w:gridSpan w:val="4"/>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五、随机文件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技术资料</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528" w:type="dxa"/>
            <w:gridSpan w:val="9"/>
            <w:tcBorders>
              <w:tl2br w:val="nil"/>
              <w:tr2bl w:val="nil"/>
            </w:tcBorders>
            <w:shd w:val="clear" w:color="auto" w:fill="FFFFFF"/>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合格证</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528" w:type="dxa"/>
            <w:gridSpan w:val="9"/>
            <w:tcBorders>
              <w:tl2br w:val="nil"/>
              <w:tr2bl w:val="nil"/>
            </w:tcBorders>
            <w:shd w:val="clear" w:color="auto" w:fill="FFFFFF"/>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装箱单</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安全指导书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操作说明书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维修保养说明书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运输与安装说明书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刀架使用说明书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卡盘说明书（或维修手册）</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油缸说明书（或维修手册）</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卡盘使用说明书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电气使用说明书</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电路图册</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机床参数表</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5528" w:type="dxa"/>
            <w:gridSpan w:val="9"/>
            <w:tcBorders>
              <w:tl2br w:val="nil"/>
              <w:tr2bl w:val="nil"/>
            </w:tcBorders>
            <w:shd w:val="clear" w:color="auto" w:fill="FFFFFF"/>
            <w:vAlign w:val="center"/>
          </w:tcPr>
          <w:p>
            <w:pPr>
              <w:pStyle w:val="11"/>
              <w:spacing w:line="360" w:lineRule="auto"/>
              <w:jc w:val="both"/>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数控系统文件</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713" w:type="dxa"/>
            <w:vMerge w:val="restart"/>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r>
              <w:rPr>
                <w:rFonts w:hint="eastAsia" w:asciiTheme="minorEastAsia" w:hAnsiTheme="minorEastAsia" w:eastAsiaTheme="minorEastAsia" w:cstheme="minorEastAsia"/>
                <w:b/>
                <w:color w:val="000000"/>
                <w:sz w:val="24"/>
                <w:lang w:val="zh-CN"/>
              </w:rPr>
              <w:t>2</w:t>
            </w:r>
          </w:p>
        </w:tc>
        <w:tc>
          <w:tcPr>
            <w:tcW w:w="689" w:type="dxa"/>
            <w:vMerge w:val="restart"/>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普通车床</w:t>
            </w: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一、机床的主要技术参数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
                <w:kern w:val="0"/>
                <w:sz w:val="24"/>
              </w:rPr>
              <w:t>序号</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项    目</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单位</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规格</w:t>
            </w:r>
          </w:p>
        </w:tc>
        <w:tc>
          <w:tcPr>
            <w:tcW w:w="91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最大切削直径</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φ400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2</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刀架上最大工件回转直径</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φ200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3</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最大车削长度</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床身导轨宽度及淬火硬度</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390HRC50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5</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刀杆截面尺寸</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25×25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6</w:t>
            </w:r>
          </w:p>
        </w:tc>
        <w:tc>
          <w:tcPr>
            <w:tcW w:w="992" w:type="dxa"/>
            <w:vMerge w:val="restart"/>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主轴</w:t>
            </w:r>
          </w:p>
        </w:tc>
        <w:tc>
          <w:tcPr>
            <w:tcW w:w="2552" w:type="dxa"/>
            <w:gridSpan w:val="6"/>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主轴通孔直径和轴头形式</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φ50  A6</w:t>
            </w:r>
          </w:p>
        </w:tc>
        <w:tc>
          <w:tcPr>
            <w:tcW w:w="91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992" w:type="dxa"/>
            <w:vMerge w:val="continue"/>
            <w:tcBorders>
              <w:tl2br w:val="nil"/>
              <w:tr2bl w:val="nil"/>
            </w:tcBorders>
            <w:shd w:val="clear" w:color="auto" w:fill="FFFFFF"/>
            <w:vAlign w:val="center"/>
          </w:tcPr>
          <w:p>
            <w:pPr>
              <w:pStyle w:val="26"/>
              <w:snapToGrid w:val="0"/>
              <w:spacing w:line="360" w:lineRule="auto"/>
              <w:rPr>
                <w:rFonts w:asciiTheme="minorEastAsia" w:hAnsiTheme="minorEastAsia" w:eastAsiaTheme="minorEastAsia" w:cstheme="minorEastAsia"/>
                <w:bCs/>
                <w:color w:val="000000" w:themeColor="text1"/>
              </w:rPr>
            </w:pPr>
          </w:p>
        </w:tc>
        <w:tc>
          <w:tcPr>
            <w:tcW w:w="2552" w:type="dxa"/>
            <w:gridSpan w:val="6"/>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主轴前端孔锥度</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莫氏圆锥6号</w:t>
            </w:r>
          </w:p>
        </w:tc>
        <w:tc>
          <w:tcPr>
            <w:tcW w:w="91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992" w:type="dxa"/>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418" w:type="dxa"/>
            <w:gridSpan w:val="3"/>
            <w:vMerge w:val="restart"/>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转速范围</w:t>
            </w:r>
          </w:p>
        </w:tc>
        <w:tc>
          <w:tcPr>
            <w:tcW w:w="1134" w:type="dxa"/>
            <w:gridSpan w:val="3"/>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正转</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r/min</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11－1500（24）</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992" w:type="dxa"/>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418" w:type="dxa"/>
            <w:gridSpan w:val="3"/>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1134" w:type="dxa"/>
            <w:gridSpan w:val="3"/>
            <w:tcBorders>
              <w:tl2br w:val="nil"/>
              <w:tr2bl w:val="nil"/>
            </w:tcBorders>
            <w:shd w:val="clear" w:color="auto" w:fill="FFFFFF"/>
            <w:vAlign w:val="center"/>
          </w:tcPr>
          <w:p>
            <w:pPr>
              <w:pStyle w:val="26"/>
              <w:snapToGrid w:val="0"/>
              <w:spacing w:line="360" w:lineRule="auto"/>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kern w:val="0"/>
              </w:rPr>
              <w:t>反转</w:t>
            </w:r>
          </w:p>
        </w:tc>
        <w:tc>
          <w:tcPr>
            <w:tcW w:w="708" w:type="dxa"/>
            <w:tcBorders>
              <w:tl2br w:val="nil"/>
              <w:tr2bl w:val="nil"/>
            </w:tcBorders>
            <w:shd w:val="clear" w:color="auto" w:fill="FFFFFF"/>
            <w:vAlign w:val="center"/>
          </w:tcPr>
          <w:p>
            <w:pPr>
              <w:pStyle w:val="26"/>
              <w:snapToGrid w:val="0"/>
              <w:spacing w:line="360" w:lineRule="auto"/>
              <w:jc w:val="center"/>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kern w:val="0"/>
              </w:rPr>
              <w:t>r/min</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14－1400（12）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992" w:type="dxa"/>
            <w:vMerge w:val="continue"/>
            <w:tcBorders>
              <w:tl2br w:val="nil"/>
              <w:tr2bl w:val="nil"/>
            </w:tcBorders>
            <w:shd w:val="clear" w:color="auto" w:fill="FFFFFF"/>
            <w:vAlign w:val="center"/>
          </w:tcPr>
          <w:p>
            <w:pPr>
              <w:pStyle w:val="26"/>
              <w:snapToGrid w:val="0"/>
              <w:spacing w:line="360" w:lineRule="auto"/>
              <w:rPr>
                <w:rFonts w:asciiTheme="minorEastAsia" w:hAnsiTheme="minorEastAsia" w:eastAsiaTheme="minorEastAsia" w:cstheme="minorEastAsia"/>
                <w:bCs/>
                <w:color w:val="000000" w:themeColor="text1"/>
              </w:rPr>
            </w:pPr>
          </w:p>
        </w:tc>
        <w:tc>
          <w:tcPr>
            <w:tcW w:w="2552" w:type="dxa"/>
            <w:gridSpan w:val="6"/>
            <w:tcBorders>
              <w:tl2br w:val="nil"/>
              <w:tr2bl w:val="nil"/>
            </w:tcBorders>
            <w:shd w:val="clear" w:color="auto" w:fill="FFFFFF"/>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主电机功率</w:t>
            </w:r>
          </w:p>
        </w:tc>
        <w:tc>
          <w:tcPr>
            <w:tcW w:w="708"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kW</w:t>
            </w:r>
          </w:p>
        </w:tc>
        <w:tc>
          <w:tcPr>
            <w:tcW w:w="1276"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7.5</w:t>
            </w:r>
          </w:p>
        </w:tc>
        <w:tc>
          <w:tcPr>
            <w:tcW w:w="91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992" w:type="dxa"/>
            <w:vMerge w:val="continue"/>
            <w:tcBorders>
              <w:tl2br w:val="nil"/>
              <w:tr2bl w:val="nil"/>
            </w:tcBorders>
            <w:shd w:val="clear" w:color="auto" w:fill="FFFFFF"/>
            <w:vAlign w:val="center"/>
          </w:tcPr>
          <w:p>
            <w:pPr>
              <w:pStyle w:val="26"/>
              <w:snapToGrid w:val="0"/>
              <w:spacing w:line="360" w:lineRule="auto"/>
              <w:rPr>
                <w:rFonts w:asciiTheme="minorEastAsia" w:hAnsiTheme="minorEastAsia" w:eastAsiaTheme="minorEastAsia" w:cstheme="minorEastAsia"/>
                <w:bCs/>
                <w:color w:val="000000" w:themeColor="text1"/>
              </w:rPr>
            </w:pPr>
          </w:p>
        </w:tc>
        <w:tc>
          <w:tcPr>
            <w:tcW w:w="2552" w:type="dxa"/>
            <w:gridSpan w:val="6"/>
            <w:tcBorders>
              <w:tl2br w:val="nil"/>
              <w:tr2bl w:val="nil"/>
            </w:tcBorders>
            <w:shd w:val="clear" w:color="auto" w:fill="FFFFFF"/>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主轴通孔</w:t>
            </w:r>
          </w:p>
        </w:tc>
        <w:tc>
          <w:tcPr>
            <w:tcW w:w="708"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w:t>
            </w:r>
          </w:p>
        </w:tc>
        <w:tc>
          <w:tcPr>
            <w:tcW w:w="1276"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Φ50</w:t>
            </w:r>
          </w:p>
        </w:tc>
        <w:tc>
          <w:tcPr>
            <w:tcW w:w="919"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7</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快速电机功率</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kW</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0.25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8</w:t>
            </w:r>
          </w:p>
        </w:tc>
        <w:tc>
          <w:tcPr>
            <w:tcW w:w="1417" w:type="dxa"/>
            <w:gridSpan w:val="2"/>
            <w:vMerge w:val="restart"/>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刀架快移速度</w:t>
            </w:r>
          </w:p>
        </w:tc>
        <w:tc>
          <w:tcPr>
            <w:tcW w:w="2127" w:type="dxa"/>
            <w:gridSpan w:val="5"/>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纵向</w:t>
            </w:r>
          </w:p>
        </w:tc>
        <w:tc>
          <w:tcPr>
            <w:tcW w:w="708"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m/min</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横向</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sz w:val="24"/>
              </w:rPr>
              <w:t>m/min</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9</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纵进给量级数和范围</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mm/r</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62种 0.028-6.33</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10</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横向进给量和纵进给量的比率</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11</w:t>
            </w: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机床Z轴丝杠螺距</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12（公制）</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12</w:t>
            </w:r>
          </w:p>
        </w:tc>
        <w:tc>
          <w:tcPr>
            <w:tcW w:w="1417" w:type="dxa"/>
            <w:gridSpan w:val="2"/>
            <w:vMerge w:val="restart"/>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螺纹车削</w:t>
            </w:r>
          </w:p>
        </w:tc>
        <w:tc>
          <w:tcPr>
            <w:tcW w:w="2127" w:type="dxa"/>
            <w:gridSpan w:val="5"/>
            <w:tcBorders>
              <w:tl2br w:val="nil"/>
              <w:tr2bl w:val="nil"/>
            </w:tcBorders>
            <w:shd w:val="clear" w:color="auto" w:fill="FFFFFF"/>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公制螺纹（40种）</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1－190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英制螺纹（20种）</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t.p.i</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2－22</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模数螺纹（30种）</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0.25－45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径节螺纹（35种）</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Dp</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1－90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13</w:t>
            </w:r>
          </w:p>
        </w:tc>
        <w:tc>
          <w:tcPr>
            <w:tcW w:w="1417" w:type="dxa"/>
            <w:gridSpan w:val="2"/>
            <w:vMerge w:val="restart"/>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尾座</w:t>
            </w:r>
          </w:p>
        </w:tc>
        <w:tc>
          <w:tcPr>
            <w:tcW w:w="2127" w:type="dxa"/>
            <w:gridSpan w:val="5"/>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尾座套筒的直径</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套筒行程</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150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尾座主轴锥孔锥度</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莫氏5号</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restart"/>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14</w:t>
            </w:r>
          </w:p>
        </w:tc>
        <w:tc>
          <w:tcPr>
            <w:tcW w:w="1417" w:type="dxa"/>
            <w:gridSpan w:val="2"/>
            <w:vMerge w:val="restart"/>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刀架</w:t>
            </w:r>
          </w:p>
        </w:tc>
        <w:tc>
          <w:tcPr>
            <w:tcW w:w="2127" w:type="dxa"/>
            <w:gridSpan w:val="5"/>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刀架形式</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立式四工位</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刀架转盘回转角度</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±90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刀架横向行程</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300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vMerge w:val="continue"/>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p>
        </w:tc>
        <w:tc>
          <w:tcPr>
            <w:tcW w:w="1417" w:type="dxa"/>
            <w:gridSpan w:val="2"/>
            <w:vMerge w:val="continue"/>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p>
        </w:tc>
        <w:tc>
          <w:tcPr>
            <w:tcW w:w="2127" w:type="dxa"/>
            <w:gridSpan w:val="5"/>
            <w:tcBorders>
              <w:tl2br w:val="nil"/>
              <w:tr2bl w:val="nil"/>
            </w:tcBorders>
            <w:shd w:val="clear" w:color="auto" w:fill="FFFFFF"/>
            <w:vAlign w:val="center"/>
          </w:tcPr>
          <w:p>
            <w:pPr>
              <w:pStyle w:val="19"/>
              <w:snapToGrid w:val="0"/>
              <w:spacing w:line="360" w:lineRule="auto"/>
              <w:ind w:firstLine="0" w:firstLineChars="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小刀架移动行程</w:t>
            </w:r>
          </w:p>
        </w:tc>
        <w:tc>
          <w:tcPr>
            <w:tcW w:w="708"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kern w:val="0"/>
                <w:sz w:val="24"/>
              </w:rPr>
              <w:t>mm</w:t>
            </w:r>
          </w:p>
        </w:tc>
        <w:tc>
          <w:tcPr>
            <w:tcW w:w="1276"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130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3544" w:type="dxa"/>
            <w:gridSpan w:val="7"/>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冷却泵电机功率</w:t>
            </w:r>
          </w:p>
        </w:tc>
        <w:tc>
          <w:tcPr>
            <w:tcW w:w="708"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w:t>
            </w:r>
          </w:p>
        </w:tc>
        <w:tc>
          <w:tcPr>
            <w:tcW w:w="1276" w:type="dxa"/>
            <w:tcBorders>
              <w:tl2br w:val="nil"/>
              <w:tr2bl w:val="nil"/>
            </w:tcBorders>
            <w:shd w:val="clear" w:color="auto" w:fill="FFFFFF"/>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125</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二、机床精度</w:t>
            </w:r>
          </w:p>
          <w:p>
            <w:pPr>
              <w:pStyle w:val="2"/>
              <w:spacing w:line="360" w:lineRule="auto"/>
              <w:ind w:left="599" w:leftChars="47" w:hanging="500" w:firstLineChars="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序号</w:t>
            </w:r>
          </w:p>
        </w:tc>
        <w:tc>
          <w:tcPr>
            <w:tcW w:w="3544" w:type="dxa"/>
            <w:gridSpan w:val="7"/>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检 验 项 目</w:t>
            </w:r>
          </w:p>
        </w:tc>
        <w:tc>
          <w:tcPr>
            <w:tcW w:w="1984" w:type="dxa"/>
            <w:gridSpan w:val="2"/>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工厂标准</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1</w:t>
            </w:r>
          </w:p>
        </w:tc>
        <w:tc>
          <w:tcPr>
            <w:tcW w:w="3544" w:type="dxa"/>
            <w:gridSpan w:val="7"/>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加工精度</w:t>
            </w:r>
          </w:p>
        </w:tc>
        <w:tc>
          <w:tcPr>
            <w:tcW w:w="1984" w:type="dxa"/>
            <w:gridSpan w:val="2"/>
            <w:tcBorders>
              <w:tl2br w:val="nil"/>
              <w:tr2bl w:val="nil"/>
            </w:tcBorders>
            <w:shd w:val="clear" w:color="auto" w:fill="FFFFFF"/>
            <w:vAlign w:val="center"/>
          </w:tcPr>
          <w:p>
            <w:pPr>
              <w:pStyle w:val="4"/>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IT6-IT7</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2</w:t>
            </w:r>
          </w:p>
        </w:tc>
        <w:tc>
          <w:tcPr>
            <w:tcW w:w="3544" w:type="dxa"/>
            <w:gridSpan w:val="7"/>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加工工件圆度</w:t>
            </w:r>
          </w:p>
        </w:tc>
        <w:tc>
          <w:tcPr>
            <w:tcW w:w="1984" w:type="dxa"/>
            <w:gridSpan w:val="2"/>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0.01mm/Ф70</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3</w:t>
            </w:r>
          </w:p>
        </w:tc>
        <w:tc>
          <w:tcPr>
            <w:tcW w:w="3544" w:type="dxa"/>
            <w:gridSpan w:val="7"/>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加工工件圆柱度</w:t>
            </w:r>
          </w:p>
        </w:tc>
        <w:tc>
          <w:tcPr>
            <w:tcW w:w="1984" w:type="dxa"/>
            <w:gridSpan w:val="2"/>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0.05mm / 300mm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pStyle w:val="19"/>
              <w:snapToGrid w:val="0"/>
              <w:spacing w:line="360" w:lineRule="auto"/>
              <w:ind w:firstLine="0" w:firstLineChars="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w:t>
            </w:r>
          </w:p>
        </w:tc>
        <w:tc>
          <w:tcPr>
            <w:tcW w:w="3544" w:type="dxa"/>
            <w:gridSpan w:val="7"/>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加工工件平面度</w:t>
            </w:r>
          </w:p>
        </w:tc>
        <w:tc>
          <w:tcPr>
            <w:tcW w:w="1984" w:type="dxa"/>
            <w:gridSpan w:val="2"/>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0.030mm/Ф300mm</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三、机床随机附件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附件名称</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三爪卡盘</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顶尖套</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顶尖</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扳手</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螺丝刀</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钳子</w:t>
            </w:r>
          </w:p>
        </w:tc>
        <w:tc>
          <w:tcPr>
            <w:tcW w:w="919" w:type="dxa"/>
            <w:tcBorders>
              <w:tl2br w:val="nil"/>
              <w:tr2bl w:val="nil"/>
            </w:tcBorders>
            <w:shd w:val="clear" w:color="auto" w:fill="FFFFFF"/>
            <w:vAlign w:val="center"/>
          </w:tcPr>
          <w:p>
            <w:pPr>
              <w:spacing w:line="360" w:lineRule="auto"/>
              <w:ind w:left="1" w:leftChars="-4" w:hanging="9" w:hangingChars="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勾扳手</w:t>
            </w:r>
          </w:p>
        </w:tc>
        <w:tc>
          <w:tcPr>
            <w:tcW w:w="919" w:type="dxa"/>
            <w:tcBorders>
              <w:tl2br w:val="nil"/>
              <w:tr2bl w:val="nil"/>
            </w:tcBorders>
            <w:shd w:val="clear" w:color="auto" w:fill="FFFFFF"/>
            <w:vAlign w:val="center"/>
          </w:tcPr>
          <w:p>
            <w:pPr>
              <w:spacing w:line="360" w:lineRule="auto"/>
              <w:ind w:left="1" w:leftChars="-4" w:hanging="9" w:hangingChars="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油枪</w:t>
            </w:r>
          </w:p>
        </w:tc>
        <w:tc>
          <w:tcPr>
            <w:tcW w:w="919" w:type="dxa"/>
            <w:tcBorders>
              <w:tl2br w:val="nil"/>
              <w:tr2bl w:val="nil"/>
            </w:tcBorders>
            <w:shd w:val="clear" w:color="auto" w:fill="FFFFFF"/>
            <w:vAlign w:val="center"/>
          </w:tcPr>
          <w:p>
            <w:pPr>
              <w:spacing w:line="360" w:lineRule="auto"/>
              <w:ind w:left="1" w:leftChars="-4" w:hanging="9" w:hangingChars="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卡盘工具</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jc w:val="center"/>
              <w:rPr>
                <w:rFonts w:asciiTheme="minorEastAsia" w:hAnsiTheme="minorEastAsia" w:eastAsiaTheme="minorEastAsia" w:cstheme="minorEastAsia"/>
                <w:b/>
                <w:color w:val="000000"/>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5528" w:type="dxa"/>
            <w:gridSpan w:val="9"/>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螺母</w:t>
            </w:r>
          </w:p>
        </w:tc>
        <w:tc>
          <w:tcPr>
            <w:tcW w:w="919" w:type="dxa"/>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156" w:type="dxa"/>
            <w:gridSpan w:val="11"/>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四、随机文件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544" w:type="dxa"/>
            <w:gridSpan w:val="7"/>
            <w:tcBorders>
              <w:tl2br w:val="nil"/>
              <w:tr2bl w:val="nil"/>
            </w:tcBorders>
            <w:shd w:val="clear" w:color="auto" w:fill="FFFFFF"/>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技术资料名称</w:t>
            </w:r>
          </w:p>
        </w:tc>
        <w:tc>
          <w:tcPr>
            <w:tcW w:w="1984" w:type="dxa"/>
            <w:gridSpan w:val="2"/>
            <w:tcBorders>
              <w:tl2br w:val="nil"/>
              <w:tr2bl w:val="nil"/>
            </w:tcBorders>
            <w:shd w:val="clear" w:color="auto" w:fill="FFFFFF"/>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份数</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544" w:type="dxa"/>
            <w:gridSpan w:val="7"/>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机床使用说明书（机械）</w:t>
            </w:r>
          </w:p>
        </w:tc>
        <w:tc>
          <w:tcPr>
            <w:tcW w:w="1984" w:type="dxa"/>
            <w:gridSpan w:val="2"/>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1份</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544" w:type="dxa"/>
            <w:gridSpan w:val="7"/>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机床使用说明书（电气）</w:t>
            </w:r>
          </w:p>
        </w:tc>
        <w:tc>
          <w:tcPr>
            <w:tcW w:w="1984" w:type="dxa"/>
            <w:gridSpan w:val="2"/>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1份</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544" w:type="dxa"/>
            <w:gridSpan w:val="7"/>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合格证</w:t>
            </w:r>
          </w:p>
        </w:tc>
        <w:tc>
          <w:tcPr>
            <w:tcW w:w="1984" w:type="dxa"/>
            <w:gridSpan w:val="2"/>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1份</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spacing w:line="360" w:lineRule="auto"/>
              <w:rPr>
                <w:rFonts w:asciiTheme="minorEastAsia" w:hAnsiTheme="minorEastAsia" w:eastAsiaTheme="minorEastAsia" w:cstheme="minorEastAsia"/>
                <w:sz w:val="24"/>
                <w:lang w:val="zh-CN"/>
              </w:rPr>
            </w:pPr>
          </w:p>
        </w:tc>
        <w:tc>
          <w:tcPr>
            <w:tcW w:w="689" w:type="dxa"/>
            <w:vMerge w:val="continue"/>
            <w:tcBorders>
              <w:tl2br w:val="nil"/>
              <w:tr2bl w:val="nil"/>
            </w:tcBorders>
            <w:shd w:val="clear" w:color="auto" w:fill="FFFFFF"/>
            <w:vAlign w:val="center"/>
          </w:tcPr>
          <w:p>
            <w:pPr>
              <w:spacing w:line="360" w:lineRule="auto"/>
              <w:jc w:val="center"/>
              <w:rPr>
                <w:rFonts w:asciiTheme="minorEastAsia" w:hAnsiTheme="minorEastAsia" w:eastAsiaTheme="minorEastAsia" w:cstheme="minorEastAsia"/>
                <w:color w:val="000000"/>
                <w:sz w:val="24"/>
                <w:lang w:val="zh-CN"/>
              </w:rPr>
            </w:pPr>
          </w:p>
        </w:tc>
        <w:tc>
          <w:tcPr>
            <w:tcW w:w="70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544" w:type="dxa"/>
            <w:gridSpan w:val="7"/>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装箱单</w:t>
            </w:r>
          </w:p>
        </w:tc>
        <w:tc>
          <w:tcPr>
            <w:tcW w:w="1984" w:type="dxa"/>
            <w:gridSpan w:val="2"/>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1份</w:t>
            </w:r>
          </w:p>
        </w:tc>
        <w:tc>
          <w:tcPr>
            <w:tcW w:w="919" w:type="dxa"/>
            <w:tcBorders>
              <w:tl2br w:val="nil"/>
              <w:tr2bl w:val="nil"/>
            </w:tcBorders>
            <w:shd w:val="clear" w:color="auto" w:fill="FFFFFF"/>
          </w:tcPr>
          <w:p>
            <w:pPr>
              <w:spacing w:line="360" w:lineRule="auto"/>
              <w:jc w:val="center"/>
              <w:rPr>
                <w:rFonts w:asciiTheme="minorEastAsia" w:hAnsiTheme="minorEastAsia" w:eastAsiaTheme="minorEastAsia" w:cstheme="minorEastAsia"/>
                <w:sz w:val="24"/>
              </w:rPr>
            </w:pPr>
          </w:p>
        </w:tc>
      </w:tr>
    </w:tbl>
    <w:p>
      <w:pPr>
        <w:pStyle w:val="2"/>
        <w:spacing w:line="360" w:lineRule="auto"/>
        <w:ind w:left="0" w:leftChars="0" w:firstLine="480" w:firstLineChars="0"/>
        <w:rPr>
          <w:b/>
        </w:rPr>
      </w:pPr>
      <w:r>
        <w:rPr>
          <w:rFonts w:hint="eastAsia"/>
          <w:b/>
        </w:rPr>
        <w:t>三、演示要求</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按照如下要求对设备操作及产品视频进行演示，操作类演示视频须为一条连续视频，中间不能有中断和拼接。</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1.利用数控车床的系统宏程序加工椭圆。</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2.利用数控车床分别以最高运行速度打表演示</w:t>
      </w:r>
      <w:r>
        <w:rPr>
          <w:rFonts w:ascii="宋体" w:hAnsi="宋体" w:cs="宋体"/>
          <w:sz w:val="24"/>
          <w:szCs w:val="24"/>
        </w:rPr>
        <w:t>X</w:t>
      </w:r>
      <w:r>
        <w:rPr>
          <w:rFonts w:hint="eastAsia" w:ascii="宋体" w:hAnsi="宋体" w:cs="宋体"/>
          <w:sz w:val="24"/>
          <w:szCs w:val="24"/>
        </w:rPr>
        <w:t>轴和Z轴快速定位精度。</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3. 利用数控车床完成平面螺旋槽加工，并测量槽的深度、宽度。（加工工件须为钢件）</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4.利用普通车床完成普通螺纹加工。（加工工件须为钢件）</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5.利用普通车床完成深槽车削，并同时测量主轴噪音。</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6.利用普通车床通过加工零件（钢件）演示机床加工的直线度和平面度。</w:t>
      </w:r>
    </w:p>
    <w:p>
      <w:pPr>
        <w:pStyle w:val="5"/>
        <w:spacing w:line="360" w:lineRule="auto"/>
        <w:ind w:firstLine="480" w:firstLineChars="200"/>
        <w:rPr>
          <w:rFonts w:ascii="宋体" w:hAnsi="宋体" w:cs="宋体"/>
          <w:sz w:val="24"/>
          <w:szCs w:val="24"/>
        </w:rPr>
      </w:pPr>
      <w:r>
        <w:rPr>
          <w:rFonts w:hint="eastAsia" w:ascii="宋体" w:hAnsi="宋体" w:cs="宋体"/>
          <w:sz w:val="24"/>
          <w:szCs w:val="24"/>
        </w:rPr>
        <w:t>7.利用分贝仪检测普通车床齿轮箱最高转速时的噪音。</w:t>
      </w:r>
    </w:p>
    <w:p>
      <w:pPr>
        <w:spacing w:line="360" w:lineRule="auto"/>
        <w:ind w:firstLine="482" w:firstLineChars="200"/>
        <w:jc w:val="left"/>
        <w:rPr>
          <w:b/>
          <w:bCs/>
          <w:color w:val="000000"/>
          <w:sz w:val="24"/>
        </w:rPr>
      </w:pPr>
      <w:r>
        <w:rPr>
          <w:rFonts w:hint="eastAsia"/>
          <w:b/>
          <w:bCs/>
          <w:sz w:val="24"/>
        </w:rPr>
        <w:t>四</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五、设备安装、调试及操作培训等要求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投标人须负责本项目所列设备产品的所有安装、调试以及培训。</w:t>
      </w:r>
    </w:p>
    <w:p>
      <w:pPr>
        <w:spacing w:line="360" w:lineRule="auto"/>
        <w:ind w:firstLine="480" w:firstLineChars="200"/>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3.货到一周内，投标人免费到招标人现场进行安装调试。</w:t>
      </w:r>
    </w:p>
    <w:p>
      <w:pPr>
        <w:pStyle w:val="5"/>
        <w:spacing w:line="360" w:lineRule="auto"/>
        <w:ind w:firstLine="480" w:firstLineChars="200"/>
        <w:rPr>
          <w:rFonts w:ascii="宋体" w:hAnsi="宋体"/>
          <w:sz w:val="24"/>
          <w:szCs w:val="24"/>
        </w:rPr>
      </w:pPr>
      <w:r>
        <w:rPr>
          <w:rFonts w:hint="eastAsia" w:ascii="宋体" w:hAnsi="宋体" w:cs="宋体"/>
          <w:sz w:val="24"/>
          <w:szCs w:val="24"/>
        </w:rPr>
        <w:t>4.投标人分三次对对招标人进行培训，设备验收前进行</w:t>
      </w:r>
      <w:r>
        <w:rPr>
          <w:rFonts w:hint="eastAsia" w:ascii="宋体" w:hAnsi="宋体"/>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color w:val="FF0000"/>
          <w:sz w:val="24"/>
        </w:rPr>
      </w:pPr>
      <w:r>
        <w:rPr>
          <w:rFonts w:hint="eastAsia" w:ascii="宋体" w:hAnsi="宋体"/>
          <w:color w:val="FF0000"/>
          <w:sz w:val="24"/>
        </w:rPr>
        <w:t>1.</w:t>
      </w:r>
      <w:r>
        <w:rPr>
          <w:rFonts w:ascii="宋体" w:hAnsi="宋体"/>
          <w:color w:val="FF0000"/>
          <w:sz w:val="24"/>
        </w:rPr>
        <w:t>开箱验收</w:t>
      </w:r>
      <w:r>
        <w:rPr>
          <w:rFonts w:hint="eastAsia" w:ascii="宋体" w:hAnsi="宋体"/>
          <w:color w:val="FF0000"/>
          <w:sz w:val="24"/>
        </w:rPr>
        <w:t>。</w:t>
      </w:r>
    </w:p>
    <w:p>
      <w:pPr>
        <w:spacing w:line="360" w:lineRule="auto"/>
        <w:ind w:firstLine="480" w:firstLineChars="200"/>
        <w:rPr>
          <w:rFonts w:ascii="宋体" w:hAnsi="宋体"/>
          <w:color w:val="FF0000"/>
          <w:sz w:val="24"/>
        </w:rPr>
      </w:pPr>
      <w:r>
        <w:rPr>
          <w:rFonts w:hint="eastAsia" w:ascii="宋体" w:hAnsi="宋体"/>
          <w:color w:val="FF0000"/>
          <w:sz w:val="24"/>
        </w:rPr>
        <w:t>2.</w:t>
      </w:r>
      <w:r>
        <w:rPr>
          <w:rFonts w:ascii="宋体" w:hAnsi="宋体"/>
          <w:color w:val="FF0000"/>
          <w:sz w:val="24"/>
        </w:rPr>
        <w:t>开箱清点由双方共同进行，投标人指定开箱工具，共同开箱。</w:t>
      </w:r>
    </w:p>
    <w:p>
      <w:pPr>
        <w:spacing w:line="360" w:lineRule="auto"/>
        <w:ind w:firstLine="480" w:firstLineChars="200"/>
        <w:rPr>
          <w:rFonts w:ascii="宋体" w:hAnsi="宋体"/>
          <w:color w:val="FF0000"/>
          <w:sz w:val="24"/>
        </w:rPr>
      </w:pPr>
      <w:r>
        <w:rPr>
          <w:rFonts w:hint="eastAsia" w:ascii="宋体" w:hAnsi="宋体"/>
          <w:color w:val="FF0000"/>
          <w:sz w:val="24"/>
        </w:rPr>
        <w:t>3.</w:t>
      </w:r>
      <w:r>
        <w:rPr>
          <w:rFonts w:ascii="宋体" w:hAnsi="宋体"/>
          <w:color w:val="FF0000"/>
          <w:sz w:val="24"/>
        </w:rPr>
        <w:t>双方核对包装箱内货物与合同签订的一致性，包括设备型号、规格、颜色、电源要求、附件数量和型号等。</w:t>
      </w:r>
    </w:p>
    <w:p>
      <w:pPr>
        <w:spacing w:line="360" w:lineRule="auto"/>
        <w:ind w:firstLine="480" w:firstLineChars="200"/>
        <w:rPr>
          <w:rFonts w:ascii="宋体" w:hAnsi="宋体"/>
          <w:color w:val="FF0000"/>
          <w:sz w:val="24"/>
        </w:rPr>
      </w:pPr>
      <w:r>
        <w:rPr>
          <w:rFonts w:hint="eastAsia" w:ascii="宋体" w:hAnsi="宋体"/>
          <w:color w:val="FF0000"/>
          <w:sz w:val="24"/>
        </w:rPr>
        <w:t>4.</w:t>
      </w:r>
      <w:r>
        <w:rPr>
          <w:rFonts w:ascii="宋体" w:hAnsi="宋体"/>
          <w:color w:val="FF0000"/>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FF0000"/>
          <w:sz w:val="24"/>
        </w:rPr>
      </w:pPr>
      <w:r>
        <w:rPr>
          <w:rFonts w:hint="eastAsia" w:ascii="宋体" w:hAnsi="宋体"/>
          <w:color w:val="FF0000"/>
          <w:sz w:val="24"/>
        </w:rPr>
        <w:t>5.</w:t>
      </w:r>
      <w:r>
        <w:rPr>
          <w:rFonts w:ascii="宋体" w:hAnsi="宋体"/>
          <w:color w:val="FF0000"/>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color w:val="FF0000"/>
          <w:sz w:val="24"/>
        </w:rPr>
      </w:pPr>
      <w:r>
        <w:rPr>
          <w:rFonts w:hint="eastAsia" w:ascii="宋体" w:hAnsi="宋体"/>
          <w:color w:val="FF0000"/>
          <w:sz w:val="24"/>
        </w:rPr>
        <w:t>6.</w:t>
      </w:r>
      <w:r>
        <w:rPr>
          <w:rFonts w:ascii="宋体" w:hAnsi="宋体"/>
          <w:color w:val="FF0000"/>
          <w:sz w:val="24"/>
        </w:rPr>
        <w:t>验收内容：</w:t>
      </w:r>
    </w:p>
    <w:p>
      <w:pPr>
        <w:spacing w:line="360" w:lineRule="auto"/>
        <w:ind w:firstLine="480" w:firstLineChars="200"/>
        <w:rPr>
          <w:rFonts w:ascii="宋体" w:hAnsi="宋体"/>
          <w:color w:val="FF0000"/>
          <w:sz w:val="24"/>
        </w:rPr>
      </w:pPr>
      <w:r>
        <w:rPr>
          <w:rFonts w:ascii="宋体" w:hAnsi="宋体"/>
          <w:color w:val="FF0000"/>
          <w:sz w:val="24"/>
        </w:rPr>
        <w:t>6.1.验收应在招标人、投标人双方授权代表在场的情况下，按本技术要求配置以及技术指标逐项进行验收。</w:t>
      </w:r>
    </w:p>
    <w:p>
      <w:pPr>
        <w:spacing w:line="360" w:lineRule="auto"/>
        <w:ind w:firstLine="480" w:firstLineChars="200"/>
        <w:rPr>
          <w:rFonts w:ascii="宋体" w:hAnsi="宋体"/>
          <w:color w:val="FF0000"/>
          <w:sz w:val="24"/>
        </w:rPr>
      </w:pPr>
      <w:r>
        <w:rPr>
          <w:rFonts w:ascii="宋体" w:hAnsi="宋体"/>
          <w:color w:val="FF0000"/>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60天</w:t>
      </w:r>
      <w:r>
        <w:rPr>
          <w:rFonts w:hint="eastAsia"/>
          <w:b/>
          <w:bCs/>
          <w:color w:val="000000"/>
          <w:sz w:val="24"/>
        </w:rPr>
        <w:t>内完成供货安装，</w:t>
      </w:r>
      <w:r>
        <w:rPr>
          <w:rFonts w:hint="eastAsia"/>
          <w:b/>
          <w:bCs/>
          <w:color w:val="FF0000"/>
          <w:sz w:val="24"/>
        </w:rPr>
        <w:t>质保期1年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rFonts w:hint="eastAsia"/>
          <w:b/>
          <w:bCs/>
          <w:color w:val="FF0000"/>
          <w:sz w:val="24"/>
        </w:rPr>
        <w:t>1.本项目</w:t>
      </w:r>
      <w:r>
        <w:rPr>
          <w:b/>
          <w:color w:val="FF0000"/>
          <w:sz w:val="24"/>
        </w:rPr>
        <w:t>核心产品</w:t>
      </w:r>
      <w:r>
        <w:rPr>
          <w:rFonts w:hint="eastAsia"/>
          <w:b/>
          <w:color w:val="FF0000"/>
          <w:sz w:val="24"/>
        </w:rPr>
        <w:t>为数控车床</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数控车床、普通车床采购合同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spacing w:line="440" w:lineRule="exact"/>
        <w:ind w:firstLine="49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1.依据《中华人民共和国民法典》的规定，现就甲方向乙方购买</w:t>
      </w:r>
      <w:r>
        <w:rPr>
          <w:rFonts w:hint="eastAsia" w:asciiTheme="minorEastAsia" w:hAnsiTheme="minorEastAsia" w:eastAsiaTheme="minorEastAsia" w:cstheme="minorEastAsia"/>
          <w:b/>
          <w:bCs/>
          <w:color w:val="000000" w:themeColor="text1"/>
          <w:sz w:val="24"/>
        </w:rPr>
        <w:t>数控车床、普通车床一</w:t>
      </w:r>
      <w:r>
        <w:rPr>
          <w:rFonts w:hint="eastAsia" w:asciiTheme="minorEastAsia" w:hAnsiTheme="minorEastAsia" w:eastAsiaTheme="minorEastAsia" w:cstheme="minorEastAsia"/>
          <w:color w:val="000000" w:themeColor="text1"/>
          <w:sz w:val="24"/>
        </w:rPr>
        <w:t>批，经双方协商一致本着平等自愿的原则签订本合同。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8"/>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8"/>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8"/>
              <w:snapToGrid w:val="0"/>
              <w:spacing w:line="360" w:lineRule="auto"/>
              <w:rPr>
                <w:rFonts w:hAnsi="宋体"/>
                <w:color w:val="000000" w:themeColor="text1"/>
                <w:sz w:val="24"/>
                <w:szCs w:val="24"/>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8"/>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3"/>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3"/>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乙方提供对产品的质量保证期为现场安装验收合格之后12个月。如因甲方原因导致不能及时安装的，产品的质保期自运行验收通过之日起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7"/>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olor w:val="000000"/>
          <w:sz w:val="24"/>
          <w:highlight w:val="yellow"/>
        </w:rPr>
        <w:t>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3"/>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20"/>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1"/>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szCs w:val="21"/>
              </w:rPr>
              <w:t>30</w:t>
            </w:r>
            <w:r>
              <w:rPr>
                <w:rFonts w:hint="eastAsia" w:ascii="宋体" w:hAnsi="宋体" w:cs="宋体"/>
                <w:color w:val="000000"/>
                <w:szCs w:val="21"/>
              </w:rPr>
              <w:t>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10%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szCs w:val="21"/>
              </w:rPr>
            </w:pPr>
            <w:r>
              <w:rPr>
                <w:rFonts w:hint="eastAsia" w:ascii="宋体" w:hAnsi="宋体" w:cs="宋体"/>
                <w:szCs w:val="21"/>
              </w:rPr>
              <w:t>70分</w:t>
            </w:r>
          </w:p>
          <w:p>
            <w:pPr>
              <w:widowControl/>
              <w:spacing w:line="360" w:lineRule="auto"/>
              <w:jc w:val="center"/>
              <w:rPr>
                <w:rFonts w:ascii="宋体" w:hAnsi="宋体" w:cs="宋体"/>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93" w:type="dxa"/>
            <w:vMerge w:val="continue"/>
          </w:tcPr>
          <w:p>
            <w:pPr>
              <w:widowControl/>
              <w:spacing w:line="360" w:lineRule="auto"/>
              <w:jc w:val="distribute"/>
              <w:rPr>
                <w:rFonts w:ascii="宋体" w:hAnsi="宋体" w:cs="宋体"/>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投标文件制作</w:t>
            </w:r>
          </w:p>
        </w:tc>
        <w:tc>
          <w:tcPr>
            <w:tcW w:w="6048" w:type="dxa"/>
            <w:vAlign w:val="center"/>
          </w:tcPr>
          <w:p>
            <w:pPr>
              <w:widowControl/>
              <w:spacing w:line="360" w:lineRule="auto"/>
              <w:jc w:val="left"/>
              <w:rPr>
                <w:rFonts w:ascii="宋体" w:hAnsi="宋体" w:cs="宋体"/>
                <w:szCs w:val="21"/>
              </w:rPr>
            </w:pPr>
            <w:r>
              <w:rPr>
                <w:rFonts w:hint="eastAsia" w:ascii="宋体" w:hAnsi="宋体" w:cs="宋体"/>
                <w:color w:val="000000"/>
                <w:szCs w:val="21"/>
              </w:rPr>
              <w:t>是否满足招标文件要求，投标文件制作是否完整、格式规范、内容齐全、表述准确、条理清晰，内容无前后矛盾。</w:t>
            </w:r>
            <w:r>
              <w:rPr>
                <w:rFonts w:hint="eastAsia" w:ascii="宋体" w:hAnsi="宋体" w:cs="宋体"/>
                <w:szCs w:val="21"/>
              </w:rPr>
              <w:t>（0-1分）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设备操作及性能演示</w:t>
            </w:r>
          </w:p>
        </w:tc>
        <w:tc>
          <w:tcPr>
            <w:tcW w:w="6048" w:type="dxa"/>
            <w:vAlign w:val="center"/>
          </w:tcPr>
          <w:p>
            <w:pPr>
              <w:pStyle w:val="23"/>
              <w:spacing w:line="360" w:lineRule="auto"/>
              <w:ind w:firstLine="0" w:firstLineChars="0"/>
              <w:rPr>
                <w:kern w:val="2"/>
                <w:sz w:val="21"/>
                <w:szCs w:val="21"/>
              </w:rPr>
            </w:pPr>
            <w:r>
              <w:rPr>
                <w:rFonts w:hint="eastAsia"/>
                <w:kern w:val="2"/>
                <w:sz w:val="21"/>
                <w:szCs w:val="21"/>
              </w:rPr>
              <w:t>设备操作及产品视频演示综合评分，操作类演示视频须为一条连续视频，中间不能有中断和拼接，否则不得分，无演示不得分：</w:t>
            </w:r>
          </w:p>
          <w:p>
            <w:pPr>
              <w:pStyle w:val="23"/>
              <w:spacing w:line="360" w:lineRule="auto"/>
              <w:ind w:firstLine="0" w:firstLineChars="0"/>
              <w:rPr>
                <w:kern w:val="2"/>
                <w:sz w:val="21"/>
                <w:szCs w:val="21"/>
              </w:rPr>
            </w:pPr>
            <w:r>
              <w:rPr>
                <w:rFonts w:hint="eastAsia"/>
                <w:kern w:val="2"/>
                <w:sz w:val="21"/>
                <w:szCs w:val="21"/>
              </w:rPr>
              <w:t>1.利用数控车床的系统宏程序加工椭圆。（0-3分）</w:t>
            </w:r>
          </w:p>
          <w:p>
            <w:pPr>
              <w:pStyle w:val="23"/>
              <w:spacing w:line="360" w:lineRule="auto"/>
              <w:ind w:firstLine="0" w:firstLineChars="0"/>
              <w:rPr>
                <w:kern w:val="2"/>
                <w:sz w:val="21"/>
                <w:szCs w:val="21"/>
              </w:rPr>
            </w:pPr>
            <w:r>
              <w:rPr>
                <w:rFonts w:hint="eastAsia"/>
                <w:kern w:val="2"/>
                <w:sz w:val="21"/>
                <w:szCs w:val="21"/>
              </w:rPr>
              <w:t>2.利用数控车床分别以最高运行速度打表演示</w:t>
            </w:r>
            <w:r>
              <w:rPr>
                <w:kern w:val="2"/>
                <w:sz w:val="21"/>
                <w:szCs w:val="21"/>
              </w:rPr>
              <w:t>X</w:t>
            </w:r>
            <w:r>
              <w:rPr>
                <w:rFonts w:hint="eastAsia"/>
                <w:kern w:val="2"/>
                <w:sz w:val="21"/>
                <w:szCs w:val="21"/>
              </w:rPr>
              <w:t>轴和Z轴快速定位精度。（0-3分）</w:t>
            </w:r>
          </w:p>
          <w:p>
            <w:pPr>
              <w:pStyle w:val="23"/>
              <w:spacing w:line="360" w:lineRule="auto"/>
              <w:ind w:firstLine="0" w:firstLineChars="0"/>
              <w:rPr>
                <w:kern w:val="2"/>
                <w:sz w:val="21"/>
                <w:szCs w:val="21"/>
              </w:rPr>
            </w:pPr>
            <w:r>
              <w:rPr>
                <w:rFonts w:hint="eastAsia"/>
                <w:kern w:val="2"/>
                <w:sz w:val="21"/>
                <w:szCs w:val="21"/>
              </w:rPr>
              <w:t>3. 利用数控车床完成平面螺旋槽加工，并测量槽的深度、宽度。（加工工件须为钢件）（0-3分）</w:t>
            </w:r>
          </w:p>
          <w:p>
            <w:pPr>
              <w:pStyle w:val="23"/>
              <w:spacing w:line="360" w:lineRule="auto"/>
              <w:ind w:firstLine="0" w:firstLineChars="0"/>
              <w:rPr>
                <w:kern w:val="2"/>
                <w:sz w:val="21"/>
                <w:szCs w:val="21"/>
              </w:rPr>
            </w:pPr>
            <w:r>
              <w:rPr>
                <w:rFonts w:hint="eastAsia"/>
                <w:kern w:val="2"/>
                <w:sz w:val="21"/>
                <w:szCs w:val="21"/>
              </w:rPr>
              <w:t>4.利用普通车床完成普通螺纹加工，加工工件须为钢件。（0-3分）</w:t>
            </w:r>
          </w:p>
          <w:p>
            <w:pPr>
              <w:pStyle w:val="23"/>
              <w:spacing w:line="360" w:lineRule="auto"/>
              <w:ind w:firstLine="0" w:firstLineChars="0"/>
              <w:rPr>
                <w:kern w:val="2"/>
                <w:sz w:val="21"/>
                <w:szCs w:val="21"/>
              </w:rPr>
            </w:pPr>
            <w:r>
              <w:rPr>
                <w:rFonts w:hint="eastAsia"/>
                <w:kern w:val="2"/>
                <w:sz w:val="21"/>
                <w:szCs w:val="21"/>
              </w:rPr>
              <w:t>5.利用普通车床完成深槽车削，并同时测量主轴噪音。（0-3分）</w:t>
            </w:r>
          </w:p>
          <w:p>
            <w:pPr>
              <w:pStyle w:val="23"/>
              <w:spacing w:line="360" w:lineRule="auto"/>
              <w:ind w:firstLine="0" w:firstLineChars="0"/>
              <w:rPr>
                <w:kern w:val="2"/>
                <w:sz w:val="21"/>
                <w:szCs w:val="21"/>
              </w:rPr>
            </w:pPr>
            <w:r>
              <w:rPr>
                <w:rFonts w:hint="eastAsia"/>
                <w:kern w:val="2"/>
                <w:sz w:val="21"/>
                <w:szCs w:val="21"/>
              </w:rPr>
              <w:t>6.利用普通车床通过加工零件（钢件）演示机床加工的直线度和平面度。（0-3分）</w:t>
            </w:r>
          </w:p>
          <w:p>
            <w:pPr>
              <w:pStyle w:val="23"/>
              <w:spacing w:line="360" w:lineRule="auto"/>
              <w:ind w:firstLine="0" w:firstLineChars="0"/>
            </w:pPr>
            <w:r>
              <w:rPr>
                <w:rFonts w:hint="eastAsia"/>
                <w:kern w:val="2"/>
                <w:sz w:val="21"/>
                <w:szCs w:val="21"/>
              </w:rPr>
              <w:t>7.利用分贝仪检测普通车床齿轮箱最高速的噪音。（0-3分）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质保期超过招标文件要求的，每增加半年得1分，最多2分。</w:t>
            </w:r>
          </w:p>
          <w:p>
            <w:pPr>
              <w:widowControl/>
              <w:spacing w:line="360" w:lineRule="auto"/>
              <w:jc w:val="left"/>
              <w:rPr>
                <w:rFonts w:ascii="宋体" w:hAnsi="宋体" w:cs="宋体"/>
                <w:color w:val="000000"/>
                <w:szCs w:val="21"/>
              </w:rPr>
            </w:pPr>
            <w:r>
              <w:rPr>
                <w:rFonts w:hint="eastAsia" w:ascii="宋体" w:hAnsi="宋体" w:cs="宋体"/>
                <w:color w:val="000000"/>
                <w:szCs w:val="21"/>
              </w:rPr>
              <w:t>（0-2分）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2"/>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3"/>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bl>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rPr>
        <w:t>2022-22</w:t>
      </w:r>
      <w:r>
        <w:rPr>
          <w:rFonts w:hint="eastAsia"/>
          <w:b/>
          <w:color w:val="000000"/>
          <w:sz w:val="32"/>
          <w:szCs w:val="32"/>
          <w:lang w:eastAsia="zh-CN"/>
        </w:rPr>
        <w:t>（</w:t>
      </w:r>
      <w:r>
        <w:rPr>
          <w:rFonts w:hint="eastAsia"/>
          <w:b/>
          <w:color w:val="000000"/>
          <w:sz w:val="32"/>
          <w:szCs w:val="32"/>
          <w:lang w:val="en-US" w:eastAsia="zh-CN"/>
        </w:rPr>
        <w:t>第二次</w:t>
      </w:r>
      <w:r>
        <w:rPr>
          <w:rFonts w:hint="eastAsia"/>
          <w:b/>
          <w:color w:val="000000"/>
          <w:sz w:val="32"/>
          <w:szCs w:val="32"/>
          <w:lang w:eastAsia="zh-CN"/>
        </w:rPr>
        <w:t>）</w:t>
      </w:r>
    </w:p>
    <w:p>
      <w:pPr>
        <w:snapToGrid w:val="0"/>
        <w:spacing w:line="1100" w:lineRule="exact"/>
        <w:rPr>
          <w:b/>
          <w:color w:val="000000"/>
          <w:sz w:val="32"/>
          <w:szCs w:val="32"/>
        </w:rPr>
      </w:pPr>
      <w:r>
        <w:rPr>
          <w:color w:val="000000"/>
          <w:spacing w:val="20"/>
          <w:sz w:val="32"/>
          <w:szCs w:val="32"/>
        </w:rPr>
        <w:t>项目名称：</w:t>
      </w:r>
      <w:r>
        <w:rPr>
          <w:rFonts w:hint="eastAsia"/>
          <w:b/>
          <w:color w:val="000000"/>
          <w:sz w:val="32"/>
          <w:szCs w:val="32"/>
        </w:rPr>
        <w:t>数控车床、普通车床</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数控车床、普通车床</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2022-22</w:t>
      </w:r>
      <w:r>
        <w:rPr>
          <w:rFonts w:hint="eastAsia"/>
          <w:b/>
          <w:color w:val="000000"/>
          <w:sz w:val="28"/>
          <w:szCs w:val="28"/>
          <w:u w:val="single"/>
          <w:lang w:eastAsia="zh-CN"/>
        </w:rPr>
        <w:t>（</w:t>
      </w:r>
      <w:r>
        <w:rPr>
          <w:rFonts w:hint="eastAsia"/>
          <w:b/>
          <w:color w:val="000000"/>
          <w:sz w:val="28"/>
          <w:szCs w:val="28"/>
          <w:u w:val="single"/>
          <w:lang w:val="en-US" w:eastAsia="zh-CN"/>
        </w:rPr>
        <w:t>第二次</w:t>
      </w:r>
      <w:r>
        <w:rPr>
          <w:rFonts w:hint="eastAsia"/>
          <w:b/>
          <w:color w:val="000000"/>
          <w:sz w:val="28"/>
          <w:szCs w:val="28"/>
          <w:u w:val="single"/>
          <w:lang w:eastAsia="zh-CN"/>
        </w:rPr>
        <w:t>）</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32"/>
          <w:szCs w:val="32"/>
          <w:u w:val="single"/>
        </w:rPr>
        <w:t>数控车床、普通车床</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2022-22</w:t>
      </w:r>
      <w:r>
        <w:rPr>
          <w:rFonts w:hint="eastAsia"/>
          <w:b/>
          <w:color w:val="000000"/>
          <w:sz w:val="28"/>
          <w:szCs w:val="28"/>
          <w:u w:val="single"/>
          <w:lang w:eastAsia="zh-CN"/>
        </w:rPr>
        <w:t>（</w:t>
      </w:r>
      <w:r>
        <w:rPr>
          <w:rFonts w:hint="eastAsia"/>
          <w:b/>
          <w:color w:val="000000"/>
          <w:sz w:val="28"/>
          <w:szCs w:val="28"/>
          <w:u w:val="single"/>
          <w:lang w:val="en-US" w:eastAsia="zh-CN"/>
        </w:rPr>
        <w:t>第二次</w:t>
      </w:r>
      <w:r>
        <w:rPr>
          <w:rFonts w:hint="eastAsia"/>
          <w:b/>
          <w:color w:val="000000"/>
          <w:sz w:val="28"/>
          <w:szCs w:val="28"/>
          <w:u w:val="single"/>
          <w:lang w:eastAsia="zh-CN"/>
        </w:rPr>
        <w:t>）</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2022-22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napToGrid w:val="0"/>
        <w:spacing w:line="360" w:lineRule="auto"/>
        <w:rPr>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2022-22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2022-22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2022-22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autoSpaceDE w:val="0"/>
        <w:autoSpaceDN w:val="0"/>
        <w:adjustRightInd w:val="0"/>
        <w:spacing w:line="360" w:lineRule="auto"/>
        <w:rPr>
          <w:rFonts w:ascii="宋体" w:hAnsi="宋体" w:cs="宋体"/>
          <w:b/>
          <w:bCs/>
          <w:color w:val="000000"/>
          <w:sz w:val="32"/>
          <w:szCs w:val="32"/>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2022-22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bookmarkStart w:id="7" w:name="_GoBack"/>
      <w:bookmarkEnd w:id="7"/>
      <w:r>
        <w:rPr>
          <w:rFonts w:hint="eastAsia" w:ascii="宋体" w:hAnsi="宋体" w:cs="宋体"/>
          <w:b/>
          <w:color w:val="000000"/>
          <w:sz w:val="32"/>
          <w:szCs w:val="32"/>
          <w:lang w:eastAsia="zh-CN"/>
        </w:rPr>
        <w:t>）</w:t>
      </w:r>
    </w:p>
    <w:p>
      <w:pPr>
        <w:snapToGrid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pStyle w:val="2"/>
        <w:ind w:left="2250" w:hanging="1200"/>
        <w:rPr>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ascii="宋体" w:hAnsi="宋体" w:eastAsia="宋体"/>
        <w:lang w:eastAsia="zh-CN"/>
      </w:rPr>
    </w:pPr>
    <w:r>
      <w:rPr>
        <w:rFonts w:hint="eastAsia"/>
      </w:rPr>
      <w:t xml:space="preserve">                                     </w:t>
    </w:r>
    <w:r>
      <w:rPr>
        <w:rFonts w:hint="eastAsia" w:ascii="宋体" w:hAnsi="宋体"/>
      </w:rPr>
      <w:t>项目编号：衢院招2022-22</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yNDc5NTNlYWRmMjMxMTgwOGM3ZmQ0ZTFjZGM3N2IifQ=="/>
  </w:docVars>
  <w:rsids>
    <w:rsidRoot w:val="554657A9"/>
    <w:rsid w:val="00005453"/>
    <w:rsid w:val="0001759C"/>
    <w:rsid w:val="00017C3C"/>
    <w:rsid w:val="00027E54"/>
    <w:rsid w:val="0003674E"/>
    <w:rsid w:val="00040751"/>
    <w:rsid w:val="00055A08"/>
    <w:rsid w:val="00092FFA"/>
    <w:rsid w:val="000953F9"/>
    <w:rsid w:val="000A01A7"/>
    <w:rsid w:val="000B02CE"/>
    <w:rsid w:val="000B2CB6"/>
    <w:rsid w:val="000D14CB"/>
    <w:rsid w:val="000D49A7"/>
    <w:rsid w:val="000E0430"/>
    <w:rsid w:val="000E2EF2"/>
    <w:rsid w:val="000E6007"/>
    <w:rsid w:val="00104C52"/>
    <w:rsid w:val="0012632E"/>
    <w:rsid w:val="001321BD"/>
    <w:rsid w:val="0015168A"/>
    <w:rsid w:val="001519B8"/>
    <w:rsid w:val="0015436D"/>
    <w:rsid w:val="0017047A"/>
    <w:rsid w:val="0018261A"/>
    <w:rsid w:val="00191FA1"/>
    <w:rsid w:val="001977E5"/>
    <w:rsid w:val="00206A07"/>
    <w:rsid w:val="00227EB5"/>
    <w:rsid w:val="00231136"/>
    <w:rsid w:val="002520D5"/>
    <w:rsid w:val="002A5A10"/>
    <w:rsid w:val="002D49A6"/>
    <w:rsid w:val="002D4BA1"/>
    <w:rsid w:val="0030241A"/>
    <w:rsid w:val="003134AD"/>
    <w:rsid w:val="00313EA9"/>
    <w:rsid w:val="0031546C"/>
    <w:rsid w:val="00334124"/>
    <w:rsid w:val="00347921"/>
    <w:rsid w:val="00356CE4"/>
    <w:rsid w:val="003716E4"/>
    <w:rsid w:val="003A3D05"/>
    <w:rsid w:val="003A4ADB"/>
    <w:rsid w:val="003A58BC"/>
    <w:rsid w:val="003B2B29"/>
    <w:rsid w:val="003E11F7"/>
    <w:rsid w:val="003F2723"/>
    <w:rsid w:val="003F4B64"/>
    <w:rsid w:val="00415A3C"/>
    <w:rsid w:val="00427387"/>
    <w:rsid w:val="00433A05"/>
    <w:rsid w:val="00436C45"/>
    <w:rsid w:val="00442C0A"/>
    <w:rsid w:val="00453460"/>
    <w:rsid w:val="0045604F"/>
    <w:rsid w:val="00462DEC"/>
    <w:rsid w:val="004B3BD6"/>
    <w:rsid w:val="004B61EA"/>
    <w:rsid w:val="004C3B39"/>
    <w:rsid w:val="004C4630"/>
    <w:rsid w:val="004D4CB6"/>
    <w:rsid w:val="004D7ACF"/>
    <w:rsid w:val="004E618F"/>
    <w:rsid w:val="004E7C5F"/>
    <w:rsid w:val="004F3D56"/>
    <w:rsid w:val="004F402D"/>
    <w:rsid w:val="00502C96"/>
    <w:rsid w:val="00533BE9"/>
    <w:rsid w:val="0055754D"/>
    <w:rsid w:val="00560C1E"/>
    <w:rsid w:val="00571B90"/>
    <w:rsid w:val="005778B3"/>
    <w:rsid w:val="00582294"/>
    <w:rsid w:val="0059486E"/>
    <w:rsid w:val="005A5664"/>
    <w:rsid w:val="005B3BF3"/>
    <w:rsid w:val="005C7F0D"/>
    <w:rsid w:val="0063418C"/>
    <w:rsid w:val="00671446"/>
    <w:rsid w:val="006A6A40"/>
    <w:rsid w:val="006C1181"/>
    <w:rsid w:val="006D201D"/>
    <w:rsid w:val="006D4F63"/>
    <w:rsid w:val="00710701"/>
    <w:rsid w:val="00725AEC"/>
    <w:rsid w:val="00726548"/>
    <w:rsid w:val="007474E3"/>
    <w:rsid w:val="007579EB"/>
    <w:rsid w:val="00787579"/>
    <w:rsid w:val="007B6B44"/>
    <w:rsid w:val="007C092B"/>
    <w:rsid w:val="0081188D"/>
    <w:rsid w:val="00813270"/>
    <w:rsid w:val="00816636"/>
    <w:rsid w:val="008307BD"/>
    <w:rsid w:val="00843979"/>
    <w:rsid w:val="008539C4"/>
    <w:rsid w:val="00854866"/>
    <w:rsid w:val="00861987"/>
    <w:rsid w:val="00865980"/>
    <w:rsid w:val="00867D16"/>
    <w:rsid w:val="00870D13"/>
    <w:rsid w:val="00894BCA"/>
    <w:rsid w:val="008B6115"/>
    <w:rsid w:val="008E4132"/>
    <w:rsid w:val="008E7329"/>
    <w:rsid w:val="0090373C"/>
    <w:rsid w:val="00925670"/>
    <w:rsid w:val="0093655D"/>
    <w:rsid w:val="00960FD5"/>
    <w:rsid w:val="00973500"/>
    <w:rsid w:val="009867E8"/>
    <w:rsid w:val="009D477E"/>
    <w:rsid w:val="009E32F0"/>
    <w:rsid w:val="00A11F8A"/>
    <w:rsid w:val="00A22C0A"/>
    <w:rsid w:val="00A2464C"/>
    <w:rsid w:val="00A25A6C"/>
    <w:rsid w:val="00A36A69"/>
    <w:rsid w:val="00A46E03"/>
    <w:rsid w:val="00A72AB5"/>
    <w:rsid w:val="00A737DB"/>
    <w:rsid w:val="00A86E52"/>
    <w:rsid w:val="00A901BB"/>
    <w:rsid w:val="00AA74AE"/>
    <w:rsid w:val="00AB5726"/>
    <w:rsid w:val="00AC39B2"/>
    <w:rsid w:val="00AC5FD8"/>
    <w:rsid w:val="00B147D4"/>
    <w:rsid w:val="00B161B9"/>
    <w:rsid w:val="00B17D77"/>
    <w:rsid w:val="00BE1274"/>
    <w:rsid w:val="00BE6471"/>
    <w:rsid w:val="00C00EB5"/>
    <w:rsid w:val="00C206D0"/>
    <w:rsid w:val="00C244DF"/>
    <w:rsid w:val="00C2768A"/>
    <w:rsid w:val="00C33F39"/>
    <w:rsid w:val="00C472D6"/>
    <w:rsid w:val="00C477B2"/>
    <w:rsid w:val="00C65B3E"/>
    <w:rsid w:val="00C715C1"/>
    <w:rsid w:val="00C9294C"/>
    <w:rsid w:val="00CC4888"/>
    <w:rsid w:val="00D06343"/>
    <w:rsid w:val="00D21636"/>
    <w:rsid w:val="00D21E66"/>
    <w:rsid w:val="00D263D7"/>
    <w:rsid w:val="00D31606"/>
    <w:rsid w:val="00D416AC"/>
    <w:rsid w:val="00D67D40"/>
    <w:rsid w:val="00D850AC"/>
    <w:rsid w:val="00DA56DC"/>
    <w:rsid w:val="00DC3EE6"/>
    <w:rsid w:val="00DD093E"/>
    <w:rsid w:val="00DD5F9F"/>
    <w:rsid w:val="00E079CC"/>
    <w:rsid w:val="00E13B77"/>
    <w:rsid w:val="00E17834"/>
    <w:rsid w:val="00E565D4"/>
    <w:rsid w:val="00EB7B1F"/>
    <w:rsid w:val="00EC41FA"/>
    <w:rsid w:val="00EE0E15"/>
    <w:rsid w:val="00F11D2C"/>
    <w:rsid w:val="00F24B9E"/>
    <w:rsid w:val="00F24F74"/>
    <w:rsid w:val="00F54627"/>
    <w:rsid w:val="00F66D14"/>
    <w:rsid w:val="00F67CAC"/>
    <w:rsid w:val="00F70E28"/>
    <w:rsid w:val="00F712BE"/>
    <w:rsid w:val="00F93880"/>
    <w:rsid w:val="00FA103C"/>
    <w:rsid w:val="00FA5FD6"/>
    <w:rsid w:val="00FB72B3"/>
    <w:rsid w:val="00FD56C1"/>
    <w:rsid w:val="00FE3589"/>
    <w:rsid w:val="00FF0259"/>
    <w:rsid w:val="00FF2B2F"/>
    <w:rsid w:val="03161AB8"/>
    <w:rsid w:val="067F34E3"/>
    <w:rsid w:val="0C712CDF"/>
    <w:rsid w:val="0C876F2B"/>
    <w:rsid w:val="0CA92F5F"/>
    <w:rsid w:val="0D1250C8"/>
    <w:rsid w:val="0E641029"/>
    <w:rsid w:val="0FCA1CCC"/>
    <w:rsid w:val="15B22D1C"/>
    <w:rsid w:val="15DA3649"/>
    <w:rsid w:val="1E0C287C"/>
    <w:rsid w:val="1EDF615A"/>
    <w:rsid w:val="21294F51"/>
    <w:rsid w:val="231B3991"/>
    <w:rsid w:val="24CE5665"/>
    <w:rsid w:val="26104690"/>
    <w:rsid w:val="2B9278DC"/>
    <w:rsid w:val="2F916922"/>
    <w:rsid w:val="37421881"/>
    <w:rsid w:val="3DF321A8"/>
    <w:rsid w:val="415D277A"/>
    <w:rsid w:val="44332E78"/>
    <w:rsid w:val="448722C1"/>
    <w:rsid w:val="456E54E2"/>
    <w:rsid w:val="46A76C2B"/>
    <w:rsid w:val="4CA670A5"/>
    <w:rsid w:val="4D04721E"/>
    <w:rsid w:val="4E4D7186"/>
    <w:rsid w:val="4F661C66"/>
    <w:rsid w:val="50A019DC"/>
    <w:rsid w:val="54D531D0"/>
    <w:rsid w:val="554657A9"/>
    <w:rsid w:val="55EF5CCC"/>
    <w:rsid w:val="56027B1A"/>
    <w:rsid w:val="580830B2"/>
    <w:rsid w:val="5A4C2708"/>
    <w:rsid w:val="5AC57456"/>
    <w:rsid w:val="5D0E164A"/>
    <w:rsid w:val="5DF035E4"/>
    <w:rsid w:val="630B25BD"/>
    <w:rsid w:val="651919FD"/>
    <w:rsid w:val="66015A40"/>
    <w:rsid w:val="6F4E7E3A"/>
    <w:rsid w:val="73744702"/>
    <w:rsid w:val="74797D92"/>
    <w:rsid w:val="77161E37"/>
    <w:rsid w:val="77D505BA"/>
    <w:rsid w:val="78933153"/>
    <w:rsid w:val="7922448B"/>
    <w:rsid w:val="7A1C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5"/>
    <w:link w:val="28"/>
    <w:qFormat/>
    <w:uiPriority w:val="0"/>
    <w:pPr>
      <w:keepNext/>
      <w:jc w:val="center"/>
      <w:outlineLvl w:val="8"/>
    </w:pPr>
    <w:rPr>
      <w:sz w:val="28"/>
      <w:szCs w:val="2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9"/>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NormalCharacter"/>
    <w:qFormat/>
    <w:uiPriority w:val="0"/>
  </w:style>
  <w:style w:type="paragraph" w:customStyle="1" w:styleId="26">
    <w:name w:val="Char Char Char Char Char Char Char"/>
    <w:basedOn w:val="1"/>
    <w:qFormat/>
    <w:uiPriority w:val="0"/>
    <w:rPr>
      <w:rFonts w:ascii="Tahoma" w:hAnsi="Tahoma"/>
      <w:sz w:val="24"/>
    </w:rPr>
  </w:style>
  <w:style w:type="character" w:customStyle="1" w:styleId="27">
    <w:name w:val="页脚 Char"/>
    <w:basedOn w:val="16"/>
    <w:link w:val="11"/>
    <w:qFormat/>
    <w:uiPriority w:val="0"/>
    <w:rPr>
      <w:rFonts w:ascii="Times New Roman" w:hAnsi="Times New Roman" w:eastAsia="宋体" w:cs="Times New Roman"/>
      <w:kern w:val="2"/>
      <w:sz w:val="18"/>
      <w:szCs w:val="18"/>
    </w:rPr>
  </w:style>
  <w:style w:type="character" w:customStyle="1" w:styleId="28">
    <w:name w:val="标题 9 Char"/>
    <w:basedOn w:val="16"/>
    <w:link w:val="4"/>
    <w:qFormat/>
    <w:uiPriority w:val="0"/>
    <w:rPr>
      <w:rFonts w:ascii="Times New Roman" w:hAnsi="Times New Roman" w:eastAsia="宋体" w:cs="Times New Roman"/>
      <w:kern w:val="2"/>
      <w:sz w:val="28"/>
    </w:rPr>
  </w:style>
  <w:style w:type="character" w:customStyle="1" w:styleId="29">
    <w:name w:val="批注框文本 Char"/>
    <w:basedOn w:val="16"/>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衢州学院</Company>
  <Pages>1</Pages>
  <Words>3646</Words>
  <Characters>20786</Characters>
  <Lines>173</Lines>
  <Paragraphs>48</Paragraphs>
  <TotalTime>74</TotalTime>
  <ScaleCrop>false</ScaleCrop>
  <LinksUpToDate>false</LinksUpToDate>
  <CharactersWithSpaces>24384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2022-04-06T13:48:00Z</dcterms:created>
  <dc:creator>Administrator</dc:creator>
  <cp:lastModifiedBy>Administrator</cp:lastModifiedBy>
  <dcterms:modified xsi:type="dcterms:W3CDTF">2022-06-23T01:47:16Z</dcterms:modified>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