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sz w:val="48"/>
          <w:szCs w:val="48"/>
        </w:rPr>
      </w:pPr>
      <w:r>
        <w:rPr>
          <w:b/>
          <w:color w:val="000000"/>
          <w:sz w:val="48"/>
          <w:szCs w:val="48"/>
        </w:rPr>
        <w:t>衢州学院</w:t>
      </w:r>
    </w:p>
    <w:p>
      <w:pPr>
        <w:jc w:val="center"/>
        <w:rPr>
          <w:b/>
          <w:color w:val="000000"/>
          <w:sz w:val="48"/>
          <w:szCs w:val="48"/>
        </w:rPr>
      </w:pPr>
    </w:p>
    <w:p>
      <w:pPr>
        <w:jc w:val="center"/>
        <w:rPr>
          <w:b/>
          <w:color w:val="000000"/>
          <w:sz w:val="48"/>
          <w:szCs w:val="48"/>
        </w:rPr>
      </w:pPr>
      <w:bookmarkStart w:id="0" w:name="OLE_LINK43"/>
      <w:r>
        <w:rPr>
          <w:rFonts w:hint="eastAsia"/>
          <w:b/>
          <w:color w:val="000000"/>
          <w:sz w:val="48"/>
          <w:szCs w:val="48"/>
        </w:rPr>
        <w:t>研究生综合管理服务平台</w:t>
      </w:r>
    </w:p>
    <w:bookmarkEnd w:id="0"/>
    <w:p>
      <w:pPr>
        <w:spacing w:line="360" w:lineRule="auto"/>
        <w:jc w:val="center"/>
        <w:rPr>
          <w:b/>
          <w:bCs/>
          <w:color w:val="000000"/>
          <w:sz w:val="32"/>
          <w:szCs w:val="32"/>
        </w:rPr>
      </w:pPr>
      <w:r>
        <w:rPr>
          <w:b/>
          <w:bCs/>
          <w:color w:val="000000"/>
          <w:sz w:val="32"/>
          <w:szCs w:val="32"/>
        </w:rPr>
        <w:t>（</w:t>
      </w:r>
      <w:r>
        <w:rPr>
          <w:rFonts w:hint="eastAsia"/>
          <w:b/>
          <w:bCs/>
          <w:color w:val="000000"/>
          <w:sz w:val="32"/>
          <w:szCs w:val="32"/>
        </w:rPr>
        <w:t>学科处</w:t>
      </w:r>
      <w:r>
        <w:rPr>
          <w:b/>
          <w:bCs/>
          <w:color w:val="000000"/>
          <w:sz w:val="32"/>
          <w:szCs w:val="32"/>
        </w:rPr>
        <w:t>）</w:t>
      </w:r>
    </w:p>
    <w:p>
      <w:pPr>
        <w:snapToGrid w:val="0"/>
        <w:rPr>
          <w:color w:val="000000"/>
          <w:sz w:val="32"/>
        </w:rPr>
      </w:pPr>
    </w:p>
    <w:p>
      <w:pPr>
        <w:spacing w:before="100" w:beforeAutospacing="1" w:after="100" w:afterAutospacing="1" w:line="1200" w:lineRule="exact"/>
        <w:jc w:val="center"/>
        <w:rPr>
          <w:b/>
          <w:bCs/>
          <w:color w:val="000000"/>
          <w:sz w:val="72"/>
          <w:szCs w:val="72"/>
        </w:rPr>
      </w:pPr>
      <w:r>
        <w:rPr>
          <w:b/>
          <w:bCs/>
          <w:color w:val="000000"/>
          <w:sz w:val="72"/>
          <w:szCs w:val="72"/>
        </w:rPr>
        <w:t>竞</w:t>
      </w:r>
    </w:p>
    <w:p>
      <w:pPr>
        <w:spacing w:line="1200" w:lineRule="exact"/>
        <w:jc w:val="center"/>
        <w:rPr>
          <w:b/>
          <w:bCs/>
          <w:color w:val="000000"/>
          <w:sz w:val="72"/>
        </w:rPr>
      </w:pPr>
      <w:r>
        <w:rPr>
          <w:b/>
          <w:bCs/>
          <w:color w:val="000000"/>
          <w:sz w:val="72"/>
        </w:rPr>
        <w:t>争</w:t>
      </w:r>
    </w:p>
    <w:p>
      <w:pPr>
        <w:spacing w:line="1200" w:lineRule="exact"/>
        <w:jc w:val="center"/>
        <w:rPr>
          <w:b/>
          <w:bCs/>
          <w:color w:val="000000"/>
          <w:sz w:val="72"/>
        </w:rPr>
      </w:pPr>
      <w:r>
        <w:rPr>
          <w:b/>
          <w:bCs/>
          <w:color w:val="000000"/>
          <w:sz w:val="72"/>
        </w:rPr>
        <w:t>性</w:t>
      </w:r>
    </w:p>
    <w:p>
      <w:pPr>
        <w:spacing w:line="1200" w:lineRule="exact"/>
        <w:jc w:val="center"/>
        <w:rPr>
          <w:b/>
          <w:bCs/>
          <w:color w:val="000000"/>
          <w:sz w:val="72"/>
        </w:rPr>
      </w:pPr>
      <w:r>
        <w:rPr>
          <w:b/>
          <w:bCs/>
          <w:color w:val="000000"/>
          <w:sz w:val="72"/>
        </w:rPr>
        <w:t>磋</w:t>
      </w:r>
    </w:p>
    <w:p>
      <w:pPr>
        <w:spacing w:line="1200" w:lineRule="exact"/>
        <w:jc w:val="center"/>
        <w:rPr>
          <w:b/>
          <w:bCs/>
          <w:color w:val="000000"/>
          <w:sz w:val="72"/>
        </w:rPr>
      </w:pPr>
      <w:r>
        <w:rPr>
          <w:b/>
          <w:bCs/>
          <w:color w:val="000000"/>
          <w:sz w:val="72"/>
        </w:rPr>
        <w:t>商</w:t>
      </w:r>
    </w:p>
    <w:p>
      <w:pPr>
        <w:spacing w:line="1200" w:lineRule="exact"/>
        <w:jc w:val="center"/>
        <w:rPr>
          <w:b/>
          <w:bCs/>
          <w:color w:val="000000"/>
          <w:sz w:val="72"/>
        </w:rPr>
      </w:pPr>
      <w:r>
        <w:rPr>
          <w:b/>
          <w:bCs/>
          <w:color w:val="000000"/>
          <w:sz w:val="72"/>
        </w:rPr>
        <w:t>文</w:t>
      </w:r>
    </w:p>
    <w:p>
      <w:pPr>
        <w:spacing w:line="1200" w:lineRule="exact"/>
        <w:jc w:val="center"/>
        <w:rPr>
          <w:b/>
          <w:color w:val="000000"/>
          <w:sz w:val="28"/>
          <w:szCs w:val="20"/>
        </w:rPr>
      </w:pPr>
      <w:r>
        <w:rPr>
          <w:b/>
          <w:bCs/>
          <w:color w:val="000000"/>
          <w:sz w:val="72"/>
        </w:rPr>
        <w:t>件</w:t>
      </w:r>
    </w:p>
    <w:p>
      <w:pPr>
        <w:snapToGrid w:val="0"/>
        <w:jc w:val="center"/>
        <w:rPr>
          <w:b/>
          <w:color w:val="000000"/>
          <w:sz w:val="28"/>
          <w:szCs w:val="20"/>
        </w:rPr>
      </w:pPr>
    </w:p>
    <w:p>
      <w:pPr>
        <w:snapToGrid w:val="0"/>
        <w:jc w:val="center"/>
        <w:rPr>
          <w:b/>
          <w:color w:val="000000"/>
          <w:sz w:val="28"/>
          <w:szCs w:val="20"/>
        </w:rPr>
      </w:pPr>
    </w:p>
    <w:p>
      <w:pPr>
        <w:spacing w:line="360" w:lineRule="auto"/>
        <w:jc w:val="center"/>
        <w:rPr>
          <w:b/>
          <w:bCs/>
          <w:color w:val="000000"/>
          <w:sz w:val="32"/>
        </w:rPr>
      </w:pPr>
      <w:r>
        <w:rPr>
          <w:b/>
          <w:bCs/>
          <w:color w:val="000000"/>
          <w:sz w:val="32"/>
        </w:rPr>
        <w:t>采购单位：衢州学院</w:t>
      </w:r>
    </w:p>
    <w:p>
      <w:pPr>
        <w:spacing w:line="360" w:lineRule="auto"/>
        <w:jc w:val="center"/>
        <w:rPr>
          <w:b/>
          <w:bCs/>
          <w:color w:val="000000"/>
          <w:sz w:val="32"/>
        </w:rPr>
      </w:pPr>
      <w:r>
        <w:rPr>
          <w:b/>
          <w:bCs/>
          <w:color w:val="000000"/>
          <w:sz w:val="32"/>
        </w:rPr>
        <w:t>202</w:t>
      </w:r>
      <w:r>
        <w:rPr>
          <w:rFonts w:hint="eastAsia"/>
          <w:b/>
          <w:bCs/>
          <w:color w:val="000000"/>
          <w:sz w:val="32"/>
        </w:rPr>
        <w:t>5</w:t>
      </w:r>
      <w:r>
        <w:rPr>
          <w:b/>
          <w:bCs/>
          <w:color w:val="000000"/>
          <w:sz w:val="32"/>
        </w:rPr>
        <w:t>年</w:t>
      </w:r>
      <w:r>
        <w:rPr>
          <w:rFonts w:hint="eastAsia"/>
          <w:b/>
          <w:bCs/>
          <w:color w:val="000000"/>
          <w:sz w:val="32"/>
        </w:rPr>
        <w:t xml:space="preserve"> 4 </w:t>
      </w:r>
      <w:r>
        <w:rPr>
          <w:b/>
          <w:bCs/>
          <w:color w:val="000000"/>
          <w:sz w:val="32"/>
        </w:rPr>
        <w:t>月</w:t>
      </w:r>
    </w:p>
    <w:p>
      <w:pPr>
        <w:pStyle w:val="18"/>
        <w:jc w:val="both"/>
        <w:rPr>
          <w:rFonts w:ascii="Times New Roman" w:hAnsi="Times New Roman"/>
          <w:color w:val="000000"/>
          <w:sz w:val="44"/>
          <w:szCs w:val="44"/>
        </w:rPr>
      </w:pPr>
    </w:p>
    <w:p>
      <w:pPr>
        <w:pStyle w:val="18"/>
        <w:rPr>
          <w:rFonts w:ascii="Times New Roman" w:hAnsi="Times New Roman"/>
          <w:color w:val="000000"/>
          <w:sz w:val="44"/>
          <w:szCs w:val="44"/>
        </w:rPr>
      </w:pPr>
      <w:r>
        <w:rPr>
          <w:rFonts w:ascii="Times New Roman" w:hAnsi="Times New Roman"/>
          <w:color w:val="000000"/>
          <w:sz w:val="44"/>
          <w:szCs w:val="44"/>
        </w:rPr>
        <w:t>目 录</w:t>
      </w:r>
    </w:p>
    <w:p>
      <w:pPr>
        <w:rPr>
          <w:color w:val="000000"/>
        </w:rPr>
      </w:pPr>
    </w:p>
    <w:p>
      <w:pPr>
        <w:ind w:firstLine="160" w:firstLineChars="50"/>
        <w:rPr>
          <w:bCs/>
          <w:color w:val="000000"/>
          <w:sz w:val="32"/>
          <w:szCs w:val="36"/>
        </w:rPr>
      </w:pPr>
    </w:p>
    <w:p>
      <w:pPr>
        <w:ind w:firstLine="640" w:firstLineChars="200"/>
        <w:rPr>
          <w:bCs/>
          <w:color w:val="000000"/>
          <w:sz w:val="32"/>
        </w:rPr>
      </w:pPr>
      <w:r>
        <w:rPr>
          <w:bCs/>
          <w:color w:val="000000"/>
          <w:sz w:val="32"/>
          <w:szCs w:val="36"/>
        </w:rPr>
        <w:t xml:space="preserve">第一章  </w:t>
      </w:r>
      <w:r>
        <w:rPr>
          <w:bCs/>
          <w:color w:val="000000"/>
          <w:sz w:val="32"/>
        </w:rPr>
        <w:t>竞争性磋商采购公告…………………………3</w:t>
      </w:r>
    </w:p>
    <w:p>
      <w:pPr>
        <w:rPr>
          <w:bCs/>
          <w:color w:val="000000"/>
          <w:sz w:val="32"/>
        </w:rPr>
      </w:pPr>
    </w:p>
    <w:p>
      <w:pPr>
        <w:ind w:firstLine="640" w:firstLineChars="200"/>
        <w:rPr>
          <w:bCs/>
          <w:color w:val="000000"/>
          <w:sz w:val="32"/>
        </w:rPr>
      </w:pPr>
      <w:r>
        <w:rPr>
          <w:bCs/>
          <w:color w:val="000000"/>
          <w:sz w:val="32"/>
        </w:rPr>
        <w:t>第二章  响应人须知……………………………………6</w:t>
      </w:r>
    </w:p>
    <w:p>
      <w:pPr>
        <w:rPr>
          <w:bCs/>
          <w:color w:val="000000"/>
          <w:sz w:val="32"/>
        </w:rPr>
      </w:pPr>
    </w:p>
    <w:p>
      <w:pPr>
        <w:ind w:firstLine="640" w:firstLineChars="200"/>
        <w:rPr>
          <w:bCs/>
          <w:color w:val="000000"/>
          <w:sz w:val="32"/>
        </w:rPr>
      </w:pPr>
      <w:r>
        <w:rPr>
          <w:bCs/>
          <w:color w:val="000000"/>
          <w:sz w:val="32"/>
        </w:rPr>
        <w:t>第三章  采购需求………………………………………13</w:t>
      </w:r>
    </w:p>
    <w:p>
      <w:pPr>
        <w:rPr>
          <w:bCs/>
          <w:color w:val="000000"/>
          <w:sz w:val="32"/>
        </w:rPr>
      </w:pPr>
    </w:p>
    <w:p>
      <w:pPr>
        <w:ind w:firstLine="640" w:firstLineChars="200"/>
        <w:rPr>
          <w:bCs/>
          <w:color w:val="000000"/>
          <w:sz w:val="32"/>
        </w:rPr>
      </w:pPr>
      <w:r>
        <w:rPr>
          <w:bCs/>
          <w:color w:val="000000"/>
          <w:sz w:val="32"/>
        </w:rPr>
        <w:t>第四章  评审办法………………………………………</w:t>
      </w:r>
      <w:r>
        <w:rPr>
          <w:rFonts w:hint="eastAsia"/>
          <w:bCs/>
          <w:color w:val="000000"/>
          <w:sz w:val="32"/>
        </w:rPr>
        <w:t>60</w:t>
      </w:r>
    </w:p>
    <w:p>
      <w:pPr>
        <w:rPr>
          <w:bCs/>
          <w:color w:val="000000"/>
          <w:sz w:val="32"/>
        </w:rPr>
      </w:pPr>
    </w:p>
    <w:p>
      <w:pPr>
        <w:ind w:firstLine="640" w:firstLineChars="200"/>
        <w:rPr>
          <w:bCs/>
          <w:color w:val="000000"/>
          <w:sz w:val="32"/>
        </w:rPr>
      </w:pPr>
      <w:r>
        <w:rPr>
          <w:bCs/>
          <w:color w:val="000000"/>
          <w:sz w:val="32"/>
        </w:rPr>
        <w:t>第五章  合同主要条款</w:t>
      </w:r>
      <w:r>
        <w:rPr>
          <w:color w:val="000000"/>
          <w:sz w:val="32"/>
        </w:rPr>
        <w:t>…………………………</w:t>
      </w:r>
      <w:r>
        <w:rPr>
          <w:bCs/>
          <w:color w:val="000000"/>
          <w:sz w:val="32"/>
        </w:rPr>
        <w:t>………</w:t>
      </w:r>
      <w:r>
        <w:rPr>
          <w:rFonts w:hint="eastAsia"/>
          <w:bCs/>
          <w:color w:val="000000"/>
          <w:sz w:val="32"/>
        </w:rPr>
        <w:t>66</w:t>
      </w:r>
    </w:p>
    <w:p>
      <w:pPr>
        <w:tabs>
          <w:tab w:val="left" w:pos="7200"/>
        </w:tabs>
        <w:rPr>
          <w:bCs/>
          <w:color w:val="000000"/>
          <w:sz w:val="32"/>
        </w:rPr>
      </w:pPr>
    </w:p>
    <w:p>
      <w:pPr>
        <w:ind w:firstLine="640" w:firstLineChars="200"/>
        <w:rPr>
          <w:rFonts w:hint="eastAsia" w:eastAsia="宋体"/>
          <w:bCs/>
          <w:color w:val="000000"/>
          <w:sz w:val="32"/>
          <w:lang w:val="en-US" w:eastAsia="zh-CN"/>
        </w:rPr>
      </w:pPr>
      <w:r>
        <w:rPr>
          <w:rFonts w:hint="eastAsia"/>
          <w:bCs/>
          <w:color w:val="000000"/>
          <w:sz w:val="32"/>
        </w:rPr>
        <w:t xml:space="preserve">第六章  </w:t>
      </w:r>
      <w:r>
        <w:rPr>
          <w:bCs/>
          <w:color w:val="000000"/>
          <w:sz w:val="32"/>
        </w:rPr>
        <w:t>应提交的有关材料格式范例…………………</w:t>
      </w:r>
      <w:r>
        <w:rPr>
          <w:rFonts w:hint="eastAsia"/>
          <w:bCs/>
          <w:color w:val="000000"/>
          <w:sz w:val="32"/>
        </w:rPr>
        <w:t>7</w:t>
      </w:r>
      <w:r>
        <w:rPr>
          <w:rFonts w:hint="eastAsia"/>
          <w:bCs/>
          <w:color w:val="000000"/>
          <w:sz w:val="32"/>
          <w:lang w:val="en-US" w:eastAsia="zh-CN"/>
        </w:rPr>
        <w:t>0</w:t>
      </w:r>
    </w:p>
    <w:p>
      <w:pPr>
        <w:rPr>
          <w:b/>
          <w:bCs/>
          <w:color w:val="000000"/>
          <w:sz w:val="32"/>
        </w:rPr>
      </w:pPr>
    </w:p>
    <w:p>
      <w:pPr>
        <w:rPr>
          <w:b/>
          <w:bCs/>
          <w:color w:val="000000"/>
          <w:sz w:val="32"/>
        </w:rPr>
      </w:pPr>
    </w:p>
    <w:p>
      <w:pPr>
        <w:rPr>
          <w:b/>
          <w:bCs/>
          <w:color w:val="000000"/>
          <w:sz w:val="32"/>
        </w:rPr>
      </w:pPr>
    </w:p>
    <w:p>
      <w:pPr>
        <w:rPr>
          <w:b/>
          <w:bCs/>
          <w:color w:val="000000"/>
          <w:sz w:val="32"/>
        </w:rPr>
      </w:pPr>
    </w:p>
    <w:p>
      <w:pPr>
        <w:rPr>
          <w:b/>
          <w:bCs/>
          <w:color w:val="000000"/>
          <w:sz w:val="32"/>
        </w:rPr>
      </w:pPr>
    </w:p>
    <w:p>
      <w:pPr>
        <w:rPr>
          <w:b/>
          <w:bCs/>
          <w:color w:val="000000"/>
          <w:sz w:val="32"/>
        </w:rPr>
      </w:pPr>
    </w:p>
    <w:p>
      <w:pPr>
        <w:rPr>
          <w:b/>
          <w:bCs/>
          <w:color w:val="000000"/>
          <w:sz w:val="32"/>
        </w:rPr>
      </w:pPr>
    </w:p>
    <w:p>
      <w:pPr>
        <w:rPr>
          <w:b/>
          <w:bCs/>
          <w:color w:val="000000"/>
          <w:sz w:val="32"/>
        </w:rPr>
      </w:pPr>
    </w:p>
    <w:p>
      <w:pPr>
        <w:rPr>
          <w:b/>
          <w:bCs/>
          <w:color w:val="000000"/>
          <w:sz w:val="32"/>
        </w:rPr>
      </w:pPr>
    </w:p>
    <w:p>
      <w:pPr>
        <w:rPr>
          <w:b/>
          <w:bCs/>
          <w:color w:val="000000"/>
          <w:sz w:val="32"/>
        </w:rPr>
      </w:pPr>
    </w:p>
    <w:p>
      <w:pPr>
        <w:rPr>
          <w:b/>
          <w:bCs/>
          <w:color w:val="000000"/>
          <w:sz w:val="32"/>
        </w:rPr>
      </w:pPr>
    </w:p>
    <w:p>
      <w:pPr>
        <w:rPr>
          <w:b/>
          <w:bCs/>
          <w:color w:val="000000"/>
          <w:sz w:val="32"/>
        </w:rPr>
      </w:pPr>
    </w:p>
    <w:p>
      <w:pPr>
        <w:rPr>
          <w:b/>
          <w:bCs/>
          <w:color w:val="000000"/>
          <w:sz w:val="32"/>
        </w:rPr>
      </w:pPr>
    </w:p>
    <w:p>
      <w:pPr>
        <w:rPr>
          <w:b/>
          <w:bCs/>
          <w:color w:val="000000"/>
          <w:sz w:val="32"/>
        </w:rPr>
      </w:pPr>
    </w:p>
    <w:p>
      <w:pPr>
        <w:rPr>
          <w:b/>
          <w:bCs/>
          <w:color w:val="000000"/>
          <w:sz w:val="32"/>
        </w:rPr>
      </w:pPr>
    </w:p>
    <w:p>
      <w:pPr>
        <w:rPr>
          <w:b/>
          <w:bCs/>
          <w:color w:val="000000"/>
          <w:sz w:val="32"/>
        </w:rPr>
      </w:pPr>
    </w:p>
    <w:p>
      <w:pPr>
        <w:rPr>
          <w:b/>
          <w:bCs/>
          <w:color w:val="000000"/>
          <w:sz w:val="32"/>
        </w:rPr>
      </w:pPr>
    </w:p>
    <w:p>
      <w:pPr>
        <w:rPr>
          <w:b/>
          <w:bCs/>
          <w:color w:val="000000"/>
          <w:sz w:val="32"/>
        </w:rPr>
      </w:pPr>
    </w:p>
    <w:p>
      <w:pPr>
        <w:rPr>
          <w:b/>
          <w:bCs/>
          <w:color w:val="000000"/>
          <w:sz w:val="32"/>
        </w:rPr>
      </w:pPr>
    </w:p>
    <w:p>
      <w:pPr>
        <w:rPr>
          <w:b/>
          <w:bCs/>
          <w:color w:val="000000"/>
          <w:sz w:val="32"/>
        </w:rPr>
      </w:pPr>
    </w:p>
    <w:p>
      <w:pPr>
        <w:spacing w:line="360" w:lineRule="auto"/>
        <w:jc w:val="center"/>
        <w:rPr>
          <w:b/>
          <w:bCs/>
          <w:color w:val="000000"/>
          <w:sz w:val="32"/>
        </w:rPr>
      </w:pPr>
    </w:p>
    <w:p>
      <w:pPr>
        <w:spacing w:line="360" w:lineRule="auto"/>
        <w:jc w:val="center"/>
        <w:rPr>
          <w:b/>
          <w:bCs/>
          <w:color w:val="000000"/>
          <w:sz w:val="32"/>
        </w:rPr>
      </w:pPr>
      <w:r>
        <w:rPr>
          <w:b/>
          <w:bCs/>
          <w:color w:val="000000"/>
          <w:sz w:val="32"/>
        </w:rPr>
        <w:t>第一章  竞争性磋商采购公告</w:t>
      </w:r>
    </w:p>
    <w:p>
      <w:pPr>
        <w:pStyle w:val="12"/>
        <w:spacing w:after="0" w:line="360" w:lineRule="auto"/>
        <w:rPr>
          <w:rFonts w:ascii="Times New Roman" w:hAnsi="Times New Roman"/>
        </w:rPr>
      </w:pPr>
    </w:p>
    <w:p>
      <w:pPr>
        <w:widowControl/>
        <w:shd w:val="clear" w:color="auto" w:fill="FFFFFF"/>
        <w:spacing w:line="360" w:lineRule="auto"/>
        <w:ind w:firstLine="480" w:firstLineChars="200"/>
        <w:jc w:val="left"/>
        <w:rPr>
          <w:bCs/>
          <w:color w:val="000000"/>
          <w:sz w:val="24"/>
        </w:rPr>
      </w:pPr>
      <w:r>
        <w:rPr>
          <w:bCs/>
          <w:color w:val="000000"/>
          <w:sz w:val="24"/>
        </w:rPr>
        <w:t>根据教学</w:t>
      </w:r>
      <w:r>
        <w:rPr>
          <w:rFonts w:hint="eastAsia"/>
          <w:bCs/>
          <w:color w:val="000000"/>
          <w:sz w:val="24"/>
        </w:rPr>
        <w:t>与管理</w:t>
      </w:r>
      <w:r>
        <w:rPr>
          <w:bCs/>
          <w:color w:val="000000"/>
          <w:sz w:val="24"/>
        </w:rPr>
        <w:t>需要，经衢州市财政局审批，现就</w:t>
      </w:r>
      <w:r>
        <w:rPr>
          <w:rFonts w:hint="eastAsia"/>
          <w:b/>
          <w:bCs/>
          <w:color w:val="000000"/>
          <w:sz w:val="24"/>
        </w:rPr>
        <w:t>研究生综合管理服务平台</w:t>
      </w:r>
      <w:r>
        <w:rPr>
          <w:bCs/>
          <w:color w:val="000000"/>
          <w:sz w:val="24"/>
        </w:rPr>
        <w:t>进行竞争性磋商，欢迎符合相关资质条件的供应商参与。</w:t>
      </w:r>
    </w:p>
    <w:p>
      <w:pPr>
        <w:widowControl/>
        <w:shd w:val="clear" w:color="auto" w:fill="FFFFFF"/>
        <w:spacing w:line="360" w:lineRule="auto"/>
        <w:ind w:firstLine="482" w:firstLineChars="200"/>
        <w:jc w:val="left"/>
        <w:rPr>
          <w:b/>
          <w:bCs/>
          <w:color w:val="000000"/>
          <w:sz w:val="24"/>
        </w:rPr>
      </w:pPr>
      <w:r>
        <w:rPr>
          <w:b/>
          <w:bCs/>
          <w:color w:val="000000"/>
          <w:sz w:val="24"/>
        </w:rPr>
        <w:t>一、项目名称：</w:t>
      </w:r>
      <w:bookmarkStart w:id="1" w:name="OLE_LINK2"/>
      <w:r>
        <w:rPr>
          <w:rFonts w:hint="eastAsia"/>
          <w:b/>
          <w:bCs/>
          <w:color w:val="000000"/>
          <w:sz w:val="24"/>
        </w:rPr>
        <w:t>研究生综合管理服务平台</w:t>
      </w:r>
      <w:bookmarkEnd w:id="1"/>
      <w:r>
        <w:rPr>
          <w:rFonts w:hint="eastAsia"/>
          <w:b/>
          <w:bCs/>
          <w:color w:val="000000"/>
          <w:sz w:val="24"/>
        </w:rPr>
        <w:tab/>
      </w:r>
    </w:p>
    <w:p>
      <w:pPr>
        <w:widowControl/>
        <w:shd w:val="clear" w:color="auto" w:fill="FFFFFF"/>
        <w:spacing w:line="360" w:lineRule="auto"/>
        <w:ind w:firstLine="482" w:firstLineChars="200"/>
        <w:jc w:val="left"/>
        <w:rPr>
          <w:rFonts w:hint="eastAsia" w:eastAsia="宋体"/>
          <w:b/>
          <w:bCs/>
          <w:color w:val="000000"/>
          <w:sz w:val="24"/>
          <w:lang w:eastAsia="zh-CN"/>
        </w:rPr>
      </w:pPr>
      <w:r>
        <w:rPr>
          <w:b/>
          <w:bCs/>
          <w:color w:val="000000"/>
          <w:sz w:val="24"/>
        </w:rPr>
        <w:t>二、项目编号：</w:t>
      </w:r>
      <w:r>
        <w:rPr>
          <w:rFonts w:hint="eastAsia"/>
          <w:b/>
          <w:bCs/>
          <w:color w:val="000000"/>
          <w:sz w:val="24"/>
          <w:lang w:eastAsia="zh-CN"/>
        </w:rPr>
        <w:t>衢院磋2025-02</w:t>
      </w:r>
    </w:p>
    <w:p>
      <w:pPr>
        <w:widowControl/>
        <w:shd w:val="clear" w:color="auto" w:fill="FFFFFF"/>
        <w:spacing w:line="360" w:lineRule="auto"/>
        <w:ind w:firstLine="482" w:firstLineChars="200"/>
        <w:jc w:val="left"/>
        <w:rPr>
          <w:b/>
          <w:bCs/>
          <w:color w:val="000000"/>
          <w:sz w:val="24"/>
        </w:rPr>
      </w:pPr>
      <w:r>
        <w:rPr>
          <w:b/>
          <w:bCs/>
          <w:color w:val="000000"/>
          <w:sz w:val="24"/>
        </w:rPr>
        <w:t>三、项目概况</w:t>
      </w:r>
      <w:r>
        <w:rPr>
          <w:rFonts w:hint="eastAsia"/>
          <w:b/>
          <w:bCs/>
          <w:color w:val="000000"/>
          <w:sz w:val="24"/>
        </w:rPr>
        <w:t>：</w:t>
      </w:r>
      <w:r>
        <w:rPr>
          <w:b/>
          <w:bCs/>
          <w:color w:val="000000"/>
          <w:sz w:val="24"/>
        </w:rPr>
        <w:t xml:space="preserve"> </w:t>
      </w:r>
    </w:p>
    <w:tbl>
      <w:tblPr>
        <w:tblStyle w:val="22"/>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888"/>
        <w:gridCol w:w="750"/>
        <w:gridCol w:w="825"/>
        <w:gridCol w:w="2000"/>
        <w:gridCol w:w="2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909" w:type="dxa"/>
            <w:vAlign w:val="center"/>
          </w:tcPr>
          <w:p>
            <w:pPr>
              <w:snapToGrid w:val="0"/>
              <w:spacing w:line="360" w:lineRule="auto"/>
              <w:jc w:val="center"/>
              <w:rPr>
                <w:kern w:val="0"/>
                <w:sz w:val="24"/>
              </w:rPr>
            </w:pPr>
            <w:r>
              <w:rPr>
                <w:kern w:val="0"/>
                <w:sz w:val="24"/>
              </w:rPr>
              <w:t>标项</w:t>
            </w:r>
          </w:p>
        </w:tc>
        <w:tc>
          <w:tcPr>
            <w:tcW w:w="1888" w:type="dxa"/>
            <w:vAlign w:val="center"/>
          </w:tcPr>
          <w:p>
            <w:pPr>
              <w:snapToGrid w:val="0"/>
              <w:spacing w:line="360" w:lineRule="auto"/>
              <w:jc w:val="center"/>
              <w:rPr>
                <w:kern w:val="0"/>
                <w:sz w:val="24"/>
              </w:rPr>
            </w:pPr>
            <w:r>
              <w:rPr>
                <w:kern w:val="0"/>
                <w:sz w:val="24"/>
              </w:rPr>
              <w:t>标项内容</w:t>
            </w:r>
          </w:p>
        </w:tc>
        <w:tc>
          <w:tcPr>
            <w:tcW w:w="750" w:type="dxa"/>
            <w:vAlign w:val="center"/>
          </w:tcPr>
          <w:p>
            <w:pPr>
              <w:snapToGrid w:val="0"/>
              <w:spacing w:line="360" w:lineRule="auto"/>
              <w:jc w:val="center"/>
              <w:rPr>
                <w:kern w:val="0"/>
                <w:sz w:val="24"/>
              </w:rPr>
            </w:pPr>
            <w:r>
              <w:rPr>
                <w:kern w:val="0"/>
                <w:sz w:val="24"/>
              </w:rPr>
              <w:t>数量</w:t>
            </w:r>
          </w:p>
        </w:tc>
        <w:tc>
          <w:tcPr>
            <w:tcW w:w="825" w:type="dxa"/>
            <w:vAlign w:val="center"/>
          </w:tcPr>
          <w:p>
            <w:pPr>
              <w:snapToGrid w:val="0"/>
              <w:spacing w:line="360" w:lineRule="auto"/>
              <w:jc w:val="center"/>
              <w:rPr>
                <w:kern w:val="0"/>
                <w:sz w:val="24"/>
              </w:rPr>
            </w:pPr>
            <w:r>
              <w:rPr>
                <w:kern w:val="0"/>
                <w:sz w:val="24"/>
              </w:rPr>
              <w:t>单位</w:t>
            </w:r>
          </w:p>
        </w:tc>
        <w:tc>
          <w:tcPr>
            <w:tcW w:w="2000" w:type="dxa"/>
            <w:vAlign w:val="center"/>
          </w:tcPr>
          <w:p>
            <w:pPr>
              <w:widowControl/>
              <w:spacing w:line="360" w:lineRule="auto"/>
              <w:jc w:val="center"/>
              <w:rPr>
                <w:kern w:val="0"/>
                <w:sz w:val="24"/>
              </w:rPr>
            </w:pPr>
            <w:r>
              <w:rPr>
                <w:kern w:val="0"/>
                <w:sz w:val="24"/>
              </w:rPr>
              <w:t>预算金额（元）</w:t>
            </w:r>
          </w:p>
        </w:tc>
        <w:tc>
          <w:tcPr>
            <w:tcW w:w="2667" w:type="dxa"/>
            <w:vAlign w:val="center"/>
          </w:tcPr>
          <w:p>
            <w:pPr>
              <w:snapToGrid w:val="0"/>
              <w:spacing w:line="360" w:lineRule="auto"/>
              <w:jc w:val="center"/>
              <w:rPr>
                <w:kern w:val="0"/>
                <w:sz w:val="24"/>
              </w:rPr>
            </w:pPr>
            <w:r>
              <w:rPr>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909" w:type="dxa"/>
            <w:vAlign w:val="center"/>
          </w:tcPr>
          <w:p>
            <w:pPr>
              <w:snapToGrid w:val="0"/>
              <w:spacing w:line="360" w:lineRule="auto"/>
              <w:jc w:val="center"/>
              <w:rPr>
                <w:kern w:val="0"/>
                <w:sz w:val="24"/>
              </w:rPr>
            </w:pPr>
            <w:r>
              <w:rPr>
                <w:rFonts w:hint="eastAsia"/>
                <w:kern w:val="0"/>
                <w:sz w:val="24"/>
              </w:rPr>
              <w:t>1</w:t>
            </w:r>
          </w:p>
        </w:tc>
        <w:tc>
          <w:tcPr>
            <w:tcW w:w="1888" w:type="dxa"/>
            <w:vAlign w:val="center"/>
          </w:tcPr>
          <w:p>
            <w:pPr>
              <w:widowControl/>
              <w:shd w:val="clear" w:color="auto" w:fill="FFFFFF"/>
              <w:jc w:val="center"/>
              <w:rPr>
                <w:kern w:val="0"/>
                <w:sz w:val="24"/>
              </w:rPr>
            </w:pPr>
            <w:r>
              <w:rPr>
                <w:rFonts w:hint="eastAsia"/>
                <w:kern w:val="0"/>
                <w:sz w:val="24"/>
              </w:rPr>
              <w:t>研究生综合管理服务平台</w:t>
            </w:r>
          </w:p>
        </w:tc>
        <w:tc>
          <w:tcPr>
            <w:tcW w:w="750" w:type="dxa"/>
            <w:vAlign w:val="center"/>
          </w:tcPr>
          <w:p>
            <w:pPr>
              <w:snapToGrid w:val="0"/>
              <w:spacing w:line="360" w:lineRule="auto"/>
              <w:jc w:val="center"/>
              <w:rPr>
                <w:kern w:val="0"/>
                <w:sz w:val="24"/>
              </w:rPr>
            </w:pPr>
            <w:r>
              <w:rPr>
                <w:rFonts w:hint="eastAsia"/>
                <w:kern w:val="0"/>
                <w:sz w:val="24"/>
              </w:rPr>
              <w:t>1</w:t>
            </w:r>
          </w:p>
        </w:tc>
        <w:tc>
          <w:tcPr>
            <w:tcW w:w="825" w:type="dxa"/>
            <w:vAlign w:val="center"/>
          </w:tcPr>
          <w:p>
            <w:pPr>
              <w:snapToGrid w:val="0"/>
              <w:spacing w:line="360" w:lineRule="auto"/>
              <w:jc w:val="center"/>
              <w:rPr>
                <w:rFonts w:hint="eastAsia" w:eastAsia="宋体"/>
                <w:kern w:val="0"/>
                <w:sz w:val="24"/>
                <w:lang w:val="en-US" w:eastAsia="zh-CN"/>
              </w:rPr>
            </w:pPr>
            <w:r>
              <w:rPr>
                <w:rFonts w:hint="eastAsia"/>
                <w:kern w:val="0"/>
                <w:sz w:val="24"/>
                <w:lang w:val="en-US" w:eastAsia="zh-CN"/>
              </w:rPr>
              <w:t>项</w:t>
            </w:r>
          </w:p>
        </w:tc>
        <w:tc>
          <w:tcPr>
            <w:tcW w:w="2000" w:type="dxa"/>
            <w:vAlign w:val="center"/>
          </w:tcPr>
          <w:p>
            <w:pPr>
              <w:snapToGrid w:val="0"/>
              <w:spacing w:line="360" w:lineRule="auto"/>
              <w:jc w:val="center"/>
              <w:rPr>
                <w:kern w:val="0"/>
                <w:sz w:val="24"/>
              </w:rPr>
            </w:pPr>
            <w:r>
              <w:rPr>
                <w:rFonts w:hint="eastAsia"/>
                <w:kern w:val="0"/>
                <w:sz w:val="24"/>
              </w:rPr>
              <w:t>1480000</w:t>
            </w:r>
          </w:p>
        </w:tc>
        <w:tc>
          <w:tcPr>
            <w:tcW w:w="2667" w:type="dxa"/>
            <w:vAlign w:val="center"/>
          </w:tcPr>
          <w:p>
            <w:pPr>
              <w:snapToGrid w:val="0"/>
              <w:spacing w:line="360" w:lineRule="auto"/>
              <w:jc w:val="center"/>
              <w:rPr>
                <w:kern w:val="0"/>
                <w:sz w:val="24"/>
              </w:rPr>
            </w:pPr>
            <w:bookmarkStart w:id="2" w:name="OLE_LINK5"/>
            <w:r>
              <w:rPr>
                <w:rFonts w:hint="eastAsia"/>
                <w:kern w:val="0"/>
                <w:sz w:val="24"/>
              </w:rPr>
              <w:t>以</w:t>
            </w:r>
            <w:r>
              <w:rPr>
                <w:rFonts w:hint="eastAsia"/>
                <w:kern w:val="0"/>
                <w:sz w:val="24"/>
                <w:lang w:val="en-US" w:eastAsia="zh-CN"/>
              </w:rPr>
              <w:t>磋商文件</w:t>
            </w:r>
            <w:r>
              <w:rPr>
                <w:kern w:val="0"/>
                <w:sz w:val="24"/>
              </w:rPr>
              <w:t>第三章</w:t>
            </w:r>
          </w:p>
          <w:p>
            <w:pPr>
              <w:snapToGrid w:val="0"/>
              <w:spacing w:line="360" w:lineRule="auto"/>
              <w:jc w:val="center"/>
              <w:rPr>
                <w:kern w:val="0"/>
                <w:sz w:val="24"/>
              </w:rPr>
            </w:pPr>
            <w:r>
              <w:rPr>
                <w:kern w:val="0"/>
                <w:sz w:val="24"/>
              </w:rPr>
              <w:t>采购需求</w:t>
            </w:r>
            <w:r>
              <w:rPr>
                <w:rFonts w:hint="eastAsia"/>
                <w:kern w:val="0"/>
                <w:sz w:val="24"/>
              </w:rPr>
              <w:t>为准</w:t>
            </w:r>
            <w:bookmarkEnd w:id="2"/>
          </w:p>
        </w:tc>
      </w:tr>
    </w:tbl>
    <w:p>
      <w:pPr>
        <w:widowControl/>
        <w:shd w:val="clear" w:color="auto" w:fill="FFFFFF"/>
        <w:spacing w:line="360" w:lineRule="auto"/>
        <w:ind w:firstLine="482" w:firstLineChars="200"/>
        <w:jc w:val="left"/>
        <w:rPr>
          <w:b/>
          <w:bCs/>
          <w:color w:val="000000"/>
          <w:sz w:val="24"/>
        </w:rPr>
      </w:pPr>
      <w:r>
        <w:rPr>
          <w:b/>
          <w:bCs/>
          <w:color w:val="000000"/>
          <w:sz w:val="24"/>
        </w:rPr>
        <w:t>四、供应商资格要求</w:t>
      </w:r>
    </w:p>
    <w:p>
      <w:pPr>
        <w:pStyle w:val="17"/>
        <w:spacing w:before="0" w:beforeAutospacing="0" w:after="0" w:afterAutospacing="0" w:line="360" w:lineRule="auto"/>
        <w:ind w:firstLine="480" w:firstLineChars="200"/>
        <w:jc w:val="both"/>
        <w:rPr>
          <w:rFonts w:cs="宋体"/>
          <w:color w:val="000000"/>
        </w:rPr>
      </w:pPr>
      <w:r>
        <w:rPr>
          <w:rFonts w:hint="eastAsia" w:cs="宋体"/>
          <w:color w:val="000000"/>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7"/>
        <w:spacing w:before="0" w:beforeAutospacing="0" w:after="0" w:afterAutospacing="0" w:line="360" w:lineRule="auto"/>
        <w:ind w:firstLine="480" w:firstLineChars="200"/>
        <w:rPr>
          <w:rFonts w:cs="宋体"/>
          <w:color w:val="000000"/>
        </w:rPr>
      </w:pPr>
      <w:r>
        <w:rPr>
          <w:rFonts w:hint="eastAsia" w:cs="宋体"/>
          <w:color w:val="000000"/>
        </w:rPr>
        <w:t>2.落实政府采购政策需满足的资格要求：无。</w:t>
      </w:r>
    </w:p>
    <w:p>
      <w:pPr>
        <w:pStyle w:val="17"/>
        <w:spacing w:before="0" w:beforeAutospacing="0" w:after="0" w:afterAutospacing="0" w:line="360" w:lineRule="auto"/>
        <w:ind w:firstLine="480" w:firstLineChars="200"/>
        <w:rPr>
          <w:rFonts w:cs="宋体"/>
          <w:color w:val="000000"/>
        </w:rPr>
      </w:pPr>
      <w:r>
        <w:rPr>
          <w:rFonts w:hint="eastAsia" w:cs="宋体"/>
          <w:color w:val="000000"/>
        </w:rPr>
        <w:t>3.本项目的特定资格要求：无。</w:t>
      </w:r>
    </w:p>
    <w:p>
      <w:pPr>
        <w:pStyle w:val="17"/>
        <w:spacing w:before="0" w:beforeAutospacing="0" w:after="0" w:afterAutospacing="0" w:line="360" w:lineRule="auto"/>
        <w:ind w:firstLine="480" w:firstLineChars="200"/>
        <w:rPr>
          <w:rFonts w:cs="宋体"/>
          <w:color w:val="000000"/>
        </w:rPr>
      </w:pPr>
      <w:r>
        <w:rPr>
          <w:rFonts w:hint="eastAsia" w:cs="宋体"/>
          <w:color w:val="000000"/>
        </w:rPr>
        <w:t>4.本项目不接受联合体投标。</w:t>
      </w:r>
    </w:p>
    <w:p>
      <w:pPr>
        <w:pStyle w:val="27"/>
        <w:spacing w:line="360" w:lineRule="auto"/>
        <w:ind w:left="0" w:firstLine="482" w:firstLineChars="200"/>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五、磋商文件的获取</w:t>
      </w:r>
    </w:p>
    <w:p>
      <w:pPr>
        <w:tabs>
          <w:tab w:val="left" w:pos="2366"/>
        </w:tabs>
        <w:spacing w:line="360" w:lineRule="auto"/>
        <w:ind w:firstLine="480" w:firstLineChars="200"/>
        <w:rPr>
          <w:color w:val="FF0000"/>
          <w:sz w:val="24"/>
          <w:highlight w:val="yellow"/>
        </w:rPr>
      </w:pPr>
      <w:r>
        <w:rPr>
          <w:rFonts w:hint="eastAsia"/>
          <w:color w:val="FF0000"/>
          <w:sz w:val="24"/>
          <w:highlight w:val="yellow"/>
        </w:rPr>
        <w:t>1.时间：至2025年</w:t>
      </w:r>
      <w:r>
        <w:rPr>
          <w:rFonts w:hint="eastAsia"/>
          <w:color w:val="FF0000"/>
          <w:sz w:val="24"/>
          <w:highlight w:val="yellow"/>
          <w:lang w:val="en-US" w:eastAsia="zh-CN"/>
        </w:rPr>
        <w:t>5</w:t>
      </w:r>
      <w:r>
        <w:rPr>
          <w:rFonts w:hint="eastAsia"/>
          <w:color w:val="FF0000"/>
          <w:sz w:val="24"/>
          <w:highlight w:val="yellow"/>
        </w:rPr>
        <w:t>月</w:t>
      </w:r>
      <w:r>
        <w:rPr>
          <w:rFonts w:hint="eastAsia"/>
          <w:color w:val="FF0000"/>
          <w:sz w:val="24"/>
          <w:highlight w:val="yellow"/>
          <w:lang w:val="en-US" w:eastAsia="zh-CN"/>
        </w:rPr>
        <w:t>13</w:t>
      </w:r>
      <w:r>
        <w:rPr>
          <w:rFonts w:hint="eastAsia"/>
          <w:color w:val="FF0000"/>
          <w:sz w:val="24"/>
          <w:highlight w:val="yellow"/>
        </w:rPr>
        <w:t>日，每天上午00:00至12:00，下午12:00至23:59（北京时间，线上获取法定节假日均可，线下获取文件法定节假日除外）</w:t>
      </w:r>
    </w:p>
    <w:p>
      <w:pPr>
        <w:tabs>
          <w:tab w:val="left" w:pos="2366"/>
        </w:tabs>
        <w:spacing w:line="360" w:lineRule="auto"/>
        <w:ind w:firstLine="480" w:firstLineChars="200"/>
        <w:rPr>
          <w:color w:val="FF0000"/>
          <w:sz w:val="24"/>
          <w:highlight w:val="yellow"/>
        </w:rPr>
      </w:pPr>
      <w:r>
        <w:rPr>
          <w:rFonts w:hint="eastAsia"/>
          <w:color w:val="FF0000"/>
          <w:sz w:val="24"/>
          <w:highlight w:val="yellow"/>
        </w:rPr>
        <w:t>2.地点（网址）：政采云平台https://www.zcygov.cn/ </w:t>
      </w:r>
    </w:p>
    <w:p>
      <w:pPr>
        <w:tabs>
          <w:tab w:val="left" w:pos="2366"/>
        </w:tabs>
        <w:spacing w:line="360" w:lineRule="auto"/>
        <w:ind w:firstLine="480" w:firstLineChars="200"/>
        <w:rPr>
          <w:color w:val="FF0000"/>
          <w:sz w:val="24"/>
          <w:highlight w:val="yellow"/>
        </w:rPr>
      </w:pPr>
      <w:r>
        <w:rPr>
          <w:rFonts w:hint="eastAsia"/>
          <w:color w:val="FF0000"/>
          <w:sz w:val="24"/>
          <w:highlight w:val="yellow"/>
        </w:rPr>
        <w:t>3.方式：供应商登录政采云平台https://www.zcygov.cn/在线申请获取采购文件（进入“项目采购”应用，在获取采购文件菜单中选择项目，申请获取采购文件） </w:t>
      </w:r>
    </w:p>
    <w:p>
      <w:pPr>
        <w:tabs>
          <w:tab w:val="left" w:pos="2366"/>
        </w:tabs>
        <w:spacing w:line="360" w:lineRule="auto"/>
        <w:ind w:firstLine="480" w:firstLineChars="200"/>
        <w:rPr>
          <w:color w:val="FF0000"/>
          <w:sz w:val="24"/>
          <w:highlight w:val="yellow"/>
        </w:rPr>
      </w:pPr>
      <w:r>
        <w:rPr>
          <w:rFonts w:hint="eastAsia"/>
          <w:color w:val="FF0000"/>
          <w:sz w:val="24"/>
          <w:highlight w:val="yellow"/>
        </w:rPr>
        <w:t>4.售价（元）：0</w:t>
      </w:r>
    </w:p>
    <w:p>
      <w:pPr>
        <w:pStyle w:val="27"/>
        <w:spacing w:line="360" w:lineRule="auto"/>
        <w:ind w:left="0" w:firstLine="482" w:firstLineChars="200"/>
        <w:rPr>
          <w:rFonts w:ascii="Times New Roman" w:hAnsi="Times New Roman"/>
          <w:b/>
          <w:sz w:val="24"/>
          <w:szCs w:val="24"/>
        </w:rPr>
      </w:pPr>
      <w:r>
        <w:rPr>
          <w:rFonts w:ascii="Times New Roman" w:hAnsi="Times New Roman"/>
          <w:b/>
          <w:sz w:val="24"/>
          <w:szCs w:val="24"/>
        </w:rPr>
        <w:t>六、磋商说明</w:t>
      </w:r>
    </w:p>
    <w:p>
      <w:pPr>
        <w:snapToGrid w:val="0"/>
        <w:spacing w:line="420" w:lineRule="exact"/>
        <w:ind w:firstLine="480" w:firstLineChars="200"/>
        <w:rPr>
          <w:rFonts w:ascii="宋体" w:hAnsi="宋体" w:cs="宋体"/>
          <w:color w:val="FF0000"/>
          <w:sz w:val="24"/>
          <w:highlight w:val="yellow"/>
        </w:rPr>
      </w:pPr>
      <w:r>
        <w:rPr>
          <w:rFonts w:hint="eastAsia" w:ascii="宋体" w:hAnsi="宋体" w:cs="宋体"/>
          <w:color w:val="FF0000"/>
          <w:sz w:val="24"/>
          <w:highlight w:val="yellow"/>
        </w:rPr>
        <w:t>1.本项目通过“政府采购云平台（https://www.zcygov.cn/）”实行电子磋商，供应商应先安装“政采云电子交易客户端”，并按照本磋商文件和“政府采购云平台”的要求，通过“政采云电子交易客户端”编制、加密并递交响应文件。供应商未按规定加密的响应文件，“政府采购云平台”将予以拒收。“政采云电子交易客户端”请自行前往“浙江政府采购网-下载专区－电子交易客户端”进行下载。供应商在使用系统进行响应的过程中遇到涉及平台使用的任何问题，可致电政采云平台技术支持热线咨询，政采云服务热线：95763。</w:t>
      </w:r>
    </w:p>
    <w:p>
      <w:pPr>
        <w:snapToGrid w:val="0"/>
        <w:spacing w:line="420" w:lineRule="exact"/>
        <w:ind w:firstLine="480" w:firstLineChars="200"/>
        <w:rPr>
          <w:rFonts w:ascii="宋体" w:hAnsi="宋体" w:cs="宋体"/>
          <w:sz w:val="24"/>
        </w:rPr>
      </w:pPr>
      <w:r>
        <w:rPr>
          <w:rFonts w:hint="eastAsia" w:ascii="宋体" w:hAnsi="宋体" w:cs="宋体"/>
          <w:color w:val="FF0000"/>
          <w:sz w:val="24"/>
          <w:highlight w:val="yellow"/>
        </w:rPr>
        <w:t>2.为确保网上操作合法、有效和安全，供应商应当在响应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fldChar w:fldCharType="begin"/>
      </w:r>
      <w:r>
        <w:instrText xml:space="preserve"> HYPERLINK "http://www.zjzfcg.gov.cn/bidClientTemplate/2019-05-27/12945.html" \t "_blank" \o "CA驱动和申领流程" </w:instrText>
      </w:r>
      <w:r>
        <w:fldChar w:fldCharType="separate"/>
      </w:r>
      <w:r>
        <w:rPr>
          <w:rFonts w:hint="eastAsia" w:ascii="宋体" w:hAnsi="宋体" w:cs="宋体"/>
          <w:color w:val="FF0000"/>
          <w:sz w:val="24"/>
          <w:highlight w:val="yellow"/>
        </w:rPr>
        <w:t>CA驱动和申领流程</w:t>
      </w:r>
      <w:r>
        <w:rPr>
          <w:rFonts w:hint="eastAsia" w:ascii="宋体" w:hAnsi="宋体" w:cs="宋体"/>
          <w:color w:val="FF0000"/>
          <w:sz w:val="24"/>
          <w:highlight w:val="yellow"/>
        </w:rPr>
        <w:fldChar w:fldCharType="end"/>
      </w:r>
      <w:r>
        <w:rPr>
          <w:rFonts w:hint="eastAsia" w:ascii="宋体" w:hAnsi="宋体" w:cs="宋体"/>
          <w:color w:val="FF0000"/>
          <w:sz w:val="24"/>
          <w:highlight w:val="yellow"/>
        </w:rPr>
        <w:t>”进行查阅。完成CA数字证书办理预计一周左右，建议各磋商人抓紧时间办理。CA数字证书使用中出现问题可拨打技术支持电话咨询，政采云服务热线：95763。</w:t>
      </w:r>
    </w:p>
    <w:p>
      <w:pPr>
        <w:pStyle w:val="27"/>
        <w:spacing w:line="360" w:lineRule="auto"/>
        <w:ind w:left="0" w:firstLine="482" w:firstLineChars="200"/>
        <w:rPr>
          <w:rFonts w:ascii="Times New Roman" w:hAnsi="Times New Roman"/>
          <w:b/>
          <w:sz w:val="24"/>
          <w:szCs w:val="24"/>
        </w:rPr>
      </w:pPr>
      <w:r>
        <w:rPr>
          <w:rFonts w:ascii="Times New Roman" w:hAnsi="Times New Roman"/>
          <w:b/>
          <w:sz w:val="24"/>
          <w:szCs w:val="24"/>
        </w:rPr>
        <w:t>七、递交磋商文件截止及响应时间：</w:t>
      </w:r>
      <w:r>
        <w:rPr>
          <w:rFonts w:hint="eastAsia" w:ascii="Times New Roman" w:hAnsi="Times New Roman"/>
          <w:b/>
          <w:sz w:val="24"/>
          <w:szCs w:val="24"/>
        </w:rPr>
        <w:t>2025</w:t>
      </w:r>
      <w:r>
        <w:rPr>
          <w:rFonts w:ascii="Times New Roman" w:hAnsi="Times New Roman"/>
          <w:b/>
          <w:sz w:val="24"/>
          <w:szCs w:val="24"/>
        </w:rPr>
        <w:t>年</w:t>
      </w:r>
      <w:r>
        <w:rPr>
          <w:rFonts w:hint="eastAsia" w:ascii="Times New Roman" w:hAnsi="Times New Roman"/>
          <w:b/>
          <w:sz w:val="24"/>
          <w:szCs w:val="24"/>
          <w:lang w:val="en-US" w:eastAsia="zh-CN"/>
        </w:rPr>
        <w:t>5</w:t>
      </w:r>
      <w:r>
        <w:rPr>
          <w:rFonts w:ascii="Times New Roman" w:hAnsi="Times New Roman"/>
          <w:b/>
          <w:sz w:val="24"/>
          <w:szCs w:val="24"/>
        </w:rPr>
        <w:t>月</w:t>
      </w:r>
      <w:r>
        <w:rPr>
          <w:rFonts w:hint="eastAsia" w:ascii="Times New Roman" w:hAnsi="Times New Roman"/>
          <w:b/>
          <w:sz w:val="24"/>
          <w:szCs w:val="24"/>
          <w:lang w:val="en-US" w:eastAsia="zh-CN"/>
        </w:rPr>
        <w:t>13</w:t>
      </w:r>
      <w:r>
        <w:rPr>
          <w:rFonts w:ascii="Times New Roman" w:hAnsi="Times New Roman"/>
          <w:b/>
          <w:sz w:val="24"/>
          <w:szCs w:val="24"/>
        </w:rPr>
        <w:t>日</w:t>
      </w:r>
      <w:r>
        <w:rPr>
          <w:rFonts w:hint="eastAsia" w:ascii="Times New Roman" w:hAnsi="Times New Roman"/>
          <w:b/>
          <w:sz w:val="24"/>
          <w:szCs w:val="24"/>
        </w:rPr>
        <w:t>9</w:t>
      </w:r>
      <w:r>
        <w:rPr>
          <w:rFonts w:ascii="Times New Roman" w:hAnsi="Times New Roman"/>
          <w:b/>
          <w:sz w:val="24"/>
          <w:szCs w:val="24"/>
        </w:rPr>
        <w:t>:00（北京时间）</w:t>
      </w:r>
    </w:p>
    <w:p>
      <w:pPr>
        <w:pStyle w:val="27"/>
        <w:spacing w:line="360" w:lineRule="auto"/>
        <w:ind w:left="0" w:firstLine="480" w:firstLineChars="200"/>
        <w:rPr>
          <w:rFonts w:ascii="宋体" w:hAnsi="宋体" w:cs="宋体"/>
          <w:color w:val="FF0000"/>
          <w:sz w:val="24"/>
          <w:szCs w:val="24"/>
          <w:highlight w:val="yellow"/>
        </w:rPr>
      </w:pPr>
      <w:r>
        <w:rPr>
          <w:rFonts w:hint="eastAsia" w:ascii="宋体" w:hAnsi="宋体" w:cs="宋体"/>
          <w:color w:val="FF0000"/>
          <w:sz w:val="24"/>
          <w:szCs w:val="24"/>
          <w:highlight w:val="yellow"/>
        </w:rPr>
        <w:t>1.响应人应当在响应截止时间前，将生成的“电子加密响应文件”的上传递交至“政采云平台”，响应截止时间前可以补充、修改或者撤回电子响应文件。补充或者修改电子响应文件的，应当先行撤回原文件，补充、修改后重新传输递交。响应截止时间前未完成上传递交的，视为撤回响应文件。响应截止时间以后上传递交的响应文件将被“政府采购云平台”拒收。</w:t>
      </w:r>
    </w:p>
    <w:p>
      <w:pPr>
        <w:pStyle w:val="27"/>
        <w:spacing w:line="360" w:lineRule="auto"/>
        <w:ind w:left="0" w:firstLine="480" w:firstLineChars="200"/>
        <w:rPr>
          <w:rFonts w:ascii="宋体" w:hAnsi="宋体" w:cs="宋体"/>
          <w:color w:val="FF0000"/>
          <w:sz w:val="24"/>
          <w:szCs w:val="24"/>
          <w:highlight w:val="yellow"/>
        </w:rPr>
      </w:pPr>
      <w:r>
        <w:rPr>
          <w:rFonts w:hint="eastAsia" w:ascii="宋体" w:hAnsi="宋体" w:cs="宋体"/>
          <w:color w:val="FF0000"/>
          <w:sz w:val="24"/>
          <w:szCs w:val="24"/>
          <w:highlight w:val="yellow"/>
        </w:rPr>
        <w:t>2.响应人无需到现场磋商，但须准时在线参加，直至评审结束。响应截止时间后响应人凭CA数字证书登录政采云平台完成响应文件解密。响应人的联系电话在响应当天保持通信畅通，因通信问题无法联系到响应人造成的后果由响应人自行承担。</w:t>
      </w:r>
    </w:p>
    <w:p>
      <w:pPr>
        <w:pStyle w:val="27"/>
        <w:spacing w:line="360" w:lineRule="auto"/>
        <w:ind w:left="0" w:firstLine="482" w:firstLineChars="200"/>
        <w:rPr>
          <w:rFonts w:ascii="Times New Roman" w:hAnsi="Times New Roman"/>
          <w:b/>
          <w:kern w:val="0"/>
          <w:sz w:val="24"/>
          <w:szCs w:val="24"/>
        </w:rPr>
      </w:pPr>
      <w:r>
        <w:rPr>
          <w:rFonts w:ascii="Times New Roman" w:hAnsi="Times New Roman"/>
          <w:b/>
          <w:kern w:val="0"/>
          <w:sz w:val="24"/>
          <w:szCs w:val="24"/>
        </w:rPr>
        <w:t>八、磋商地点</w:t>
      </w:r>
    </w:p>
    <w:p>
      <w:pPr>
        <w:snapToGrid w:val="0"/>
        <w:spacing w:line="360" w:lineRule="auto"/>
        <w:ind w:firstLine="480" w:firstLineChars="200"/>
        <w:jc w:val="left"/>
        <w:rPr>
          <w:kern w:val="0"/>
          <w:sz w:val="24"/>
        </w:rPr>
      </w:pPr>
      <w:r>
        <w:rPr>
          <w:kern w:val="0"/>
          <w:sz w:val="24"/>
        </w:rPr>
        <w:t>磋商地点：</w:t>
      </w:r>
      <w:bookmarkStart w:id="3" w:name="OLE_LINK6"/>
      <w:r>
        <w:rPr>
          <w:kern w:val="0"/>
          <w:sz w:val="24"/>
        </w:rPr>
        <w:t>衢州学院开标室（行政楼121室）</w:t>
      </w:r>
      <w:bookmarkEnd w:id="3"/>
      <w:r>
        <w:rPr>
          <w:kern w:val="0"/>
          <w:sz w:val="24"/>
        </w:rPr>
        <w:t>。</w:t>
      </w:r>
    </w:p>
    <w:p>
      <w:pPr>
        <w:widowControl/>
        <w:shd w:val="clear" w:color="auto" w:fill="FFFFFF"/>
        <w:spacing w:line="360" w:lineRule="auto"/>
        <w:ind w:firstLine="482" w:firstLineChars="200"/>
        <w:jc w:val="left"/>
        <w:rPr>
          <w:b/>
          <w:bCs/>
          <w:color w:val="000000"/>
          <w:sz w:val="24"/>
        </w:rPr>
      </w:pPr>
      <w:r>
        <w:rPr>
          <w:b/>
          <w:bCs/>
          <w:color w:val="000000"/>
          <w:sz w:val="24"/>
        </w:rPr>
        <w:t>九、磋商保证金</w:t>
      </w:r>
    </w:p>
    <w:p>
      <w:pPr>
        <w:widowControl/>
        <w:spacing w:line="360" w:lineRule="auto"/>
        <w:ind w:firstLine="482"/>
        <w:rPr>
          <w:color w:val="000000"/>
          <w:kern w:val="0"/>
          <w:sz w:val="24"/>
        </w:rPr>
      </w:pPr>
      <w:r>
        <w:rPr>
          <w:color w:val="000000"/>
          <w:kern w:val="0"/>
          <w:sz w:val="24"/>
        </w:rPr>
        <w:t>磋商保证金（人民币）：0元</w:t>
      </w:r>
    </w:p>
    <w:p>
      <w:pPr>
        <w:widowControl/>
        <w:spacing w:line="360" w:lineRule="auto"/>
        <w:ind w:firstLine="482"/>
        <w:rPr>
          <w:b/>
          <w:bCs/>
          <w:color w:val="000000"/>
          <w:sz w:val="24"/>
        </w:rPr>
      </w:pPr>
      <w:r>
        <w:rPr>
          <w:b/>
          <w:bCs/>
          <w:color w:val="000000"/>
          <w:sz w:val="24"/>
        </w:rPr>
        <w:t>十、其他事项</w:t>
      </w:r>
    </w:p>
    <w:p>
      <w:pPr>
        <w:widowControl/>
        <w:spacing w:line="360" w:lineRule="auto"/>
        <w:ind w:firstLine="482"/>
        <w:rPr>
          <w:color w:val="FF0000"/>
          <w:kern w:val="0"/>
          <w:sz w:val="24"/>
        </w:rPr>
      </w:pPr>
      <w:r>
        <w:rPr>
          <w:bCs/>
          <w:color w:val="000000"/>
          <w:sz w:val="24"/>
        </w:rPr>
        <w:t>（一）</w:t>
      </w:r>
      <w:r>
        <w:rPr>
          <w:color w:val="FF0000"/>
          <w:kern w:val="0"/>
          <w:sz w:val="24"/>
        </w:rPr>
        <w:t>本公告自发布之日起公告期限为3个工作日。</w:t>
      </w:r>
    </w:p>
    <w:p>
      <w:pPr>
        <w:pStyle w:val="13"/>
        <w:snapToGrid w:val="0"/>
        <w:spacing w:line="360" w:lineRule="auto"/>
        <w:ind w:firstLine="480" w:firstLineChars="200"/>
        <w:jc w:val="both"/>
        <w:rPr>
          <w:rFonts w:ascii="Times New Roman" w:hAnsi="Times New Roman"/>
          <w:color w:val="000000"/>
          <w:kern w:val="2"/>
          <w:sz w:val="24"/>
          <w:szCs w:val="24"/>
        </w:rPr>
      </w:pPr>
      <w:r>
        <w:rPr>
          <w:rFonts w:ascii="Times New Roman" w:hAnsi="Times New Roman"/>
          <w:sz w:val="24"/>
        </w:rPr>
        <w:t>（二）</w:t>
      </w:r>
      <w:r>
        <w:rPr>
          <w:rFonts w:ascii="Times New Roman" w:hAnsi="Times New Roman"/>
          <w:color w:val="000000"/>
          <w:kern w:val="2"/>
          <w:sz w:val="24"/>
          <w:szCs w:val="24"/>
        </w:rPr>
        <w:t>根据《关于在政府采购活动中查询及使用信用记录有关问题的通知》财库[2016]125号的规定，被列入失信被执行人、重大税收违法案件当事人名单、政府采购严重违法失信行为记录名单</w:t>
      </w:r>
      <w:r>
        <w:rPr>
          <w:rFonts w:hint="eastAsia" w:ascii="Times New Roman" w:hAnsi="Times New Roman"/>
          <w:color w:val="000000"/>
          <w:kern w:val="2"/>
          <w:sz w:val="24"/>
          <w:szCs w:val="24"/>
        </w:rPr>
        <w:t>及其他</w:t>
      </w:r>
      <w:r>
        <w:rPr>
          <w:rFonts w:ascii="Times New Roman" w:hAnsi="Times New Roman"/>
          <w:color w:val="000000"/>
          <w:kern w:val="2"/>
          <w:sz w:val="24"/>
          <w:szCs w:val="24"/>
        </w:rPr>
        <w:t>不符合《中华人民共和国政府采购法》第二十二条规定条件的，其响应文件做无效文件处理。</w:t>
      </w:r>
    </w:p>
    <w:p>
      <w:pPr>
        <w:pStyle w:val="13"/>
        <w:snapToGrid w:val="0"/>
        <w:spacing w:line="360" w:lineRule="auto"/>
        <w:ind w:firstLine="480" w:firstLineChars="200"/>
        <w:rPr>
          <w:rFonts w:hAnsi="宋体" w:cs="宋体"/>
          <w:sz w:val="24"/>
        </w:rPr>
      </w:pPr>
      <w:r>
        <w:rPr>
          <w:rFonts w:hint="eastAsia" w:ascii="Times New Roman" w:hAnsi="Times New Roman"/>
          <w:color w:val="000000"/>
          <w:kern w:val="2"/>
          <w:sz w:val="24"/>
          <w:szCs w:val="24"/>
        </w:rPr>
        <w:t>（三）</w:t>
      </w:r>
      <w:r>
        <w:rPr>
          <w:rFonts w:hint="eastAsia" w:hAnsi="宋体" w:cs="宋体"/>
          <w:sz w:val="24"/>
        </w:rPr>
        <w:t>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响应人为中标人，或者重新组织招标。</w:t>
      </w:r>
    </w:p>
    <w:p>
      <w:pPr>
        <w:spacing w:line="420" w:lineRule="exact"/>
        <w:ind w:firstLine="480" w:firstLineChars="200"/>
      </w:pPr>
      <w:r>
        <w:rPr>
          <w:rFonts w:hint="eastAsia" w:ascii="宋体" w:hAnsi="宋体" w:cs="宋体"/>
          <w:color w:val="FF0000"/>
          <w:kern w:val="0"/>
          <w:sz w:val="24"/>
          <w:highlight w:val="yellow"/>
        </w:rPr>
        <w:t>（四）本项目有功能演示环节，请准备一份“演示录制视频 ”在投标截止前通过EMS或顺丰邮寄方式寄送至“浙江省衢州市九华北大道78号衢州学院实验室与资产管理处项目采购联系人周老师收”。“演示录制视频 ”时间控制在20分钟以内；视频格式要求为Avi、MP4等常用格式，以U盘单独密封提交，且密封袋上注明项目名称、响应人名称并加盖公章 ，未密封包装或者逾期邮寄送达的“演示录制视频”将不予接收 。投标截止前没有送达“演示录制视频”的响应人视为无演示环节 。</w:t>
      </w:r>
    </w:p>
    <w:p>
      <w:pPr>
        <w:tabs>
          <w:tab w:val="left" w:pos="2366"/>
        </w:tabs>
        <w:spacing w:line="360" w:lineRule="auto"/>
        <w:ind w:firstLine="482" w:firstLineChars="200"/>
        <w:rPr>
          <w:b/>
          <w:bCs/>
          <w:color w:val="000000"/>
          <w:sz w:val="24"/>
        </w:rPr>
      </w:pPr>
      <w:r>
        <w:rPr>
          <w:b/>
          <w:bCs/>
          <w:color w:val="000000"/>
          <w:sz w:val="24"/>
        </w:rPr>
        <w:t>十一、响应人在响应过程中的一切费用自负。</w:t>
      </w:r>
    </w:p>
    <w:p>
      <w:pPr>
        <w:tabs>
          <w:tab w:val="left" w:pos="2366"/>
        </w:tabs>
        <w:spacing w:line="360" w:lineRule="auto"/>
        <w:ind w:firstLine="495"/>
        <w:rPr>
          <w:b/>
          <w:bCs/>
          <w:color w:val="000000"/>
          <w:sz w:val="24"/>
        </w:rPr>
      </w:pPr>
      <w:r>
        <w:rPr>
          <w:b/>
          <w:bCs/>
          <w:color w:val="000000"/>
          <w:sz w:val="24"/>
        </w:rPr>
        <w:t>十二、本公告发布网址：</w:t>
      </w:r>
    </w:p>
    <w:p>
      <w:pPr>
        <w:tabs>
          <w:tab w:val="left" w:pos="2366"/>
        </w:tabs>
        <w:spacing w:line="360" w:lineRule="auto"/>
        <w:ind w:firstLine="495"/>
        <w:rPr>
          <w:rFonts w:ascii="宋体" w:hAnsi="宋体" w:cs="宋体"/>
          <w:b/>
          <w:bCs/>
          <w:sz w:val="24"/>
        </w:rPr>
      </w:pPr>
      <w:r>
        <w:rPr>
          <w:rFonts w:hint="eastAsia" w:ascii="宋体" w:hAnsi="宋体" w:cs="宋体"/>
          <w:b/>
          <w:bCs/>
          <w:sz w:val="24"/>
        </w:rPr>
        <w:t>浙江政府采购网（https://zfcg.czt.zj.gov.cn/）；</w:t>
      </w:r>
    </w:p>
    <w:p>
      <w:pPr>
        <w:tabs>
          <w:tab w:val="left" w:pos="2366"/>
        </w:tabs>
        <w:spacing w:line="360" w:lineRule="auto"/>
        <w:ind w:firstLine="495"/>
        <w:rPr>
          <w:rFonts w:ascii="宋体" w:hAnsi="宋体" w:cs="宋体"/>
          <w:b/>
          <w:bCs/>
          <w:kern w:val="0"/>
          <w:sz w:val="24"/>
        </w:rPr>
      </w:pPr>
      <w:r>
        <w:rPr>
          <w:rFonts w:hint="eastAsia" w:ascii="宋体" w:hAnsi="宋体" w:cs="宋体"/>
          <w:b/>
          <w:bCs/>
          <w:kern w:val="0"/>
          <w:sz w:val="24"/>
        </w:rPr>
        <w:t>衢州学院信息公开网（https://xxgk.qzc.edu.cn）；</w:t>
      </w:r>
    </w:p>
    <w:p>
      <w:pPr>
        <w:tabs>
          <w:tab w:val="left" w:pos="2366"/>
        </w:tabs>
        <w:spacing w:line="360" w:lineRule="auto"/>
        <w:ind w:firstLine="495"/>
        <w:rPr>
          <w:rFonts w:ascii="宋体" w:hAnsi="宋体" w:cs="宋体"/>
          <w:b/>
          <w:bCs/>
          <w:sz w:val="24"/>
        </w:rPr>
      </w:pPr>
      <w:r>
        <w:rPr>
          <w:rFonts w:hint="eastAsia" w:ascii="宋体" w:hAnsi="宋体" w:cs="宋体"/>
          <w:b/>
          <w:sz w:val="24"/>
        </w:rPr>
        <w:t>衢州学院招标采购网（https://zbcg.qzc.edu.cn）</w:t>
      </w:r>
      <w:r>
        <w:rPr>
          <w:rFonts w:hint="eastAsia" w:ascii="宋体" w:hAnsi="宋体" w:cs="宋体"/>
          <w:b/>
          <w:bCs/>
          <w:sz w:val="24"/>
        </w:rPr>
        <w:t>。</w:t>
      </w:r>
    </w:p>
    <w:p>
      <w:pPr>
        <w:tabs>
          <w:tab w:val="left" w:pos="2366"/>
        </w:tabs>
        <w:spacing w:line="360" w:lineRule="auto"/>
        <w:ind w:firstLine="495"/>
        <w:rPr>
          <w:b/>
          <w:bCs/>
          <w:color w:val="000000"/>
          <w:sz w:val="24"/>
        </w:rPr>
      </w:pPr>
      <w:r>
        <w:rPr>
          <w:b/>
          <w:bCs/>
          <w:color w:val="000000"/>
          <w:sz w:val="24"/>
        </w:rPr>
        <w:t>十三、本磋商文件由衢州学院</w:t>
      </w:r>
      <w:r>
        <w:rPr>
          <w:rFonts w:hint="eastAsia"/>
          <w:b/>
          <w:bCs/>
          <w:color w:val="000000"/>
          <w:sz w:val="24"/>
        </w:rPr>
        <w:t>实验室与资产管理处</w:t>
      </w:r>
      <w:r>
        <w:rPr>
          <w:b/>
          <w:bCs/>
          <w:color w:val="000000"/>
          <w:sz w:val="24"/>
        </w:rPr>
        <w:t>、</w:t>
      </w:r>
      <w:r>
        <w:rPr>
          <w:rFonts w:hint="eastAsia"/>
          <w:b/>
          <w:bCs/>
          <w:color w:val="000000"/>
          <w:sz w:val="24"/>
        </w:rPr>
        <w:t>学科建设与研究生管理处</w:t>
      </w:r>
      <w:r>
        <w:rPr>
          <w:b/>
          <w:bCs/>
          <w:color w:val="000000"/>
          <w:sz w:val="24"/>
        </w:rPr>
        <w:t>负责解释。</w:t>
      </w:r>
    </w:p>
    <w:p>
      <w:pPr>
        <w:tabs>
          <w:tab w:val="left" w:pos="2366"/>
        </w:tabs>
        <w:spacing w:line="360" w:lineRule="auto"/>
        <w:ind w:left="645" w:leftChars="250" w:hanging="120" w:hangingChars="50"/>
        <w:rPr>
          <w:color w:val="000000"/>
          <w:sz w:val="24"/>
        </w:rPr>
      </w:pPr>
      <w:r>
        <w:rPr>
          <w:b/>
          <w:bCs/>
          <w:color w:val="000000"/>
          <w:sz w:val="24"/>
        </w:rPr>
        <w:t>十四、联系方式</w:t>
      </w:r>
    </w:p>
    <w:p>
      <w:pPr>
        <w:tabs>
          <w:tab w:val="left" w:pos="2366"/>
        </w:tabs>
        <w:spacing w:line="360" w:lineRule="auto"/>
        <w:ind w:left="630" w:leftChars="300"/>
        <w:rPr>
          <w:color w:val="000000"/>
          <w:kern w:val="0"/>
          <w:sz w:val="24"/>
        </w:rPr>
      </w:pPr>
      <w:r>
        <w:rPr>
          <w:color w:val="000000"/>
          <w:kern w:val="0"/>
          <w:sz w:val="24"/>
        </w:rPr>
        <w:t>1.采购人名称：衢州学院。</w:t>
      </w:r>
    </w:p>
    <w:p>
      <w:pPr>
        <w:tabs>
          <w:tab w:val="left" w:pos="2366"/>
        </w:tabs>
        <w:spacing w:line="360" w:lineRule="auto"/>
        <w:ind w:firstLine="600" w:firstLineChars="250"/>
        <w:rPr>
          <w:color w:val="000000"/>
          <w:kern w:val="0"/>
          <w:sz w:val="24"/>
        </w:rPr>
      </w:pPr>
      <w:r>
        <w:rPr>
          <w:color w:val="000000"/>
          <w:kern w:val="0"/>
          <w:sz w:val="24"/>
        </w:rPr>
        <w:t>联系地址：浙江省衢州市九华北大道78号；邮政编码：324000。</w:t>
      </w:r>
    </w:p>
    <w:p>
      <w:pPr>
        <w:spacing w:line="360" w:lineRule="auto"/>
        <w:ind w:left="479" w:leftChars="228" w:firstLine="132" w:firstLineChars="55"/>
        <w:rPr>
          <w:kern w:val="0"/>
          <w:sz w:val="24"/>
        </w:rPr>
      </w:pPr>
      <w:r>
        <w:rPr>
          <w:kern w:val="0"/>
          <w:sz w:val="24"/>
        </w:rPr>
        <w:t>质疑答复联系人：郑老师；电话</w:t>
      </w:r>
      <w:r>
        <w:rPr>
          <w:rFonts w:hint="eastAsia"/>
          <w:kern w:val="0"/>
          <w:sz w:val="24"/>
        </w:rPr>
        <w:t>：</w:t>
      </w:r>
      <w:bookmarkStart w:id="4" w:name="OLE_LINK7"/>
      <w:r>
        <w:rPr>
          <w:kern w:val="0"/>
          <w:sz w:val="24"/>
        </w:rPr>
        <w:t>0570-8015028</w:t>
      </w:r>
      <w:r>
        <w:rPr>
          <w:rFonts w:hint="eastAsia"/>
          <w:kern w:val="0"/>
          <w:sz w:val="24"/>
        </w:rPr>
        <w:t>，15345707715</w:t>
      </w:r>
      <w:bookmarkEnd w:id="4"/>
      <w:r>
        <w:rPr>
          <w:kern w:val="0"/>
          <w:sz w:val="24"/>
        </w:rPr>
        <w:t>。</w:t>
      </w:r>
    </w:p>
    <w:p>
      <w:pPr>
        <w:tabs>
          <w:tab w:val="left" w:pos="2366"/>
        </w:tabs>
        <w:spacing w:line="360" w:lineRule="auto"/>
        <w:ind w:firstLine="600" w:firstLineChars="250"/>
        <w:rPr>
          <w:color w:val="000000"/>
          <w:kern w:val="0"/>
          <w:sz w:val="24"/>
        </w:rPr>
      </w:pPr>
      <w:r>
        <w:rPr>
          <w:rFonts w:hint="eastAsia"/>
          <w:color w:val="000000"/>
          <w:kern w:val="0"/>
          <w:sz w:val="24"/>
        </w:rPr>
        <w:t>项目采购</w:t>
      </w:r>
      <w:r>
        <w:rPr>
          <w:color w:val="000000"/>
          <w:kern w:val="0"/>
          <w:sz w:val="24"/>
        </w:rPr>
        <w:t>联系人：周老师；电话：0570-8015042</w:t>
      </w:r>
      <w:r>
        <w:rPr>
          <w:rFonts w:hint="eastAsia"/>
          <w:color w:val="000000"/>
          <w:kern w:val="0"/>
          <w:sz w:val="24"/>
        </w:rPr>
        <w:t>，18957039862</w:t>
      </w:r>
      <w:r>
        <w:rPr>
          <w:color w:val="000000"/>
          <w:kern w:val="0"/>
          <w:sz w:val="24"/>
        </w:rPr>
        <w:t>。</w:t>
      </w:r>
    </w:p>
    <w:p>
      <w:pPr>
        <w:tabs>
          <w:tab w:val="left" w:pos="2366"/>
        </w:tabs>
        <w:spacing w:line="360" w:lineRule="auto"/>
        <w:ind w:firstLine="600" w:firstLineChars="250"/>
        <w:rPr>
          <w:color w:val="000000"/>
          <w:kern w:val="0"/>
          <w:sz w:val="24"/>
        </w:rPr>
      </w:pPr>
      <w:r>
        <w:rPr>
          <w:color w:val="000000"/>
          <w:kern w:val="0"/>
          <w:sz w:val="24"/>
        </w:rPr>
        <w:t>项目技术答疑联系人：</w:t>
      </w:r>
      <w:r>
        <w:rPr>
          <w:rFonts w:hint="eastAsia"/>
          <w:color w:val="000000"/>
          <w:kern w:val="0"/>
          <w:sz w:val="24"/>
        </w:rPr>
        <w:t>王</w:t>
      </w:r>
      <w:r>
        <w:rPr>
          <w:color w:val="000000"/>
          <w:kern w:val="0"/>
          <w:sz w:val="24"/>
        </w:rPr>
        <w:t>老师，电话：</w:t>
      </w:r>
      <w:r>
        <w:rPr>
          <w:rFonts w:hint="eastAsia"/>
          <w:color w:val="000000"/>
          <w:kern w:val="0"/>
          <w:sz w:val="24"/>
        </w:rPr>
        <w:t>0570-8012739，15068902252</w:t>
      </w:r>
      <w:r>
        <w:rPr>
          <w:color w:val="000000"/>
          <w:kern w:val="0"/>
          <w:sz w:val="24"/>
        </w:rPr>
        <w:t>。</w:t>
      </w:r>
    </w:p>
    <w:p>
      <w:pPr>
        <w:tabs>
          <w:tab w:val="left" w:pos="2366"/>
        </w:tabs>
        <w:spacing w:line="360" w:lineRule="auto"/>
        <w:ind w:firstLine="600" w:firstLineChars="250"/>
        <w:rPr>
          <w:color w:val="000000"/>
          <w:kern w:val="0"/>
          <w:sz w:val="24"/>
        </w:rPr>
      </w:pPr>
      <w:r>
        <w:rPr>
          <w:color w:val="000000"/>
          <w:kern w:val="0"/>
          <w:sz w:val="24"/>
        </w:rPr>
        <w:t>2.同级政府采购监督管理部门名称：衢州市财政局。</w:t>
      </w:r>
    </w:p>
    <w:p>
      <w:pPr>
        <w:tabs>
          <w:tab w:val="left" w:pos="2366"/>
        </w:tabs>
        <w:spacing w:line="360" w:lineRule="auto"/>
        <w:ind w:firstLine="600" w:firstLineChars="250"/>
        <w:rPr>
          <w:color w:val="000000"/>
          <w:kern w:val="0"/>
          <w:sz w:val="24"/>
        </w:rPr>
      </w:pPr>
      <w:r>
        <w:rPr>
          <w:color w:val="000000"/>
          <w:kern w:val="0"/>
          <w:sz w:val="24"/>
        </w:rPr>
        <w:t>联系地址：衢州市三江东路28号；邮政编码：324000。</w:t>
      </w:r>
    </w:p>
    <w:p>
      <w:pPr>
        <w:tabs>
          <w:tab w:val="left" w:pos="2366"/>
        </w:tabs>
        <w:spacing w:line="360" w:lineRule="auto"/>
        <w:ind w:firstLine="600" w:firstLineChars="250"/>
        <w:rPr>
          <w:rFonts w:ascii="宋体" w:hAnsi="宋体"/>
          <w:bCs/>
          <w:sz w:val="24"/>
        </w:rPr>
      </w:pPr>
      <w:r>
        <w:rPr>
          <w:rFonts w:ascii="宋体" w:hAnsi="宋体"/>
          <w:bCs/>
          <w:sz w:val="24"/>
        </w:rPr>
        <w:t>联系人：</w:t>
      </w:r>
      <w:r>
        <w:rPr>
          <w:rFonts w:hint="eastAsia" w:ascii="宋体" w:hAnsi="宋体"/>
          <w:bCs/>
          <w:sz w:val="24"/>
        </w:rPr>
        <w:t>黄女士</w:t>
      </w:r>
      <w:r>
        <w:rPr>
          <w:rFonts w:ascii="宋体" w:hAnsi="宋体"/>
          <w:bCs/>
          <w:sz w:val="24"/>
        </w:rPr>
        <w:t>；监督投诉电话：</w:t>
      </w:r>
      <w:bookmarkStart w:id="5" w:name="OLE_LINK8"/>
      <w:r>
        <w:rPr>
          <w:rFonts w:hint="eastAsia" w:ascii="宋体" w:hAnsi="宋体"/>
          <w:bCs/>
          <w:sz w:val="24"/>
        </w:rPr>
        <w:t>19957000570</w:t>
      </w:r>
      <w:bookmarkEnd w:id="5"/>
      <w:r>
        <w:rPr>
          <w:rFonts w:ascii="宋体" w:hAnsi="宋体"/>
          <w:bCs/>
          <w:sz w:val="24"/>
        </w:rPr>
        <w:t>。</w:t>
      </w:r>
    </w:p>
    <w:p>
      <w:pPr>
        <w:spacing w:line="360" w:lineRule="auto"/>
        <w:ind w:firstLine="600" w:firstLineChars="250"/>
        <w:rPr>
          <w:color w:val="000000"/>
          <w:kern w:val="0"/>
          <w:sz w:val="24"/>
        </w:rPr>
      </w:pPr>
    </w:p>
    <w:p>
      <w:pPr>
        <w:spacing w:line="360" w:lineRule="auto"/>
        <w:ind w:firstLine="5400" w:firstLineChars="2250"/>
        <w:jc w:val="right"/>
        <w:rPr>
          <w:bCs/>
          <w:color w:val="000000"/>
          <w:sz w:val="24"/>
        </w:rPr>
      </w:pPr>
      <w:r>
        <w:rPr>
          <w:bCs/>
          <w:color w:val="000000"/>
          <w:sz w:val="24"/>
        </w:rPr>
        <w:t>衢州学院</w:t>
      </w:r>
      <w:r>
        <w:rPr>
          <w:rFonts w:hint="eastAsia"/>
          <w:bCs/>
          <w:color w:val="000000"/>
          <w:sz w:val="24"/>
        </w:rPr>
        <w:t>实验室与资产管理处</w:t>
      </w:r>
    </w:p>
    <w:p>
      <w:pPr>
        <w:spacing w:line="360" w:lineRule="auto"/>
        <w:rPr>
          <w:bCs/>
          <w:color w:val="000000"/>
          <w:sz w:val="24"/>
        </w:rPr>
      </w:pPr>
      <w:r>
        <w:rPr>
          <w:bCs/>
          <w:color w:val="000000"/>
          <w:sz w:val="24"/>
        </w:rPr>
        <w:t xml:space="preserve">                                                            </w:t>
      </w:r>
      <w:r>
        <w:rPr>
          <w:rFonts w:hint="eastAsia"/>
          <w:bCs/>
          <w:color w:val="000000"/>
          <w:sz w:val="24"/>
        </w:rPr>
        <w:t>2025</w:t>
      </w:r>
      <w:r>
        <w:rPr>
          <w:bCs/>
          <w:color w:val="000000"/>
          <w:sz w:val="24"/>
        </w:rPr>
        <w:t>年</w:t>
      </w:r>
      <w:r>
        <w:rPr>
          <w:rFonts w:hint="eastAsia"/>
          <w:bCs/>
          <w:color w:val="000000"/>
          <w:sz w:val="24"/>
        </w:rPr>
        <w:t>4</w:t>
      </w:r>
      <w:r>
        <w:rPr>
          <w:bCs/>
          <w:color w:val="000000"/>
          <w:sz w:val="24"/>
        </w:rPr>
        <w:t>月</w:t>
      </w:r>
      <w:r>
        <w:rPr>
          <w:rFonts w:hint="eastAsia"/>
          <w:bCs/>
          <w:color w:val="000000"/>
          <w:sz w:val="24"/>
          <w:lang w:val="en-US" w:eastAsia="zh-CN"/>
        </w:rPr>
        <w:t>30</w:t>
      </w:r>
      <w:r>
        <w:rPr>
          <w:bCs/>
          <w:color w:val="000000"/>
          <w:sz w:val="24"/>
        </w:rPr>
        <w:t>日</w:t>
      </w:r>
    </w:p>
    <w:p>
      <w:pPr>
        <w:spacing w:line="360" w:lineRule="auto"/>
        <w:rPr>
          <w:b/>
          <w:bCs/>
          <w:color w:val="000000"/>
          <w:sz w:val="32"/>
          <w:szCs w:val="32"/>
        </w:rPr>
      </w:pPr>
    </w:p>
    <w:p>
      <w:pPr>
        <w:spacing w:line="360" w:lineRule="auto"/>
        <w:jc w:val="center"/>
        <w:rPr>
          <w:b/>
          <w:bCs/>
          <w:color w:val="000000"/>
          <w:sz w:val="32"/>
          <w:szCs w:val="32"/>
        </w:rPr>
      </w:pPr>
    </w:p>
    <w:p>
      <w:pPr>
        <w:spacing w:line="360" w:lineRule="auto"/>
        <w:rPr>
          <w:b/>
          <w:bCs/>
          <w:color w:val="000000"/>
          <w:sz w:val="32"/>
          <w:szCs w:val="32"/>
        </w:rPr>
      </w:pPr>
    </w:p>
    <w:p>
      <w:pPr>
        <w:spacing w:line="360" w:lineRule="auto"/>
        <w:jc w:val="center"/>
        <w:rPr>
          <w:b/>
          <w:bCs/>
          <w:color w:val="000000"/>
          <w:sz w:val="32"/>
          <w:szCs w:val="32"/>
        </w:rPr>
      </w:pPr>
      <w:r>
        <w:rPr>
          <w:b/>
          <w:bCs/>
          <w:color w:val="000000"/>
          <w:sz w:val="32"/>
          <w:szCs w:val="32"/>
        </w:rPr>
        <w:t>第二章   响应人须知</w:t>
      </w:r>
    </w:p>
    <w:p>
      <w:pPr>
        <w:adjustRightInd w:val="0"/>
        <w:snapToGrid w:val="0"/>
        <w:spacing w:line="360" w:lineRule="auto"/>
        <w:ind w:firstLine="593" w:firstLineChars="246"/>
        <w:rPr>
          <w:b/>
          <w:color w:val="000000"/>
          <w:sz w:val="24"/>
        </w:rPr>
      </w:pPr>
      <w:r>
        <w:rPr>
          <w:b/>
          <w:color w:val="000000"/>
          <w:sz w:val="24"/>
        </w:rPr>
        <w:t>一、总则</w:t>
      </w:r>
    </w:p>
    <w:p>
      <w:pPr>
        <w:adjustRightInd w:val="0"/>
        <w:snapToGrid w:val="0"/>
        <w:spacing w:line="360" w:lineRule="auto"/>
        <w:ind w:firstLine="472" w:firstLineChars="196"/>
        <w:rPr>
          <w:bCs/>
          <w:color w:val="000000"/>
          <w:sz w:val="24"/>
        </w:rPr>
      </w:pPr>
      <w:r>
        <w:rPr>
          <w:b/>
          <w:bCs/>
          <w:color w:val="000000"/>
          <w:sz w:val="24"/>
        </w:rPr>
        <w:t>（一）</w:t>
      </w:r>
      <w:r>
        <w:rPr>
          <w:b/>
          <w:color w:val="000000"/>
          <w:sz w:val="24"/>
        </w:rPr>
        <w:t>适用范围</w:t>
      </w:r>
    </w:p>
    <w:p>
      <w:pPr>
        <w:adjustRightInd w:val="0"/>
        <w:snapToGrid w:val="0"/>
        <w:spacing w:line="360" w:lineRule="auto"/>
        <w:ind w:firstLine="480" w:firstLineChars="200"/>
        <w:rPr>
          <w:color w:val="000000"/>
          <w:sz w:val="24"/>
        </w:rPr>
      </w:pPr>
      <w:r>
        <w:rPr>
          <w:color w:val="000000"/>
          <w:sz w:val="24"/>
        </w:rPr>
        <w:t>仅适用于本次竞争性磋商文件中的采购项目。</w:t>
      </w:r>
    </w:p>
    <w:p>
      <w:pPr>
        <w:adjustRightInd w:val="0"/>
        <w:snapToGrid w:val="0"/>
        <w:spacing w:line="360" w:lineRule="auto"/>
        <w:rPr>
          <w:b/>
          <w:color w:val="000000"/>
          <w:sz w:val="24"/>
        </w:rPr>
      </w:pPr>
      <w:r>
        <w:rPr>
          <w:b/>
          <w:color w:val="000000"/>
          <w:sz w:val="24"/>
        </w:rPr>
        <w:t xml:space="preserve">    （二）定义</w:t>
      </w:r>
    </w:p>
    <w:p>
      <w:pPr>
        <w:adjustRightInd w:val="0"/>
        <w:snapToGrid w:val="0"/>
        <w:spacing w:line="360" w:lineRule="auto"/>
        <w:ind w:firstLine="480"/>
        <w:rPr>
          <w:color w:val="000000"/>
          <w:sz w:val="24"/>
        </w:rPr>
      </w:pPr>
      <w:r>
        <w:rPr>
          <w:color w:val="000000"/>
          <w:sz w:val="24"/>
        </w:rPr>
        <w:t>1.</w:t>
      </w:r>
      <w:r>
        <w:rPr>
          <w:rFonts w:asciiTheme="minorEastAsia" w:hAnsiTheme="minorEastAsia" w:eastAsiaTheme="minorEastAsia"/>
          <w:color w:val="000000"/>
          <w:sz w:val="24"/>
        </w:rPr>
        <w:t>“采购人”系</w:t>
      </w:r>
      <w:r>
        <w:rPr>
          <w:color w:val="000000"/>
          <w:sz w:val="24"/>
        </w:rPr>
        <w:t>指组织本次磋商的衢州学院。</w:t>
      </w:r>
    </w:p>
    <w:p>
      <w:pPr>
        <w:adjustRightInd w:val="0"/>
        <w:snapToGrid w:val="0"/>
        <w:spacing w:line="360" w:lineRule="auto"/>
        <w:ind w:firstLine="480"/>
        <w:rPr>
          <w:color w:val="000000"/>
          <w:sz w:val="24"/>
        </w:rPr>
      </w:pPr>
      <w:r>
        <w:rPr>
          <w:color w:val="000000"/>
          <w:sz w:val="24"/>
        </w:rPr>
        <w:t>2.</w:t>
      </w:r>
      <w:r>
        <w:rPr>
          <w:rFonts w:asciiTheme="minorEastAsia" w:hAnsiTheme="minorEastAsia" w:eastAsiaTheme="minorEastAsia"/>
          <w:color w:val="000000"/>
          <w:sz w:val="24"/>
        </w:rPr>
        <w:t>“响应人”系</w:t>
      </w:r>
      <w:r>
        <w:rPr>
          <w:color w:val="000000"/>
          <w:sz w:val="24"/>
        </w:rPr>
        <w:t>指向采购人提交磋商响应文件的供应商。</w:t>
      </w:r>
    </w:p>
    <w:p>
      <w:pPr>
        <w:snapToGrid w:val="0"/>
        <w:spacing w:line="360" w:lineRule="auto"/>
        <w:ind w:firstLine="480" w:firstLineChars="200"/>
        <w:rPr>
          <w:color w:val="000000"/>
          <w:sz w:val="24"/>
        </w:rPr>
      </w:pPr>
      <w:r>
        <w:rPr>
          <w:color w:val="000000"/>
          <w:sz w:val="24"/>
        </w:rPr>
        <w:t>4.</w:t>
      </w:r>
      <w:r>
        <w:rPr>
          <w:rFonts w:asciiTheme="minorEastAsia" w:hAnsiTheme="minorEastAsia" w:eastAsiaTheme="minorEastAsia"/>
          <w:color w:val="000000"/>
          <w:sz w:val="24"/>
        </w:rPr>
        <w:t>“货物”系</w:t>
      </w:r>
      <w:r>
        <w:rPr>
          <w:color w:val="000000"/>
          <w:sz w:val="24"/>
        </w:rPr>
        <w:t>指供应商按磋商文件规定，须向采购人提供的一切设备、平台、税金、备品备件、工具、手册</w:t>
      </w:r>
      <w:r>
        <w:rPr>
          <w:rFonts w:hint="eastAsia"/>
          <w:color w:val="000000"/>
          <w:sz w:val="24"/>
        </w:rPr>
        <w:t>及其他有关</w:t>
      </w:r>
      <w:r>
        <w:rPr>
          <w:color w:val="000000"/>
          <w:sz w:val="24"/>
        </w:rPr>
        <w:t>技术资料和材料。</w:t>
      </w:r>
    </w:p>
    <w:p>
      <w:pPr>
        <w:snapToGrid w:val="0"/>
        <w:spacing w:line="360" w:lineRule="auto"/>
        <w:ind w:firstLine="480" w:firstLineChars="200"/>
        <w:rPr>
          <w:color w:val="000000"/>
          <w:sz w:val="24"/>
        </w:rPr>
      </w:pPr>
      <w:r>
        <w:rPr>
          <w:color w:val="000000"/>
          <w:sz w:val="24"/>
        </w:rPr>
        <w:t>5.</w:t>
      </w:r>
      <w:r>
        <w:rPr>
          <w:rFonts w:asciiTheme="minorEastAsia" w:hAnsiTheme="minorEastAsia" w:eastAsiaTheme="minorEastAsia"/>
          <w:color w:val="000000"/>
          <w:sz w:val="24"/>
        </w:rPr>
        <w:t>“服务”系</w:t>
      </w:r>
      <w:r>
        <w:rPr>
          <w:color w:val="000000"/>
          <w:sz w:val="24"/>
        </w:rPr>
        <w:t>指按竞争性磋商文件规定供应商须承担的有关服务和合同中规定供应商应承担的义务，以及合同中未规定，但依法有利于合同履行原则，应当由供应商承担的其它义务。</w:t>
      </w:r>
    </w:p>
    <w:p>
      <w:pPr>
        <w:snapToGrid w:val="0"/>
        <w:spacing w:line="360" w:lineRule="auto"/>
        <w:ind w:firstLine="480" w:firstLineChars="200"/>
        <w:rPr>
          <w:color w:val="000000"/>
          <w:sz w:val="24"/>
        </w:rPr>
      </w:pPr>
      <w:r>
        <w:rPr>
          <w:color w:val="000000"/>
          <w:sz w:val="24"/>
        </w:rPr>
        <w:t>6.</w:t>
      </w:r>
      <w:r>
        <w:rPr>
          <w:rFonts w:asciiTheme="minorEastAsia" w:hAnsiTheme="minorEastAsia" w:eastAsiaTheme="minorEastAsia"/>
          <w:color w:val="000000"/>
          <w:sz w:val="24"/>
        </w:rPr>
        <w:t>“项目”系指</w:t>
      </w:r>
      <w:r>
        <w:rPr>
          <w:color w:val="000000"/>
          <w:sz w:val="24"/>
        </w:rPr>
        <w:t>磋商响应方按磋商文件规定向采购人提供的产品和服务。</w:t>
      </w:r>
    </w:p>
    <w:p>
      <w:pPr>
        <w:adjustRightInd w:val="0"/>
        <w:snapToGrid w:val="0"/>
        <w:spacing w:line="360" w:lineRule="auto"/>
        <w:ind w:firstLine="480" w:firstLineChars="200"/>
        <w:rPr>
          <w:color w:val="000000"/>
          <w:sz w:val="24"/>
        </w:rPr>
      </w:pPr>
      <w:r>
        <w:rPr>
          <w:color w:val="000000"/>
          <w:sz w:val="24"/>
        </w:rPr>
        <w:t>7.</w:t>
      </w:r>
      <w:r>
        <w:rPr>
          <w:rFonts w:asciiTheme="minorEastAsia" w:hAnsiTheme="minorEastAsia" w:eastAsiaTheme="minorEastAsia"/>
          <w:color w:val="000000"/>
          <w:sz w:val="24"/>
        </w:rPr>
        <w:t>“▲”系指实</w:t>
      </w:r>
      <w:r>
        <w:rPr>
          <w:color w:val="000000"/>
          <w:sz w:val="24"/>
        </w:rPr>
        <w:t>质性要求条款。</w:t>
      </w:r>
    </w:p>
    <w:p>
      <w:pPr>
        <w:snapToGrid w:val="0"/>
        <w:spacing w:line="360" w:lineRule="auto"/>
        <w:ind w:firstLine="480" w:firstLineChars="200"/>
        <w:rPr>
          <w:rFonts w:ascii="宋体" w:hAnsi="宋体" w:cs="宋体"/>
          <w:color w:val="FF0000"/>
          <w:sz w:val="24"/>
          <w:highlight w:val="yellow"/>
        </w:rPr>
      </w:pPr>
      <w:r>
        <w:rPr>
          <w:color w:val="000000"/>
          <w:sz w:val="24"/>
        </w:rPr>
        <w:t>8.转包与分包：</w:t>
      </w:r>
      <w:r>
        <w:rPr>
          <w:rFonts w:hint="eastAsia" w:ascii="宋体" w:hAnsi="宋体" w:cs="宋体"/>
          <w:color w:val="FF0000"/>
          <w:sz w:val="24"/>
          <w:highlight w:val="yellow"/>
        </w:rPr>
        <w:t>本项目不允许转包。分包须经采购人书面同意后方可实施。（投标时需填写分包意向协议）</w:t>
      </w:r>
    </w:p>
    <w:p>
      <w:pPr>
        <w:snapToGrid w:val="0"/>
        <w:spacing w:line="360" w:lineRule="auto"/>
        <w:ind w:firstLine="480" w:firstLineChars="200"/>
        <w:rPr>
          <w:color w:val="000000"/>
          <w:sz w:val="24"/>
        </w:rPr>
      </w:pPr>
      <w:r>
        <w:rPr>
          <w:rFonts w:hint="eastAsia" w:ascii="宋体" w:hAnsi="宋体" w:cs="宋体"/>
          <w:color w:val="FF0000"/>
          <w:sz w:val="24"/>
          <w:highlight w:val="yellow"/>
        </w:rPr>
        <w:t>中标后转包或违法分包的，采购人有权解除合同，并追究中标人的违约责任。</w:t>
      </w:r>
    </w:p>
    <w:p>
      <w:pPr>
        <w:snapToGrid w:val="0"/>
        <w:spacing w:line="360" w:lineRule="auto"/>
        <w:ind w:firstLine="480" w:firstLineChars="200"/>
        <w:rPr>
          <w:color w:val="000000"/>
          <w:sz w:val="24"/>
        </w:rPr>
      </w:pPr>
      <w:r>
        <w:rPr>
          <w:color w:val="000000"/>
          <w:sz w:val="24"/>
        </w:rPr>
        <w:t>9.特别说明：</w:t>
      </w:r>
    </w:p>
    <w:p>
      <w:pPr>
        <w:snapToGrid w:val="0"/>
        <w:spacing w:line="360" w:lineRule="auto"/>
        <w:ind w:firstLine="480" w:firstLineChars="200"/>
        <w:rPr>
          <w:color w:val="000000"/>
          <w:sz w:val="24"/>
        </w:rPr>
      </w:pPr>
      <w:r>
        <w:rPr>
          <w:color w:val="000000"/>
          <w:sz w:val="24"/>
        </w:rPr>
        <w:t>▲（1）响应人应仔细阅读磋商文件的所有内容，按照磋商文件的要求提交响应文件，并对所提供的全部资料的真实性承担法律责任。</w:t>
      </w:r>
    </w:p>
    <w:p>
      <w:pPr>
        <w:snapToGrid w:val="0"/>
        <w:spacing w:line="360" w:lineRule="auto"/>
        <w:ind w:firstLine="480" w:firstLineChars="200"/>
        <w:rPr>
          <w:color w:val="000000"/>
          <w:sz w:val="24"/>
        </w:rPr>
      </w:pPr>
      <w:r>
        <w:rPr>
          <w:color w:val="000000"/>
          <w:sz w:val="24"/>
        </w:rPr>
        <w:t>▲（2）响应人在响应活动中提供任何虚假材料</w:t>
      </w:r>
      <w:r>
        <w:rPr>
          <w:rFonts w:hint="eastAsia"/>
          <w:color w:val="000000"/>
          <w:sz w:val="24"/>
        </w:rPr>
        <w:t>，</w:t>
      </w:r>
      <w:r>
        <w:rPr>
          <w:color w:val="000000"/>
          <w:sz w:val="24"/>
        </w:rPr>
        <w:t>其响应无效，并报监管部门查处；成交后发现的</w:t>
      </w:r>
      <w:r>
        <w:rPr>
          <w:rFonts w:hint="eastAsia"/>
          <w:color w:val="000000"/>
          <w:sz w:val="24"/>
        </w:rPr>
        <w:t>，</w:t>
      </w:r>
      <w:r>
        <w:rPr>
          <w:color w:val="000000"/>
          <w:sz w:val="24"/>
        </w:rPr>
        <w:t>成交人须依照《中华人民共和国消费者权益保护法》第49条之规定双倍赔偿采购人，且民事赔偿并不免除违法响应人的行政与刑事责任。</w:t>
      </w:r>
    </w:p>
    <w:p>
      <w:pPr>
        <w:autoSpaceDE w:val="0"/>
        <w:autoSpaceDN w:val="0"/>
        <w:adjustRightInd w:val="0"/>
        <w:spacing w:line="360" w:lineRule="auto"/>
        <w:ind w:firstLine="470" w:firstLineChars="196"/>
        <w:jc w:val="left"/>
        <w:outlineLvl w:val="2"/>
        <w:rPr>
          <w:b/>
          <w:color w:val="000000"/>
          <w:sz w:val="24"/>
        </w:rPr>
      </w:pPr>
      <w:bookmarkStart w:id="6" w:name="OLE_LINK16"/>
      <w:bookmarkStart w:id="7" w:name="OLE_LINK21"/>
      <w:bookmarkStart w:id="8" w:name="OLE_LINK46"/>
      <w:r>
        <w:rPr>
          <w:rFonts w:hint="eastAsia" w:ascii="宋体" w:hAnsi="宋体" w:cs="仿宋_GB2312"/>
          <w:sz w:val="24"/>
        </w:rPr>
        <w:t>（3）中小企业划分标准所属行业（具体根据</w:t>
      </w:r>
      <w:bookmarkStart w:id="9" w:name="OLE_LINK30"/>
      <w:r>
        <w:rPr>
          <w:rFonts w:hint="eastAsia" w:ascii="宋体" w:hAnsi="宋体" w:cs="仿宋_GB2312"/>
          <w:sz w:val="24"/>
        </w:rPr>
        <w:t>《中小企业划型标准规定》</w:t>
      </w:r>
      <w:bookmarkEnd w:id="9"/>
      <w:r>
        <w:rPr>
          <w:rFonts w:hint="eastAsia" w:ascii="宋体" w:hAnsi="宋体" w:cs="仿宋_GB2312"/>
          <w:sz w:val="24"/>
        </w:rPr>
        <w:t>执行）。</w:t>
      </w:r>
      <w:bookmarkEnd w:id="6"/>
      <w:bookmarkStart w:id="10" w:name="OLE_LINK19"/>
      <w:bookmarkStart w:id="11" w:name="OLE_LINK11"/>
      <w:bookmarkStart w:id="12" w:name="OLE_LINK23"/>
      <w:r>
        <w:rPr>
          <w:rFonts w:hint="eastAsia" w:ascii="宋体" w:hAnsi="宋体" w:cs="仿宋_GB2312"/>
          <w:sz w:val="24"/>
        </w:rPr>
        <w:t>本项目采购标的</w:t>
      </w:r>
      <w:bookmarkEnd w:id="10"/>
      <w:bookmarkEnd w:id="11"/>
      <w:bookmarkStart w:id="13" w:name="OLE_LINK31"/>
      <w:r>
        <w:rPr>
          <w:rFonts w:hint="eastAsia" w:ascii="宋体" w:hAnsi="宋体" w:cs="仿宋_GB2312"/>
          <w:sz w:val="24"/>
        </w:rPr>
        <w:t>：</w:t>
      </w:r>
      <w:r>
        <w:rPr>
          <w:rFonts w:hint="eastAsia"/>
          <w:kern w:val="0"/>
          <w:sz w:val="24"/>
        </w:rPr>
        <w:t>研究生综合管理服务平台，</w:t>
      </w:r>
      <w:r>
        <w:rPr>
          <w:rFonts w:hint="eastAsia" w:ascii="宋体" w:hAnsi="宋体" w:cs="仿宋_GB2312"/>
          <w:sz w:val="24"/>
        </w:rPr>
        <w:t>所属</w:t>
      </w:r>
      <w:bookmarkStart w:id="14" w:name="OLE_LINK37"/>
      <w:r>
        <w:rPr>
          <w:rFonts w:hint="eastAsia" w:ascii="宋体" w:hAnsi="宋体" w:cs="仿宋_GB2312"/>
          <w:sz w:val="24"/>
        </w:rPr>
        <w:t>行</w:t>
      </w:r>
      <w:bookmarkEnd w:id="13"/>
      <w:r>
        <w:rPr>
          <w:rFonts w:hint="eastAsia" w:ascii="宋体" w:hAnsi="宋体" w:cs="仿宋_GB2312"/>
          <w:sz w:val="24"/>
        </w:rPr>
        <w:t>业：</w:t>
      </w:r>
      <w:bookmarkStart w:id="15" w:name="OLE_LINK36"/>
      <w:r>
        <w:rPr>
          <w:rFonts w:hint="eastAsia" w:ascii="宋体" w:hAnsi="宋体" w:cs="仿宋_GB2312"/>
          <w:color w:val="FF0000"/>
          <w:sz w:val="24"/>
        </w:rPr>
        <w:t xml:space="preserve">软件和信息技术服务业 </w:t>
      </w:r>
      <w:r>
        <w:rPr>
          <w:rFonts w:hint="eastAsia" w:ascii="宋体" w:hAnsi="宋体" w:cs="仿宋_GB2312"/>
          <w:sz w:val="24"/>
        </w:rPr>
        <w:t>。</w:t>
      </w:r>
      <w:bookmarkEnd w:id="7"/>
      <w:bookmarkEnd w:id="8"/>
      <w:bookmarkEnd w:id="12"/>
      <w:bookmarkEnd w:id="14"/>
      <w:bookmarkEnd w:id="15"/>
    </w:p>
    <w:p>
      <w:pPr>
        <w:autoSpaceDE w:val="0"/>
        <w:autoSpaceDN w:val="0"/>
        <w:adjustRightInd w:val="0"/>
        <w:spacing w:line="360" w:lineRule="auto"/>
        <w:ind w:firstLine="472" w:firstLineChars="196"/>
        <w:jc w:val="left"/>
        <w:outlineLvl w:val="2"/>
        <w:rPr>
          <w:b/>
          <w:color w:val="000000"/>
          <w:sz w:val="24"/>
        </w:rPr>
      </w:pPr>
      <w:r>
        <w:rPr>
          <w:b/>
          <w:color w:val="000000"/>
          <w:sz w:val="24"/>
        </w:rPr>
        <w:t>（三）采购方式</w:t>
      </w:r>
    </w:p>
    <w:p>
      <w:pPr>
        <w:autoSpaceDE w:val="0"/>
        <w:autoSpaceDN w:val="0"/>
        <w:adjustRightInd w:val="0"/>
        <w:spacing w:line="360" w:lineRule="auto"/>
        <w:ind w:firstLine="480" w:firstLineChars="200"/>
        <w:rPr>
          <w:color w:val="000000"/>
          <w:sz w:val="24"/>
        </w:rPr>
      </w:pPr>
      <w:r>
        <w:rPr>
          <w:color w:val="000000"/>
          <w:sz w:val="24"/>
        </w:rPr>
        <w:t>本次采购采用竞争性磋商方式进行。</w:t>
      </w:r>
    </w:p>
    <w:p>
      <w:pPr>
        <w:adjustRightInd w:val="0"/>
        <w:snapToGrid w:val="0"/>
        <w:spacing w:line="360" w:lineRule="auto"/>
        <w:ind w:firstLine="472" w:firstLineChars="196"/>
        <w:rPr>
          <w:bCs/>
          <w:color w:val="000000"/>
          <w:kern w:val="0"/>
          <w:sz w:val="24"/>
        </w:rPr>
      </w:pPr>
      <w:r>
        <w:rPr>
          <w:b/>
          <w:color w:val="000000"/>
          <w:sz w:val="24"/>
        </w:rPr>
        <w:t>（四）</w:t>
      </w:r>
      <w:r>
        <w:rPr>
          <w:b/>
          <w:color w:val="000000"/>
          <w:kern w:val="0"/>
          <w:sz w:val="24"/>
        </w:rPr>
        <w:t>磋商相关费用</w:t>
      </w:r>
    </w:p>
    <w:p>
      <w:pPr>
        <w:autoSpaceDE w:val="0"/>
        <w:autoSpaceDN w:val="0"/>
        <w:adjustRightInd w:val="0"/>
        <w:spacing w:line="360" w:lineRule="auto"/>
        <w:ind w:firstLine="470" w:firstLineChars="196"/>
        <w:jc w:val="left"/>
        <w:outlineLvl w:val="2"/>
        <w:rPr>
          <w:color w:val="000000"/>
          <w:sz w:val="24"/>
        </w:rPr>
      </w:pPr>
      <w:r>
        <w:rPr>
          <w:color w:val="000000"/>
          <w:sz w:val="24"/>
        </w:rPr>
        <w:t>无论竞争性磋商结果如何，磋商</w:t>
      </w:r>
      <w:r>
        <w:rPr>
          <w:bCs/>
          <w:color w:val="000000"/>
          <w:sz w:val="24"/>
        </w:rPr>
        <w:t>响</w:t>
      </w:r>
      <w:r>
        <w:rPr>
          <w:color w:val="000000"/>
          <w:sz w:val="24"/>
        </w:rPr>
        <w:t>应人均应自行承担所有与磋商响应有关的全部费用。</w:t>
      </w:r>
    </w:p>
    <w:p>
      <w:pPr>
        <w:autoSpaceDE w:val="0"/>
        <w:autoSpaceDN w:val="0"/>
        <w:adjustRightInd w:val="0"/>
        <w:spacing w:line="360" w:lineRule="auto"/>
        <w:ind w:firstLine="472" w:firstLineChars="196"/>
        <w:jc w:val="left"/>
        <w:outlineLvl w:val="2"/>
        <w:rPr>
          <w:b/>
          <w:color w:val="000000"/>
          <w:sz w:val="24"/>
        </w:rPr>
      </w:pPr>
      <w:r>
        <w:rPr>
          <w:b/>
          <w:color w:val="000000"/>
          <w:sz w:val="24"/>
        </w:rPr>
        <w:t>（五）响应委托</w:t>
      </w:r>
    </w:p>
    <w:p>
      <w:pPr>
        <w:pStyle w:val="27"/>
        <w:spacing w:line="360" w:lineRule="auto"/>
        <w:ind w:left="0" w:firstLine="480" w:firstLineChars="200"/>
        <w:rPr>
          <w:rFonts w:ascii="Times New Roman" w:hAnsi="Times New Roman"/>
          <w:color w:val="FF0000"/>
          <w:sz w:val="24"/>
          <w:szCs w:val="24"/>
        </w:rPr>
      </w:pPr>
      <w:r>
        <w:rPr>
          <w:rFonts w:ascii="Times New Roman" w:hAnsi="Times New Roman"/>
          <w:color w:val="FF0000"/>
          <w:sz w:val="24"/>
        </w:rPr>
        <w:t>本项目原则上采用远程异地磋商，响应人无需到磋商现场，但须准时在线参加，直至评审结束。</w:t>
      </w:r>
      <w:r>
        <w:rPr>
          <w:rFonts w:ascii="Times New Roman" w:hAnsi="Times New Roman"/>
          <w:color w:val="FF0000"/>
          <w:sz w:val="24"/>
          <w:szCs w:val="24"/>
        </w:rPr>
        <w:t>响应截止时间后响应人凭CA数字证书登录政采云平台完成响应文件解密。响应人的联系电话在响应当天保持通信畅通，因通信问题无法联系到响应人造成的后果由响应人自行承担。</w:t>
      </w:r>
    </w:p>
    <w:p>
      <w:pPr>
        <w:autoSpaceDE w:val="0"/>
        <w:autoSpaceDN w:val="0"/>
        <w:adjustRightInd w:val="0"/>
        <w:spacing w:line="360" w:lineRule="auto"/>
        <w:ind w:firstLine="482" w:firstLineChars="200"/>
        <w:rPr>
          <w:b/>
          <w:color w:val="000000"/>
          <w:sz w:val="24"/>
        </w:rPr>
      </w:pPr>
      <w:r>
        <w:rPr>
          <w:b/>
          <w:color w:val="000000"/>
          <w:sz w:val="24"/>
        </w:rPr>
        <w:t>（六）磋商文件的澄清与修改</w:t>
      </w:r>
    </w:p>
    <w:p>
      <w:pPr>
        <w:snapToGrid w:val="0"/>
        <w:spacing w:line="360" w:lineRule="auto"/>
        <w:ind w:firstLine="472" w:firstLineChars="196"/>
        <w:jc w:val="left"/>
        <w:outlineLvl w:val="1"/>
        <w:rPr>
          <w:b/>
          <w:color w:val="000000"/>
          <w:sz w:val="24"/>
        </w:rPr>
      </w:pPr>
      <w:r>
        <w:rPr>
          <w:b/>
          <w:color w:val="000000"/>
          <w:sz w:val="24"/>
        </w:rPr>
        <w:t>1.响应人应认真阅读本磋商文件，发现其中有误或有不合理要求的，磋商响应方应当在磋商响应截止之日三个工作日前以书面形式向衢州学院</w:t>
      </w:r>
      <w:r>
        <w:rPr>
          <w:rFonts w:hint="eastAsia"/>
          <w:b/>
          <w:color w:val="000000"/>
          <w:sz w:val="24"/>
        </w:rPr>
        <w:t>实验室与资产管理处</w:t>
      </w:r>
      <w:r>
        <w:rPr>
          <w:b/>
          <w:color w:val="000000"/>
          <w:sz w:val="24"/>
        </w:rPr>
        <w:t>提出，逾期不予受理。</w:t>
      </w:r>
    </w:p>
    <w:p>
      <w:pPr>
        <w:pStyle w:val="13"/>
        <w:snapToGrid w:val="0"/>
        <w:spacing w:line="360" w:lineRule="auto"/>
        <w:ind w:firstLine="480" w:firstLineChars="200"/>
        <w:rPr>
          <w:rFonts w:ascii="Times New Roman" w:hAnsi="Times New Roman"/>
          <w:color w:val="000000"/>
          <w:sz w:val="24"/>
        </w:rPr>
      </w:pPr>
      <w:r>
        <w:rPr>
          <w:rFonts w:ascii="Times New Roman" w:hAnsi="Times New Roman"/>
          <w:color w:val="000000"/>
          <w:sz w:val="24"/>
        </w:rPr>
        <w:t>2.在磋商过程中，磋商小组可以根据磋商文件和磋商情况实质性变动采购需求中的技术、服务要求以及合同草案条款，但不得变动磋商文件中的其他内容。实质性变动的内容，须经采购人代表确认，该实质性变动是磋商文件的有效组成部分。</w:t>
      </w:r>
    </w:p>
    <w:p>
      <w:pPr>
        <w:snapToGrid w:val="0"/>
        <w:spacing w:line="360" w:lineRule="auto"/>
        <w:ind w:firstLine="470" w:firstLineChars="196"/>
        <w:jc w:val="left"/>
        <w:outlineLvl w:val="1"/>
        <w:rPr>
          <w:color w:val="000000"/>
          <w:sz w:val="24"/>
        </w:rPr>
      </w:pPr>
      <w:r>
        <w:rPr>
          <w:color w:val="000000"/>
          <w:sz w:val="24"/>
        </w:rPr>
        <w:t>3.磋商文件澄清、答复、修改、补充的内容为磋商文件的组成部分。</w:t>
      </w:r>
    </w:p>
    <w:p>
      <w:pPr>
        <w:pStyle w:val="13"/>
        <w:snapToGrid w:val="0"/>
        <w:spacing w:line="360" w:lineRule="auto"/>
        <w:ind w:firstLine="472" w:firstLineChars="196"/>
        <w:outlineLvl w:val="1"/>
        <w:rPr>
          <w:rFonts w:ascii="Times New Roman" w:hAnsi="Times New Roman"/>
          <w:b/>
          <w:color w:val="000000"/>
          <w:sz w:val="24"/>
        </w:rPr>
      </w:pPr>
      <w:r>
        <w:rPr>
          <w:rFonts w:ascii="Times New Roman" w:hAnsi="Times New Roman"/>
          <w:b/>
          <w:color w:val="000000"/>
          <w:sz w:val="24"/>
        </w:rPr>
        <w:t>（七）质疑与投诉</w:t>
      </w:r>
    </w:p>
    <w:p>
      <w:pPr>
        <w:spacing w:line="360" w:lineRule="auto"/>
        <w:ind w:firstLine="495"/>
        <w:rPr>
          <w:bCs/>
          <w:color w:val="000000"/>
          <w:sz w:val="24"/>
        </w:rPr>
      </w:pPr>
      <w:r>
        <w:rPr>
          <w:bCs/>
          <w:color w:val="000000"/>
          <w:sz w:val="24"/>
        </w:rPr>
        <w:t>1.响应人如认为采购过程和成交结果使自身的合法权益受到损害的，可以在知道或者应知其权益受到损害之日起七个工作日内，</w:t>
      </w:r>
      <w:r>
        <w:rPr>
          <w:sz w:val="24"/>
        </w:rPr>
        <w:t>以书面形式向衢州学院采购管理办公室（联系人：郑老师，联系电话：0570-8015028，</w:t>
      </w:r>
      <w:r>
        <w:rPr>
          <w:bCs/>
          <w:sz w:val="24"/>
        </w:rPr>
        <w:t>15345707715</w:t>
      </w:r>
      <w:r>
        <w:rPr>
          <w:sz w:val="24"/>
        </w:rPr>
        <w:t>）纪检监察室（联系人：吴老师，联系电话：0570-8028406）提出质疑</w:t>
      </w:r>
      <w:r>
        <w:rPr>
          <w:bCs/>
          <w:color w:val="000000"/>
          <w:sz w:val="24"/>
        </w:rPr>
        <w:t>；响应人对采购办的质疑答复不满意或其未在规定时间内作出答复的，可以在答复期满后十五个工作日内向衢州市财政局政府采购监管处投诉（</w:t>
      </w:r>
      <w:r>
        <w:rPr>
          <w:bCs/>
          <w:sz w:val="24"/>
        </w:rPr>
        <w:t>联系人：黄女士；监督投诉电话：19957000570</w:t>
      </w:r>
      <w:r>
        <w:rPr>
          <w:bCs/>
          <w:color w:val="000000"/>
          <w:sz w:val="24"/>
        </w:rPr>
        <w:t>）。</w:t>
      </w:r>
    </w:p>
    <w:p>
      <w:pPr>
        <w:widowControl/>
        <w:spacing w:line="360" w:lineRule="auto"/>
        <w:ind w:firstLine="480"/>
        <w:jc w:val="left"/>
        <w:rPr>
          <w:bCs/>
          <w:color w:val="000000"/>
          <w:sz w:val="24"/>
        </w:rPr>
      </w:pPr>
      <w:r>
        <w:rPr>
          <w:bCs/>
          <w:color w:val="000000"/>
          <w:sz w:val="24"/>
        </w:rPr>
        <w:t>2.质疑、投诉应当采用书面形式。质疑书、投诉书均应明确阐述磋商文件、磋商过程或成交结果使自己权益受到损害的实质性内容，提供相关事实、依据和证据及其来源或线索，便于有关单位调查、答复和处理。</w:t>
      </w:r>
    </w:p>
    <w:p>
      <w:pPr>
        <w:autoSpaceDE w:val="0"/>
        <w:autoSpaceDN w:val="0"/>
        <w:adjustRightInd w:val="0"/>
        <w:spacing w:line="360" w:lineRule="auto"/>
        <w:ind w:firstLine="472" w:firstLineChars="196"/>
        <w:jc w:val="left"/>
        <w:outlineLvl w:val="2"/>
        <w:rPr>
          <w:b/>
          <w:bCs/>
          <w:color w:val="000000"/>
          <w:sz w:val="24"/>
        </w:rPr>
      </w:pPr>
      <w:r>
        <w:rPr>
          <w:b/>
          <w:bCs/>
          <w:color w:val="000000"/>
          <w:sz w:val="24"/>
        </w:rPr>
        <w:t>（八）特别说明</w:t>
      </w:r>
    </w:p>
    <w:p>
      <w:pPr>
        <w:snapToGrid w:val="0"/>
        <w:spacing w:line="360" w:lineRule="auto"/>
        <w:ind w:firstLine="480" w:firstLineChars="200"/>
        <w:rPr>
          <w:bCs/>
          <w:color w:val="000000"/>
          <w:sz w:val="24"/>
        </w:rPr>
      </w:pPr>
      <w:r>
        <w:rPr>
          <w:bCs/>
          <w:color w:val="000000"/>
          <w:sz w:val="24"/>
        </w:rPr>
        <w:t>1.响应人应仔细阅读磋商文件的所有内容，按照磋商文件的要求提交响应文件，并对所提供的全部资料的真实性承担法律责任。</w:t>
      </w:r>
    </w:p>
    <w:p>
      <w:pPr>
        <w:snapToGrid w:val="0"/>
        <w:spacing w:line="360" w:lineRule="auto"/>
        <w:ind w:firstLine="480" w:firstLineChars="200"/>
        <w:rPr>
          <w:bCs/>
          <w:color w:val="000000"/>
          <w:sz w:val="24"/>
        </w:rPr>
      </w:pPr>
      <w:r>
        <w:rPr>
          <w:bCs/>
          <w:color w:val="000000"/>
          <w:sz w:val="24"/>
        </w:rPr>
        <w:t>2.响应人在响应活动中提供任何虚假材料</w:t>
      </w:r>
      <w:r>
        <w:rPr>
          <w:rFonts w:hint="eastAsia"/>
          <w:bCs/>
          <w:color w:val="000000"/>
          <w:sz w:val="24"/>
        </w:rPr>
        <w:t>，</w:t>
      </w:r>
      <w:r>
        <w:rPr>
          <w:bCs/>
          <w:color w:val="000000"/>
          <w:sz w:val="24"/>
        </w:rPr>
        <w:t>其响应无效，并报监管部门查处；成交后发现的</w:t>
      </w:r>
      <w:r>
        <w:rPr>
          <w:rFonts w:hint="eastAsia"/>
          <w:bCs/>
          <w:color w:val="000000"/>
          <w:sz w:val="24"/>
        </w:rPr>
        <w:t>，</w:t>
      </w:r>
      <w:r>
        <w:rPr>
          <w:bCs/>
          <w:color w:val="000000"/>
          <w:sz w:val="24"/>
        </w:rPr>
        <w:t>成交人须依照《中华人民共和国消费者权益保护法》第49条之规定双倍赔偿采购人，且民事赔偿并不免除违法响应人的行政与刑事责任。</w:t>
      </w:r>
    </w:p>
    <w:p>
      <w:pPr>
        <w:adjustRightInd w:val="0"/>
        <w:snapToGrid w:val="0"/>
        <w:spacing w:line="360" w:lineRule="auto"/>
        <w:ind w:firstLine="482" w:firstLineChars="200"/>
        <w:rPr>
          <w:b/>
          <w:bCs/>
          <w:color w:val="000000"/>
          <w:sz w:val="24"/>
        </w:rPr>
      </w:pPr>
      <w:r>
        <w:rPr>
          <w:b/>
          <w:bCs/>
          <w:color w:val="000000"/>
          <w:sz w:val="24"/>
        </w:rPr>
        <w:t>二、磋商响应文件的编制</w:t>
      </w:r>
    </w:p>
    <w:p>
      <w:pPr>
        <w:spacing w:line="360" w:lineRule="auto"/>
        <w:ind w:firstLine="472" w:firstLineChars="196"/>
        <w:outlineLvl w:val="2"/>
        <w:rPr>
          <w:b/>
          <w:color w:val="000000"/>
          <w:sz w:val="24"/>
        </w:rPr>
      </w:pPr>
      <w:r>
        <w:rPr>
          <w:b/>
          <w:color w:val="000000"/>
          <w:sz w:val="24"/>
        </w:rPr>
        <w:t>（一）总体要求</w:t>
      </w:r>
    </w:p>
    <w:p>
      <w:pPr>
        <w:spacing w:line="360" w:lineRule="auto"/>
        <w:ind w:firstLine="480" w:firstLineChars="200"/>
        <w:rPr>
          <w:color w:val="000000"/>
          <w:sz w:val="24"/>
        </w:rPr>
      </w:pPr>
      <w:r>
        <w:rPr>
          <w:color w:val="000000"/>
          <w:sz w:val="24"/>
        </w:rPr>
        <w:t>1.响应人应在认真阅读磋商文件所有内容的基础上，按照磋商文件的要求编制完整的响应文件。响应人应按本文件中提供的文件格式、内容和要求制作响应文件，响应文件内容不完整、编排混乱导致响应文件被误读、漏读或者查找不到相关内容的，是响应人的责任。</w:t>
      </w:r>
    </w:p>
    <w:p>
      <w:pPr>
        <w:snapToGrid w:val="0"/>
        <w:spacing w:line="360" w:lineRule="auto"/>
        <w:ind w:firstLine="480" w:firstLineChars="200"/>
        <w:rPr>
          <w:color w:val="FF0000"/>
          <w:sz w:val="24"/>
        </w:rPr>
      </w:pPr>
      <w:r>
        <w:rPr>
          <w:color w:val="FF0000"/>
          <w:sz w:val="24"/>
        </w:rPr>
        <w:t>2.响应文件为电子响应文件。</w:t>
      </w:r>
      <w:r>
        <w:rPr>
          <w:rFonts w:hint="eastAsia"/>
          <w:color w:val="FF0000"/>
          <w:sz w:val="24"/>
        </w:rPr>
        <w:t>电子响应文件按照本磋商文件和政府采购云平台的要求编制、加密并递交投标文件。未按规定加密的投标文件，将被政府采购云平台拒收。</w:t>
      </w:r>
    </w:p>
    <w:p>
      <w:pPr>
        <w:spacing w:line="360" w:lineRule="auto"/>
        <w:ind w:firstLine="480" w:firstLineChars="200"/>
        <w:rPr>
          <w:color w:val="000000"/>
          <w:sz w:val="24"/>
        </w:rPr>
      </w:pPr>
      <w:r>
        <w:rPr>
          <w:color w:val="000000"/>
          <w:sz w:val="24"/>
        </w:rPr>
        <w:t>3.响应人必须保证响应文件所提供的全部资料真实可靠，并接受磋商人对其中任何资料进一步审查的要求。</w:t>
      </w:r>
    </w:p>
    <w:p>
      <w:pPr>
        <w:spacing w:line="360" w:lineRule="auto"/>
        <w:ind w:firstLine="480" w:firstLineChars="200"/>
        <w:rPr>
          <w:color w:val="000000"/>
          <w:sz w:val="24"/>
        </w:rPr>
      </w:pPr>
      <w:r>
        <w:rPr>
          <w:color w:val="000000"/>
          <w:sz w:val="24"/>
        </w:rPr>
        <w:t>4.响应文件须对磋商文件中的内容做出实质性和完整的响应，否则其响应将被拒绝。</w:t>
      </w:r>
    </w:p>
    <w:p>
      <w:pPr>
        <w:snapToGrid w:val="0"/>
        <w:spacing w:line="360" w:lineRule="auto"/>
        <w:ind w:firstLine="480" w:firstLineChars="200"/>
        <w:rPr>
          <w:color w:val="000000"/>
          <w:sz w:val="24"/>
        </w:rPr>
      </w:pPr>
      <w:r>
        <w:rPr>
          <w:color w:val="000000"/>
          <w:sz w:val="24"/>
        </w:rPr>
        <w:t>5.响应文件不得涂改和增删，如有错漏必须修改。</w:t>
      </w:r>
    </w:p>
    <w:p>
      <w:pPr>
        <w:snapToGrid w:val="0"/>
        <w:spacing w:line="360" w:lineRule="auto"/>
        <w:ind w:firstLine="480" w:firstLineChars="200"/>
        <w:rPr>
          <w:color w:val="000000"/>
          <w:sz w:val="24"/>
        </w:rPr>
      </w:pPr>
      <w:r>
        <w:rPr>
          <w:color w:val="000000"/>
          <w:sz w:val="24"/>
        </w:rPr>
        <w:t>6.由于字迹模糊或表达不清引起的后果由响应人负责。</w:t>
      </w:r>
    </w:p>
    <w:p>
      <w:pPr>
        <w:snapToGrid w:val="0"/>
        <w:spacing w:line="360" w:lineRule="auto"/>
        <w:ind w:firstLine="480" w:firstLineChars="200"/>
        <w:rPr>
          <w:color w:val="000000"/>
          <w:sz w:val="24"/>
        </w:rPr>
      </w:pPr>
      <w:r>
        <w:rPr>
          <w:color w:val="000000"/>
          <w:sz w:val="24"/>
        </w:rPr>
        <w:t>7.技术偏离表：所投产品如与采购产品在型号、规格、技术参数、性能、工艺、材料、质量等方面有偏离或对产品配置有好的建议，应填写《技术偏离表》，否则</w:t>
      </w:r>
      <w:r>
        <w:rPr>
          <w:rFonts w:hint="eastAsia"/>
          <w:color w:val="000000"/>
          <w:sz w:val="24"/>
        </w:rPr>
        <w:t>视为</w:t>
      </w:r>
      <w:r>
        <w:rPr>
          <w:color w:val="000000"/>
          <w:sz w:val="24"/>
        </w:rPr>
        <w:t>响应磋商文件要求。</w:t>
      </w:r>
    </w:p>
    <w:p>
      <w:pPr>
        <w:snapToGrid w:val="0"/>
        <w:spacing w:line="360" w:lineRule="auto"/>
        <w:ind w:firstLine="480" w:firstLineChars="200"/>
        <w:rPr>
          <w:color w:val="000000"/>
          <w:sz w:val="24"/>
        </w:rPr>
      </w:pPr>
      <w:r>
        <w:rPr>
          <w:color w:val="FF0000"/>
          <w:sz w:val="24"/>
        </w:rPr>
        <w:t>8.电子响应文件中需加盖公章部分均采用CA签章。</w:t>
      </w:r>
    </w:p>
    <w:p>
      <w:pPr>
        <w:spacing w:line="360" w:lineRule="auto"/>
        <w:ind w:firstLine="482" w:firstLineChars="200"/>
        <w:outlineLvl w:val="2"/>
        <w:rPr>
          <w:b/>
          <w:color w:val="000000"/>
          <w:sz w:val="24"/>
        </w:rPr>
      </w:pPr>
      <w:r>
        <w:rPr>
          <w:b/>
          <w:color w:val="000000"/>
          <w:sz w:val="24"/>
        </w:rPr>
        <w:t>（二）响应文件的组成</w:t>
      </w:r>
    </w:p>
    <w:p>
      <w:pPr>
        <w:autoSpaceDE w:val="0"/>
        <w:autoSpaceDN w:val="0"/>
        <w:adjustRightInd w:val="0"/>
        <w:spacing w:line="360" w:lineRule="auto"/>
        <w:ind w:firstLine="480" w:firstLineChars="200"/>
        <w:rPr>
          <w:color w:val="FF0000"/>
          <w:sz w:val="24"/>
        </w:rPr>
      </w:pPr>
      <w:r>
        <w:rPr>
          <w:color w:val="FF0000"/>
          <w:sz w:val="24"/>
        </w:rPr>
        <w:t>▲响应文件（电子响应文件）应分为【资格证明文件】、【商务技术文件】、【报价文件】。</w:t>
      </w:r>
    </w:p>
    <w:p>
      <w:pPr>
        <w:spacing w:line="360" w:lineRule="auto"/>
        <w:ind w:firstLine="482" w:firstLineChars="200"/>
        <w:rPr>
          <w:b/>
          <w:color w:val="000000"/>
          <w:sz w:val="24"/>
        </w:rPr>
      </w:pPr>
      <w:r>
        <w:rPr>
          <w:b/>
          <w:color w:val="000000"/>
          <w:sz w:val="24"/>
        </w:rPr>
        <w:t>1.资格证明文件内容</w:t>
      </w:r>
    </w:p>
    <w:tbl>
      <w:tblPr>
        <w:tblStyle w:val="22"/>
        <w:tblW w:w="8624" w:type="dxa"/>
        <w:jc w:val="center"/>
        <w:tblLayout w:type="fixed"/>
        <w:tblCellMar>
          <w:top w:w="0" w:type="dxa"/>
          <w:left w:w="108" w:type="dxa"/>
          <w:bottom w:w="0" w:type="dxa"/>
          <w:right w:w="108" w:type="dxa"/>
        </w:tblCellMar>
      </w:tblPr>
      <w:tblGrid>
        <w:gridCol w:w="5483"/>
        <w:gridCol w:w="1881"/>
        <w:gridCol w:w="1260"/>
      </w:tblGrid>
      <w:tr>
        <w:tblPrEx>
          <w:tblCellMar>
            <w:top w:w="0" w:type="dxa"/>
            <w:left w:w="108" w:type="dxa"/>
            <w:bottom w:w="0" w:type="dxa"/>
            <w:right w:w="108" w:type="dxa"/>
          </w:tblCellMar>
        </w:tblPrEx>
        <w:trPr>
          <w:jc w:val="center"/>
        </w:trPr>
        <w:tc>
          <w:tcPr>
            <w:tcW w:w="5483"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b/>
                <w:bCs/>
                <w:color w:val="000000"/>
                <w:sz w:val="24"/>
              </w:rPr>
            </w:pPr>
            <w:r>
              <w:rPr>
                <w:b/>
                <w:bCs/>
                <w:color w:val="000000"/>
                <w:sz w:val="24"/>
              </w:rPr>
              <w:t>项目及审核内容</w:t>
            </w:r>
          </w:p>
        </w:tc>
        <w:tc>
          <w:tcPr>
            <w:tcW w:w="1881"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b/>
                <w:bCs/>
                <w:color w:val="000000"/>
                <w:sz w:val="24"/>
              </w:rPr>
            </w:pPr>
            <w:r>
              <w:rPr>
                <w:b/>
                <w:bCs/>
                <w:color w:val="000000"/>
                <w:sz w:val="24"/>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b/>
                <w:bCs/>
                <w:color w:val="000000"/>
                <w:sz w:val="24"/>
              </w:rPr>
            </w:pPr>
            <w:r>
              <w:rPr>
                <w:b/>
                <w:bCs/>
                <w:color w:val="000000"/>
                <w:sz w:val="24"/>
              </w:rPr>
              <w:t>装订顺序</w:t>
            </w:r>
          </w:p>
        </w:tc>
      </w:tr>
      <w:tr>
        <w:tblPrEx>
          <w:tblCellMar>
            <w:top w:w="0" w:type="dxa"/>
            <w:left w:w="108" w:type="dxa"/>
            <w:bottom w:w="0" w:type="dxa"/>
            <w:right w:w="108" w:type="dxa"/>
          </w:tblCellMar>
        </w:tblPrEx>
        <w:trPr>
          <w:jc w:val="center"/>
        </w:trPr>
        <w:tc>
          <w:tcPr>
            <w:tcW w:w="548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color w:val="000000"/>
                <w:sz w:val="24"/>
              </w:rPr>
            </w:pPr>
            <w:r>
              <w:rPr>
                <w:color w:val="000000"/>
                <w:sz w:val="24"/>
              </w:rPr>
              <w:t>资格证明文件封面</w:t>
            </w:r>
          </w:p>
        </w:tc>
        <w:tc>
          <w:tcPr>
            <w:tcW w:w="1881"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color w:val="000000"/>
                <w:sz w:val="24"/>
              </w:rPr>
            </w:pPr>
            <w:r>
              <w:rPr>
                <w:color w:val="000000"/>
                <w:sz w:val="24"/>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color w:val="000000"/>
                <w:sz w:val="24"/>
              </w:rPr>
            </w:pPr>
            <w:r>
              <w:rPr>
                <w:color w:val="000000"/>
                <w:sz w:val="24"/>
              </w:rPr>
              <w:t>1-1</w:t>
            </w:r>
          </w:p>
        </w:tc>
      </w:tr>
      <w:tr>
        <w:tblPrEx>
          <w:tblCellMar>
            <w:top w:w="0" w:type="dxa"/>
            <w:left w:w="108" w:type="dxa"/>
            <w:bottom w:w="0" w:type="dxa"/>
            <w:right w:w="108" w:type="dxa"/>
          </w:tblCellMar>
        </w:tblPrEx>
        <w:trPr>
          <w:jc w:val="center"/>
        </w:trPr>
        <w:tc>
          <w:tcPr>
            <w:tcW w:w="548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color w:val="000000"/>
                <w:sz w:val="24"/>
              </w:rPr>
            </w:pPr>
            <w:r>
              <w:rPr>
                <w:color w:val="000000"/>
                <w:sz w:val="24"/>
              </w:rPr>
              <w:t>1.响应函</w:t>
            </w:r>
          </w:p>
        </w:tc>
        <w:tc>
          <w:tcPr>
            <w:tcW w:w="1881"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color w:val="000000"/>
                <w:sz w:val="24"/>
              </w:rPr>
            </w:pPr>
            <w:r>
              <w:rPr>
                <w:color w:val="000000"/>
                <w:sz w:val="24"/>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color w:val="000000"/>
                <w:sz w:val="24"/>
              </w:rPr>
            </w:pPr>
            <w:r>
              <w:rPr>
                <w:color w:val="000000"/>
                <w:sz w:val="24"/>
              </w:rPr>
              <w:t>1-2</w:t>
            </w:r>
          </w:p>
        </w:tc>
      </w:tr>
      <w:tr>
        <w:tblPrEx>
          <w:tblCellMar>
            <w:top w:w="0" w:type="dxa"/>
            <w:left w:w="108" w:type="dxa"/>
            <w:bottom w:w="0" w:type="dxa"/>
            <w:right w:w="108" w:type="dxa"/>
          </w:tblCellMar>
        </w:tblPrEx>
        <w:trPr>
          <w:trHeight w:val="381" w:hRule="atLeast"/>
          <w:jc w:val="center"/>
        </w:trPr>
        <w:tc>
          <w:tcPr>
            <w:tcW w:w="548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color w:val="000000"/>
                <w:sz w:val="24"/>
              </w:rPr>
            </w:pPr>
            <w:r>
              <w:rPr>
                <w:color w:val="000000"/>
                <w:sz w:val="24"/>
              </w:rPr>
              <w:t>2.有效</w:t>
            </w:r>
            <w:r>
              <w:rPr>
                <w:rFonts w:hint="eastAsia"/>
                <w:color w:val="000000"/>
                <w:sz w:val="24"/>
              </w:rPr>
              <w:t>的</w:t>
            </w:r>
            <w:r>
              <w:rPr>
                <w:color w:val="000000"/>
                <w:sz w:val="24"/>
              </w:rPr>
              <w:t>响应人企业营业执照扫描件</w:t>
            </w:r>
          </w:p>
        </w:tc>
        <w:tc>
          <w:tcPr>
            <w:tcW w:w="1881"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color w:val="000000"/>
                <w:sz w:val="24"/>
              </w:rPr>
            </w:pPr>
            <w:r>
              <w:rPr>
                <w:color w:val="000000"/>
                <w:sz w:val="24"/>
              </w:rPr>
              <w:t>1-3</w:t>
            </w:r>
          </w:p>
        </w:tc>
      </w:tr>
      <w:tr>
        <w:tblPrEx>
          <w:tblCellMar>
            <w:top w:w="0" w:type="dxa"/>
            <w:left w:w="108" w:type="dxa"/>
            <w:bottom w:w="0" w:type="dxa"/>
            <w:right w:w="108" w:type="dxa"/>
          </w:tblCellMar>
        </w:tblPrEx>
        <w:trPr>
          <w:jc w:val="center"/>
        </w:trPr>
        <w:tc>
          <w:tcPr>
            <w:tcW w:w="548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color w:val="000000"/>
                <w:sz w:val="24"/>
              </w:rPr>
            </w:pPr>
            <w:r>
              <w:rPr>
                <w:color w:val="000000"/>
                <w:sz w:val="24"/>
              </w:rPr>
              <w:t>3.法定代表人授权委托书扫描件</w:t>
            </w:r>
          </w:p>
        </w:tc>
        <w:tc>
          <w:tcPr>
            <w:tcW w:w="1881"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color w:val="000000"/>
                <w:sz w:val="24"/>
              </w:rPr>
            </w:pPr>
            <w:r>
              <w:rPr>
                <w:color w:val="000000"/>
                <w:sz w:val="24"/>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color w:val="000000"/>
                <w:sz w:val="24"/>
              </w:rPr>
            </w:pPr>
            <w:r>
              <w:rPr>
                <w:color w:val="000000"/>
                <w:sz w:val="24"/>
              </w:rPr>
              <w:t>1-4</w:t>
            </w:r>
          </w:p>
        </w:tc>
      </w:tr>
      <w:tr>
        <w:tblPrEx>
          <w:tblCellMar>
            <w:top w:w="0" w:type="dxa"/>
            <w:left w:w="108" w:type="dxa"/>
            <w:bottom w:w="0" w:type="dxa"/>
            <w:right w:w="108" w:type="dxa"/>
          </w:tblCellMar>
        </w:tblPrEx>
        <w:trPr>
          <w:trHeight w:val="411" w:hRule="atLeast"/>
          <w:jc w:val="center"/>
        </w:trPr>
        <w:tc>
          <w:tcPr>
            <w:tcW w:w="548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color w:val="000000"/>
                <w:sz w:val="24"/>
              </w:rPr>
            </w:pPr>
            <w:r>
              <w:rPr>
                <w:color w:val="000000"/>
                <w:sz w:val="24"/>
              </w:rPr>
              <w:t>4.法定代表人身份证扫描件</w:t>
            </w:r>
          </w:p>
        </w:tc>
        <w:tc>
          <w:tcPr>
            <w:tcW w:w="1881"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color w:val="000000"/>
                <w:sz w:val="24"/>
              </w:rPr>
            </w:pPr>
            <w:r>
              <w:rPr>
                <w:color w:val="000000"/>
                <w:sz w:val="24"/>
              </w:rPr>
              <w:t>1-5</w:t>
            </w:r>
          </w:p>
        </w:tc>
      </w:tr>
      <w:tr>
        <w:tblPrEx>
          <w:tblCellMar>
            <w:top w:w="0" w:type="dxa"/>
            <w:left w:w="108" w:type="dxa"/>
            <w:bottom w:w="0" w:type="dxa"/>
            <w:right w:w="108" w:type="dxa"/>
          </w:tblCellMar>
        </w:tblPrEx>
        <w:trPr>
          <w:jc w:val="center"/>
        </w:trPr>
        <w:tc>
          <w:tcPr>
            <w:tcW w:w="548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color w:val="000000"/>
                <w:sz w:val="24"/>
              </w:rPr>
            </w:pPr>
            <w:r>
              <w:rPr>
                <w:color w:val="000000"/>
                <w:sz w:val="24"/>
              </w:rPr>
              <w:t>5.被授权人身份证扫描件</w:t>
            </w:r>
          </w:p>
        </w:tc>
        <w:tc>
          <w:tcPr>
            <w:tcW w:w="1881"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color w:val="000000"/>
                <w:sz w:val="24"/>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color w:val="000000"/>
                <w:sz w:val="24"/>
              </w:rPr>
            </w:pPr>
            <w:r>
              <w:rPr>
                <w:color w:val="000000"/>
                <w:sz w:val="24"/>
              </w:rPr>
              <w:t>1-6</w:t>
            </w:r>
          </w:p>
        </w:tc>
      </w:tr>
      <w:tr>
        <w:tblPrEx>
          <w:tblCellMar>
            <w:top w:w="0" w:type="dxa"/>
            <w:left w:w="108" w:type="dxa"/>
            <w:bottom w:w="0" w:type="dxa"/>
            <w:right w:w="108" w:type="dxa"/>
          </w:tblCellMar>
        </w:tblPrEx>
        <w:trPr>
          <w:jc w:val="center"/>
        </w:trPr>
        <w:tc>
          <w:tcPr>
            <w:tcW w:w="548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color w:val="000000"/>
                <w:sz w:val="24"/>
              </w:rPr>
            </w:pPr>
            <w:r>
              <w:rPr>
                <w:color w:val="000000"/>
                <w:sz w:val="24"/>
              </w:rPr>
              <w:t>6.其它</w:t>
            </w:r>
            <w:r>
              <w:rPr>
                <w:rFonts w:hint="eastAsia"/>
                <w:color w:val="000000"/>
                <w:sz w:val="24"/>
              </w:rPr>
              <w:t>（</w:t>
            </w:r>
            <w:r>
              <w:rPr>
                <w:color w:val="000000"/>
                <w:sz w:val="24"/>
              </w:rPr>
              <w:t>响应人认为需投递的其他资格证明文件</w:t>
            </w:r>
            <w:r>
              <w:rPr>
                <w:rFonts w:hint="eastAsia"/>
                <w:color w:val="000000"/>
                <w:sz w:val="24"/>
              </w:rPr>
              <w:t>）</w:t>
            </w:r>
          </w:p>
        </w:tc>
        <w:tc>
          <w:tcPr>
            <w:tcW w:w="1881" w:type="dxa"/>
            <w:tcBorders>
              <w:top w:val="single" w:color="auto" w:sz="4" w:space="0"/>
              <w:left w:val="nil"/>
              <w:bottom w:val="single" w:color="auto" w:sz="4" w:space="0"/>
              <w:right w:val="single" w:color="auto" w:sz="4" w:space="0"/>
            </w:tcBorders>
          </w:tcPr>
          <w:p>
            <w:pPr>
              <w:autoSpaceDE w:val="0"/>
              <w:autoSpaceDN w:val="0"/>
              <w:adjustRightInd w:val="0"/>
              <w:jc w:val="center"/>
              <w:rPr>
                <w:rFonts w:ascii="宋体" w:hAnsi="宋体" w:cs="仿宋_GB2312"/>
                <w:color w:val="000000"/>
                <w:sz w:val="24"/>
              </w:rPr>
            </w:pPr>
            <w:r>
              <w:rPr>
                <w:rFonts w:hint="eastAsia" w:ascii="宋体" w:hAnsi="宋体" w:cs="仿宋_GB2312"/>
                <w:color w:val="000000"/>
                <w:sz w:val="24"/>
              </w:rPr>
              <w:t>格式十二</w:t>
            </w:r>
          </w:p>
          <w:p>
            <w:pPr>
              <w:autoSpaceDE w:val="0"/>
              <w:autoSpaceDN w:val="0"/>
              <w:adjustRightInd w:val="0"/>
              <w:jc w:val="center"/>
              <w:rPr>
                <w:color w:val="000000"/>
                <w:sz w:val="24"/>
              </w:rPr>
            </w:pPr>
            <w:r>
              <w:rPr>
                <w:rFonts w:hint="eastAsia" w:ascii="宋体" w:hAnsi="宋体" w:cs="宋体"/>
                <w:sz w:val="24"/>
              </w:rPr>
              <w:t>～</w:t>
            </w:r>
            <w:r>
              <w:rPr>
                <w:rFonts w:hint="eastAsia" w:ascii="宋体" w:hAnsi="宋体" w:cs="仿宋_GB2312"/>
                <w:color w:val="000000"/>
                <w:sz w:val="24"/>
              </w:rPr>
              <w:t>格式十四等</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color w:val="000000"/>
                <w:sz w:val="24"/>
              </w:rPr>
            </w:pPr>
            <w:r>
              <w:rPr>
                <w:color w:val="000000"/>
                <w:sz w:val="24"/>
              </w:rPr>
              <w:t>1-7</w:t>
            </w:r>
          </w:p>
        </w:tc>
      </w:tr>
    </w:tbl>
    <w:p>
      <w:pPr>
        <w:spacing w:line="360" w:lineRule="auto"/>
        <w:ind w:firstLine="241" w:firstLineChars="100"/>
        <w:rPr>
          <w:b/>
          <w:color w:val="000000"/>
          <w:sz w:val="24"/>
        </w:rPr>
      </w:pPr>
    </w:p>
    <w:p>
      <w:pPr>
        <w:spacing w:line="360" w:lineRule="auto"/>
        <w:ind w:firstLine="482" w:firstLineChars="200"/>
        <w:rPr>
          <w:b/>
          <w:color w:val="000000"/>
          <w:sz w:val="24"/>
        </w:rPr>
      </w:pPr>
      <w:r>
        <w:rPr>
          <w:b/>
          <w:color w:val="000000"/>
          <w:sz w:val="24"/>
        </w:rPr>
        <w:t>2.商务技术文件内容</w:t>
      </w:r>
    </w:p>
    <w:tbl>
      <w:tblPr>
        <w:tblStyle w:val="22"/>
        <w:tblW w:w="8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4"/>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644" w:type="dxa"/>
            <w:shd w:val="clear" w:color="auto" w:fill="B3B3B3"/>
            <w:vAlign w:val="center"/>
          </w:tcPr>
          <w:p>
            <w:pPr>
              <w:autoSpaceDE w:val="0"/>
              <w:autoSpaceDN w:val="0"/>
              <w:adjustRightInd w:val="0"/>
              <w:spacing w:line="360" w:lineRule="auto"/>
              <w:jc w:val="center"/>
              <w:rPr>
                <w:b/>
                <w:color w:val="000000"/>
                <w:sz w:val="24"/>
              </w:rPr>
            </w:pPr>
            <w:r>
              <w:rPr>
                <w:b/>
                <w:color w:val="000000"/>
                <w:sz w:val="24"/>
              </w:rPr>
              <w:t>项目及审核内容</w:t>
            </w:r>
          </w:p>
        </w:tc>
        <w:tc>
          <w:tcPr>
            <w:tcW w:w="1011" w:type="dxa"/>
            <w:shd w:val="clear" w:color="auto" w:fill="B3B3B3"/>
            <w:vAlign w:val="center"/>
          </w:tcPr>
          <w:p>
            <w:pPr>
              <w:autoSpaceDE w:val="0"/>
              <w:autoSpaceDN w:val="0"/>
              <w:adjustRightInd w:val="0"/>
              <w:spacing w:line="360" w:lineRule="auto"/>
              <w:jc w:val="center"/>
              <w:rPr>
                <w:b/>
                <w:color w:val="000000"/>
                <w:sz w:val="24"/>
              </w:rPr>
            </w:pPr>
            <w:r>
              <w:rPr>
                <w:b/>
                <w:color w:val="000000"/>
                <w:sz w:val="24"/>
              </w:rPr>
              <w:t>格式</w:t>
            </w:r>
          </w:p>
        </w:tc>
        <w:tc>
          <w:tcPr>
            <w:tcW w:w="1316" w:type="dxa"/>
            <w:shd w:val="clear" w:color="auto" w:fill="B3B3B3"/>
            <w:vAlign w:val="center"/>
          </w:tcPr>
          <w:p>
            <w:pPr>
              <w:autoSpaceDE w:val="0"/>
              <w:autoSpaceDN w:val="0"/>
              <w:adjustRightInd w:val="0"/>
              <w:spacing w:line="360" w:lineRule="auto"/>
              <w:jc w:val="center"/>
              <w:rPr>
                <w:b/>
                <w:color w:val="000000"/>
                <w:sz w:val="24"/>
              </w:rPr>
            </w:pPr>
            <w:r>
              <w:rPr>
                <w:b/>
                <w:color w:val="000000"/>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644" w:type="dxa"/>
            <w:vAlign w:val="center"/>
          </w:tcPr>
          <w:p>
            <w:pPr>
              <w:autoSpaceDE w:val="0"/>
              <w:autoSpaceDN w:val="0"/>
              <w:adjustRightInd w:val="0"/>
              <w:spacing w:line="360" w:lineRule="auto"/>
              <w:rPr>
                <w:color w:val="000000"/>
                <w:sz w:val="24"/>
              </w:rPr>
            </w:pPr>
            <w:r>
              <w:rPr>
                <w:color w:val="000000"/>
                <w:sz w:val="24"/>
              </w:rPr>
              <w:t>商务技术文件封面</w:t>
            </w:r>
          </w:p>
        </w:tc>
        <w:tc>
          <w:tcPr>
            <w:tcW w:w="1011" w:type="dxa"/>
            <w:vAlign w:val="center"/>
          </w:tcPr>
          <w:p>
            <w:pPr>
              <w:autoSpaceDE w:val="0"/>
              <w:autoSpaceDN w:val="0"/>
              <w:adjustRightInd w:val="0"/>
              <w:spacing w:line="360" w:lineRule="auto"/>
              <w:jc w:val="center"/>
              <w:rPr>
                <w:color w:val="000000"/>
                <w:sz w:val="24"/>
              </w:rPr>
            </w:pPr>
            <w:r>
              <w:rPr>
                <w:color w:val="000000"/>
                <w:sz w:val="24"/>
              </w:rPr>
              <w:t>格式一</w:t>
            </w:r>
          </w:p>
        </w:tc>
        <w:tc>
          <w:tcPr>
            <w:tcW w:w="1316" w:type="dxa"/>
            <w:vAlign w:val="center"/>
          </w:tcPr>
          <w:p>
            <w:pPr>
              <w:autoSpaceDE w:val="0"/>
              <w:autoSpaceDN w:val="0"/>
              <w:adjustRightInd w:val="0"/>
              <w:spacing w:line="360" w:lineRule="auto"/>
              <w:jc w:val="center"/>
              <w:rPr>
                <w:color w:val="000000"/>
                <w:sz w:val="24"/>
              </w:rPr>
            </w:pPr>
            <w:r>
              <w:rPr>
                <w:color w:val="00000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644" w:type="dxa"/>
            <w:vAlign w:val="center"/>
          </w:tcPr>
          <w:p>
            <w:pPr>
              <w:autoSpaceDE w:val="0"/>
              <w:autoSpaceDN w:val="0"/>
              <w:adjustRightInd w:val="0"/>
              <w:spacing w:line="360" w:lineRule="auto"/>
              <w:rPr>
                <w:color w:val="000000"/>
                <w:sz w:val="24"/>
              </w:rPr>
            </w:pPr>
            <w:r>
              <w:rPr>
                <w:color w:val="000000"/>
                <w:sz w:val="24"/>
              </w:rPr>
              <w:t>1.响应人情况简介：响应人的管理和技术队伍、主要装备的情况及现状等</w:t>
            </w:r>
          </w:p>
        </w:tc>
        <w:tc>
          <w:tcPr>
            <w:tcW w:w="1011" w:type="dxa"/>
            <w:vAlign w:val="center"/>
          </w:tcPr>
          <w:p>
            <w:pPr>
              <w:autoSpaceDE w:val="0"/>
              <w:autoSpaceDN w:val="0"/>
              <w:adjustRightInd w:val="0"/>
              <w:spacing w:line="360" w:lineRule="auto"/>
              <w:jc w:val="center"/>
              <w:rPr>
                <w:color w:val="000000"/>
                <w:sz w:val="24"/>
              </w:rPr>
            </w:pPr>
          </w:p>
        </w:tc>
        <w:tc>
          <w:tcPr>
            <w:tcW w:w="1316" w:type="dxa"/>
            <w:vAlign w:val="center"/>
          </w:tcPr>
          <w:p>
            <w:pPr>
              <w:autoSpaceDE w:val="0"/>
              <w:autoSpaceDN w:val="0"/>
              <w:adjustRightInd w:val="0"/>
              <w:spacing w:line="360" w:lineRule="auto"/>
              <w:jc w:val="center"/>
              <w:rPr>
                <w:color w:val="000000"/>
                <w:sz w:val="24"/>
              </w:rPr>
            </w:pPr>
            <w:r>
              <w:rPr>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644" w:type="dxa"/>
            <w:vAlign w:val="center"/>
          </w:tcPr>
          <w:p>
            <w:pPr>
              <w:autoSpaceDE w:val="0"/>
              <w:autoSpaceDN w:val="0"/>
              <w:adjustRightInd w:val="0"/>
              <w:spacing w:line="360" w:lineRule="auto"/>
              <w:rPr>
                <w:color w:val="000000"/>
                <w:sz w:val="24"/>
              </w:rPr>
            </w:pPr>
            <w:r>
              <w:rPr>
                <w:color w:val="000000"/>
                <w:sz w:val="24"/>
              </w:rPr>
              <w:t>2.详细的产品清单及货物简要说明一览表（注明品牌型号及具体配置及产地）</w:t>
            </w:r>
          </w:p>
        </w:tc>
        <w:tc>
          <w:tcPr>
            <w:tcW w:w="1011" w:type="dxa"/>
            <w:vAlign w:val="center"/>
          </w:tcPr>
          <w:p>
            <w:pPr>
              <w:autoSpaceDE w:val="0"/>
              <w:autoSpaceDN w:val="0"/>
              <w:adjustRightInd w:val="0"/>
              <w:spacing w:line="360" w:lineRule="auto"/>
              <w:jc w:val="center"/>
              <w:rPr>
                <w:color w:val="000000"/>
                <w:sz w:val="24"/>
              </w:rPr>
            </w:pPr>
          </w:p>
        </w:tc>
        <w:tc>
          <w:tcPr>
            <w:tcW w:w="1316" w:type="dxa"/>
            <w:vAlign w:val="center"/>
          </w:tcPr>
          <w:p>
            <w:pPr>
              <w:autoSpaceDE w:val="0"/>
              <w:autoSpaceDN w:val="0"/>
              <w:adjustRightInd w:val="0"/>
              <w:spacing w:line="360" w:lineRule="auto"/>
              <w:jc w:val="center"/>
              <w:rPr>
                <w:color w:val="000000"/>
                <w:sz w:val="24"/>
              </w:rPr>
            </w:pPr>
            <w:r>
              <w:rPr>
                <w:color w:val="00000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44" w:type="dxa"/>
            <w:vAlign w:val="center"/>
          </w:tcPr>
          <w:p>
            <w:pPr>
              <w:tabs>
                <w:tab w:val="left" w:pos="360"/>
              </w:tabs>
              <w:autoSpaceDE w:val="0"/>
              <w:autoSpaceDN w:val="0"/>
              <w:adjustRightInd w:val="0"/>
              <w:spacing w:line="360" w:lineRule="auto"/>
              <w:rPr>
                <w:color w:val="000000"/>
                <w:sz w:val="24"/>
              </w:rPr>
            </w:pPr>
            <w:r>
              <w:rPr>
                <w:color w:val="000000"/>
                <w:sz w:val="24"/>
              </w:rPr>
              <w:t>3.系统</w:t>
            </w:r>
            <w:r>
              <w:rPr>
                <w:rFonts w:hint="eastAsia"/>
                <w:color w:val="000000"/>
                <w:sz w:val="24"/>
              </w:rPr>
              <w:t>实施</w:t>
            </w:r>
            <w:r>
              <w:rPr>
                <w:color w:val="000000"/>
                <w:sz w:val="24"/>
              </w:rPr>
              <w:t>方案</w:t>
            </w:r>
          </w:p>
        </w:tc>
        <w:tc>
          <w:tcPr>
            <w:tcW w:w="1011" w:type="dxa"/>
            <w:vAlign w:val="center"/>
          </w:tcPr>
          <w:p>
            <w:pPr>
              <w:autoSpaceDE w:val="0"/>
              <w:autoSpaceDN w:val="0"/>
              <w:adjustRightInd w:val="0"/>
              <w:spacing w:line="360" w:lineRule="auto"/>
              <w:jc w:val="center"/>
              <w:rPr>
                <w:color w:val="000000"/>
                <w:sz w:val="24"/>
              </w:rPr>
            </w:pPr>
          </w:p>
        </w:tc>
        <w:tc>
          <w:tcPr>
            <w:tcW w:w="1316" w:type="dxa"/>
            <w:vAlign w:val="center"/>
          </w:tcPr>
          <w:p>
            <w:pPr>
              <w:autoSpaceDE w:val="0"/>
              <w:autoSpaceDN w:val="0"/>
              <w:adjustRightInd w:val="0"/>
              <w:spacing w:line="360" w:lineRule="auto"/>
              <w:jc w:val="center"/>
              <w:rPr>
                <w:color w:val="000000"/>
                <w:sz w:val="24"/>
              </w:rPr>
            </w:pPr>
            <w:r>
              <w:rPr>
                <w:color w:val="00000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44" w:type="dxa"/>
            <w:vAlign w:val="center"/>
          </w:tcPr>
          <w:p>
            <w:pPr>
              <w:spacing w:line="360" w:lineRule="auto"/>
              <w:rPr>
                <w:b/>
                <w:bCs/>
                <w:color w:val="000000"/>
                <w:sz w:val="32"/>
                <w:szCs w:val="32"/>
              </w:rPr>
            </w:pPr>
            <w:r>
              <w:rPr>
                <w:color w:val="000000"/>
                <w:sz w:val="24"/>
              </w:rPr>
              <w:t>4.</w:t>
            </w:r>
            <w:r>
              <w:rPr>
                <w:b/>
                <w:color w:val="000000"/>
                <w:sz w:val="24"/>
              </w:rPr>
              <w:t>规格、技术参数偏离表</w:t>
            </w:r>
            <w:r>
              <w:rPr>
                <w:bCs/>
                <w:color w:val="000000"/>
                <w:sz w:val="24"/>
              </w:rPr>
              <w:t>：要求</w:t>
            </w:r>
            <w:r>
              <w:rPr>
                <w:color w:val="000000"/>
                <w:sz w:val="24"/>
              </w:rPr>
              <w:t>在产品及服务要求偏离表上逐项说明产品、服务与磋商文件中所提要求的不同点以及完全不同之处</w:t>
            </w:r>
          </w:p>
        </w:tc>
        <w:tc>
          <w:tcPr>
            <w:tcW w:w="1011" w:type="dxa"/>
            <w:vAlign w:val="center"/>
          </w:tcPr>
          <w:p>
            <w:pPr>
              <w:autoSpaceDE w:val="0"/>
              <w:autoSpaceDN w:val="0"/>
              <w:adjustRightInd w:val="0"/>
              <w:spacing w:line="360" w:lineRule="auto"/>
              <w:jc w:val="center"/>
              <w:rPr>
                <w:color w:val="000000"/>
                <w:sz w:val="24"/>
              </w:rPr>
            </w:pPr>
            <w:r>
              <w:rPr>
                <w:color w:val="000000"/>
                <w:sz w:val="24"/>
              </w:rPr>
              <w:t>格式六</w:t>
            </w:r>
          </w:p>
        </w:tc>
        <w:tc>
          <w:tcPr>
            <w:tcW w:w="1316" w:type="dxa"/>
            <w:vAlign w:val="center"/>
          </w:tcPr>
          <w:p>
            <w:pPr>
              <w:autoSpaceDE w:val="0"/>
              <w:autoSpaceDN w:val="0"/>
              <w:adjustRightInd w:val="0"/>
              <w:spacing w:line="360" w:lineRule="auto"/>
              <w:jc w:val="center"/>
              <w:rPr>
                <w:color w:val="000000"/>
                <w:sz w:val="24"/>
              </w:rPr>
            </w:pPr>
            <w:r>
              <w:rPr>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44" w:type="dxa"/>
            <w:vAlign w:val="center"/>
          </w:tcPr>
          <w:p>
            <w:pPr>
              <w:spacing w:line="360" w:lineRule="auto"/>
              <w:rPr>
                <w:b/>
                <w:bCs/>
                <w:color w:val="000000"/>
                <w:sz w:val="32"/>
                <w:szCs w:val="32"/>
              </w:rPr>
            </w:pPr>
            <w:r>
              <w:rPr>
                <w:b/>
                <w:bCs/>
                <w:color w:val="000000"/>
                <w:sz w:val="24"/>
              </w:rPr>
              <w:t>5.技术支持和售后服务承诺书</w:t>
            </w:r>
          </w:p>
        </w:tc>
        <w:tc>
          <w:tcPr>
            <w:tcW w:w="1011" w:type="dxa"/>
            <w:vAlign w:val="center"/>
          </w:tcPr>
          <w:p>
            <w:pPr>
              <w:autoSpaceDE w:val="0"/>
              <w:autoSpaceDN w:val="0"/>
              <w:adjustRightInd w:val="0"/>
              <w:spacing w:line="360" w:lineRule="auto"/>
              <w:jc w:val="center"/>
              <w:rPr>
                <w:color w:val="000000"/>
                <w:sz w:val="24"/>
              </w:rPr>
            </w:pPr>
            <w:r>
              <w:rPr>
                <w:color w:val="000000"/>
                <w:sz w:val="24"/>
              </w:rPr>
              <w:t>格式七</w:t>
            </w:r>
          </w:p>
        </w:tc>
        <w:tc>
          <w:tcPr>
            <w:tcW w:w="1316" w:type="dxa"/>
            <w:vAlign w:val="center"/>
          </w:tcPr>
          <w:p>
            <w:pPr>
              <w:autoSpaceDE w:val="0"/>
              <w:autoSpaceDN w:val="0"/>
              <w:adjustRightInd w:val="0"/>
              <w:spacing w:line="360" w:lineRule="auto"/>
              <w:jc w:val="center"/>
              <w:rPr>
                <w:color w:val="000000"/>
                <w:sz w:val="24"/>
              </w:rPr>
            </w:pPr>
            <w:r>
              <w:rPr>
                <w:color w:val="00000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44" w:type="dxa"/>
            <w:vAlign w:val="center"/>
          </w:tcPr>
          <w:p>
            <w:pPr>
              <w:spacing w:line="360" w:lineRule="auto"/>
              <w:rPr>
                <w:color w:val="000000"/>
                <w:sz w:val="24"/>
              </w:rPr>
            </w:pPr>
            <w:r>
              <w:rPr>
                <w:color w:val="000000"/>
                <w:sz w:val="24"/>
              </w:rPr>
              <w:t>6.拟投入本项目人员情况。</w:t>
            </w:r>
          </w:p>
        </w:tc>
        <w:tc>
          <w:tcPr>
            <w:tcW w:w="1011" w:type="dxa"/>
            <w:vAlign w:val="center"/>
          </w:tcPr>
          <w:p>
            <w:pPr>
              <w:autoSpaceDE w:val="0"/>
              <w:autoSpaceDN w:val="0"/>
              <w:adjustRightInd w:val="0"/>
              <w:spacing w:line="360" w:lineRule="auto"/>
              <w:jc w:val="center"/>
              <w:rPr>
                <w:color w:val="000000"/>
                <w:sz w:val="24"/>
              </w:rPr>
            </w:pPr>
          </w:p>
        </w:tc>
        <w:tc>
          <w:tcPr>
            <w:tcW w:w="1316" w:type="dxa"/>
            <w:vAlign w:val="center"/>
          </w:tcPr>
          <w:p>
            <w:pPr>
              <w:autoSpaceDE w:val="0"/>
              <w:autoSpaceDN w:val="0"/>
              <w:adjustRightInd w:val="0"/>
              <w:spacing w:line="360" w:lineRule="auto"/>
              <w:jc w:val="center"/>
              <w:rPr>
                <w:color w:val="000000"/>
                <w:sz w:val="24"/>
              </w:rPr>
            </w:pPr>
            <w:r>
              <w:rPr>
                <w:color w:val="000000"/>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44" w:type="dxa"/>
            <w:vAlign w:val="center"/>
          </w:tcPr>
          <w:p>
            <w:pPr>
              <w:spacing w:line="360" w:lineRule="auto"/>
              <w:rPr>
                <w:color w:val="000000"/>
                <w:sz w:val="24"/>
              </w:rPr>
            </w:pPr>
            <w:r>
              <w:rPr>
                <w:color w:val="000000"/>
                <w:sz w:val="24"/>
              </w:rPr>
              <w:t>7.培训方案</w:t>
            </w:r>
          </w:p>
        </w:tc>
        <w:tc>
          <w:tcPr>
            <w:tcW w:w="1011" w:type="dxa"/>
            <w:vAlign w:val="center"/>
          </w:tcPr>
          <w:p>
            <w:pPr>
              <w:autoSpaceDE w:val="0"/>
              <w:autoSpaceDN w:val="0"/>
              <w:adjustRightInd w:val="0"/>
              <w:spacing w:line="360" w:lineRule="auto"/>
              <w:jc w:val="center"/>
              <w:rPr>
                <w:color w:val="000000"/>
                <w:sz w:val="24"/>
              </w:rPr>
            </w:pPr>
          </w:p>
        </w:tc>
        <w:tc>
          <w:tcPr>
            <w:tcW w:w="1316" w:type="dxa"/>
            <w:vAlign w:val="center"/>
          </w:tcPr>
          <w:p>
            <w:pPr>
              <w:autoSpaceDE w:val="0"/>
              <w:autoSpaceDN w:val="0"/>
              <w:adjustRightInd w:val="0"/>
              <w:spacing w:line="360" w:lineRule="auto"/>
              <w:jc w:val="center"/>
              <w:rPr>
                <w:color w:val="000000"/>
                <w:sz w:val="24"/>
              </w:rPr>
            </w:pPr>
            <w:r>
              <w:rPr>
                <w:color w:val="000000"/>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44" w:type="dxa"/>
            <w:vAlign w:val="center"/>
          </w:tcPr>
          <w:p>
            <w:pPr>
              <w:spacing w:line="360" w:lineRule="auto"/>
              <w:rPr>
                <w:color w:val="000000"/>
                <w:sz w:val="24"/>
              </w:rPr>
            </w:pPr>
            <w:r>
              <w:rPr>
                <w:color w:val="000000"/>
                <w:sz w:val="24"/>
              </w:rPr>
              <w:t>8.</w:t>
            </w:r>
            <w:r>
              <w:rPr>
                <w:b/>
                <w:bCs/>
                <w:color w:val="000000"/>
                <w:sz w:val="24"/>
              </w:rPr>
              <w:t>响应人</w:t>
            </w:r>
            <w:r>
              <w:rPr>
                <w:bCs/>
                <w:color w:val="000000"/>
                <w:kern w:val="0"/>
                <w:sz w:val="24"/>
                <w:lang w:val="zh-CN"/>
              </w:rPr>
              <w:t>同类项目实施情况一览表</w:t>
            </w:r>
            <w:r>
              <w:rPr>
                <w:color w:val="000000"/>
                <w:sz w:val="24"/>
              </w:rPr>
              <w:t>，须提供</w:t>
            </w:r>
            <w:r>
              <w:rPr>
                <w:rFonts w:hint="eastAsia"/>
                <w:bCs/>
                <w:color w:val="FF0000"/>
                <w:kern w:val="0"/>
                <w:sz w:val="24"/>
              </w:rPr>
              <w:t>2022</w:t>
            </w:r>
            <w:r>
              <w:rPr>
                <w:bCs/>
                <w:color w:val="FF0000"/>
                <w:kern w:val="0"/>
                <w:sz w:val="24"/>
                <w:lang w:val="zh-CN"/>
              </w:rPr>
              <w:t>年</w:t>
            </w:r>
            <w:r>
              <w:rPr>
                <w:rFonts w:hint="eastAsia"/>
                <w:bCs/>
                <w:color w:val="FF0000"/>
                <w:kern w:val="0"/>
                <w:sz w:val="24"/>
                <w:lang w:val="en-US" w:eastAsia="zh-CN"/>
              </w:rPr>
              <w:t>1</w:t>
            </w:r>
            <w:r>
              <w:rPr>
                <w:bCs/>
                <w:color w:val="FF0000"/>
                <w:kern w:val="0"/>
                <w:sz w:val="24"/>
                <w:lang w:val="zh-CN"/>
              </w:rPr>
              <w:t>月</w:t>
            </w:r>
            <w:r>
              <w:rPr>
                <w:bCs/>
                <w:color w:val="FF0000"/>
                <w:kern w:val="0"/>
                <w:sz w:val="24"/>
              </w:rPr>
              <w:t>1日</w:t>
            </w:r>
            <w:r>
              <w:rPr>
                <w:bCs/>
                <w:color w:val="000000"/>
                <w:kern w:val="0"/>
                <w:sz w:val="24"/>
                <w:lang w:val="zh-CN"/>
              </w:rPr>
              <w:t>以来（以合同签订时间为准）</w:t>
            </w:r>
            <w:r>
              <w:rPr>
                <w:color w:val="000000"/>
                <w:sz w:val="24"/>
              </w:rPr>
              <w:t>至今实施的同类项目合同原件的扫描件</w:t>
            </w:r>
          </w:p>
        </w:tc>
        <w:tc>
          <w:tcPr>
            <w:tcW w:w="1011" w:type="dxa"/>
            <w:vAlign w:val="center"/>
          </w:tcPr>
          <w:p>
            <w:pPr>
              <w:autoSpaceDE w:val="0"/>
              <w:autoSpaceDN w:val="0"/>
              <w:adjustRightInd w:val="0"/>
              <w:spacing w:line="360" w:lineRule="auto"/>
              <w:jc w:val="center"/>
              <w:rPr>
                <w:color w:val="000000"/>
                <w:sz w:val="24"/>
              </w:rPr>
            </w:pPr>
            <w:r>
              <w:rPr>
                <w:color w:val="000000"/>
                <w:sz w:val="24"/>
              </w:rPr>
              <w:t>格式八</w:t>
            </w:r>
          </w:p>
        </w:tc>
        <w:tc>
          <w:tcPr>
            <w:tcW w:w="1316" w:type="dxa"/>
            <w:vAlign w:val="center"/>
          </w:tcPr>
          <w:p>
            <w:pPr>
              <w:autoSpaceDE w:val="0"/>
              <w:autoSpaceDN w:val="0"/>
              <w:adjustRightInd w:val="0"/>
              <w:spacing w:line="360" w:lineRule="auto"/>
              <w:jc w:val="center"/>
              <w:rPr>
                <w:color w:val="000000"/>
                <w:sz w:val="24"/>
              </w:rPr>
            </w:pPr>
            <w:r>
              <w:rPr>
                <w:color w:val="000000"/>
                <w:sz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44" w:type="dxa"/>
            <w:vAlign w:val="center"/>
          </w:tcPr>
          <w:p>
            <w:pPr>
              <w:autoSpaceDE w:val="0"/>
              <w:autoSpaceDN w:val="0"/>
              <w:adjustRightInd w:val="0"/>
              <w:spacing w:line="360" w:lineRule="auto"/>
              <w:rPr>
                <w:color w:val="000000"/>
                <w:kern w:val="0"/>
                <w:sz w:val="24"/>
              </w:rPr>
            </w:pPr>
            <w:r>
              <w:rPr>
                <w:color w:val="000000"/>
                <w:sz w:val="24"/>
              </w:rPr>
              <w:t>9.服务承诺</w:t>
            </w:r>
          </w:p>
        </w:tc>
        <w:tc>
          <w:tcPr>
            <w:tcW w:w="1011" w:type="dxa"/>
            <w:vAlign w:val="center"/>
          </w:tcPr>
          <w:p>
            <w:pPr>
              <w:autoSpaceDE w:val="0"/>
              <w:autoSpaceDN w:val="0"/>
              <w:adjustRightInd w:val="0"/>
              <w:spacing w:line="360" w:lineRule="auto"/>
              <w:jc w:val="center"/>
              <w:rPr>
                <w:color w:val="000000"/>
                <w:sz w:val="24"/>
              </w:rPr>
            </w:pPr>
          </w:p>
        </w:tc>
        <w:tc>
          <w:tcPr>
            <w:tcW w:w="1316" w:type="dxa"/>
            <w:vAlign w:val="center"/>
          </w:tcPr>
          <w:p>
            <w:pPr>
              <w:autoSpaceDE w:val="0"/>
              <w:autoSpaceDN w:val="0"/>
              <w:adjustRightInd w:val="0"/>
              <w:spacing w:line="360" w:lineRule="auto"/>
              <w:jc w:val="center"/>
              <w:rPr>
                <w:color w:val="000000"/>
                <w:sz w:val="24"/>
              </w:rPr>
            </w:pPr>
            <w:r>
              <w:rPr>
                <w:color w:val="000000"/>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44" w:type="dxa"/>
            <w:vAlign w:val="center"/>
          </w:tcPr>
          <w:p>
            <w:pPr>
              <w:autoSpaceDE w:val="0"/>
              <w:autoSpaceDN w:val="0"/>
              <w:adjustRightInd w:val="0"/>
              <w:spacing w:line="360" w:lineRule="auto"/>
              <w:rPr>
                <w:color w:val="000000"/>
                <w:sz w:val="24"/>
              </w:rPr>
            </w:pPr>
            <w:r>
              <w:rPr>
                <w:color w:val="000000"/>
                <w:sz w:val="24"/>
              </w:rPr>
              <w:t>10.响应人认为有必要提供</w:t>
            </w:r>
            <w:r>
              <w:rPr>
                <w:rFonts w:hint="eastAsia"/>
                <w:color w:val="000000"/>
                <w:sz w:val="24"/>
              </w:rPr>
              <w:t>的其他</w:t>
            </w:r>
            <w:r>
              <w:rPr>
                <w:color w:val="000000"/>
                <w:sz w:val="24"/>
              </w:rPr>
              <w:t>资料</w:t>
            </w:r>
          </w:p>
        </w:tc>
        <w:tc>
          <w:tcPr>
            <w:tcW w:w="1011" w:type="dxa"/>
            <w:vAlign w:val="center"/>
          </w:tcPr>
          <w:p>
            <w:pPr>
              <w:autoSpaceDE w:val="0"/>
              <w:autoSpaceDN w:val="0"/>
              <w:adjustRightInd w:val="0"/>
              <w:spacing w:line="360" w:lineRule="auto"/>
              <w:jc w:val="center"/>
              <w:rPr>
                <w:color w:val="000000"/>
                <w:sz w:val="24"/>
              </w:rPr>
            </w:pPr>
          </w:p>
        </w:tc>
        <w:tc>
          <w:tcPr>
            <w:tcW w:w="1316" w:type="dxa"/>
            <w:vAlign w:val="center"/>
          </w:tcPr>
          <w:p>
            <w:pPr>
              <w:autoSpaceDE w:val="0"/>
              <w:autoSpaceDN w:val="0"/>
              <w:adjustRightInd w:val="0"/>
              <w:spacing w:line="360" w:lineRule="auto"/>
              <w:jc w:val="center"/>
              <w:rPr>
                <w:color w:val="000000"/>
                <w:sz w:val="24"/>
              </w:rPr>
            </w:pPr>
            <w:r>
              <w:rPr>
                <w:color w:val="000000"/>
                <w:sz w:val="24"/>
              </w:rPr>
              <w:t>2-11</w:t>
            </w:r>
          </w:p>
        </w:tc>
      </w:tr>
    </w:tbl>
    <w:p>
      <w:pPr>
        <w:spacing w:line="360" w:lineRule="auto"/>
        <w:ind w:firstLine="482" w:firstLineChars="200"/>
        <w:rPr>
          <w:b/>
          <w:color w:val="000000"/>
          <w:sz w:val="24"/>
        </w:rPr>
      </w:pPr>
    </w:p>
    <w:p>
      <w:pPr>
        <w:spacing w:line="360" w:lineRule="auto"/>
        <w:ind w:firstLine="482" w:firstLineChars="200"/>
        <w:rPr>
          <w:b/>
          <w:color w:val="000000"/>
          <w:sz w:val="24"/>
        </w:rPr>
      </w:pPr>
      <w:r>
        <w:rPr>
          <w:b/>
          <w:color w:val="000000"/>
          <w:sz w:val="24"/>
        </w:rPr>
        <w:t>3.报价文件内容</w:t>
      </w:r>
    </w:p>
    <w:tbl>
      <w:tblPr>
        <w:tblStyle w:val="22"/>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19" w:type="dxa"/>
            <w:shd w:val="clear" w:color="auto" w:fill="B3B3B3"/>
          </w:tcPr>
          <w:p>
            <w:pPr>
              <w:autoSpaceDE w:val="0"/>
              <w:autoSpaceDN w:val="0"/>
              <w:adjustRightInd w:val="0"/>
              <w:spacing w:line="360" w:lineRule="auto"/>
              <w:jc w:val="center"/>
              <w:rPr>
                <w:b/>
                <w:sz w:val="24"/>
              </w:rPr>
            </w:pPr>
            <w:r>
              <w:rPr>
                <w:b/>
                <w:sz w:val="24"/>
              </w:rPr>
              <w:t>项目及审核内容</w:t>
            </w:r>
          </w:p>
        </w:tc>
        <w:tc>
          <w:tcPr>
            <w:tcW w:w="1197" w:type="dxa"/>
            <w:shd w:val="clear" w:color="auto" w:fill="B3B3B3"/>
          </w:tcPr>
          <w:p>
            <w:pPr>
              <w:autoSpaceDE w:val="0"/>
              <w:autoSpaceDN w:val="0"/>
              <w:adjustRightInd w:val="0"/>
              <w:spacing w:line="360" w:lineRule="auto"/>
              <w:jc w:val="center"/>
              <w:rPr>
                <w:b/>
                <w:sz w:val="24"/>
              </w:rPr>
            </w:pPr>
            <w:r>
              <w:rPr>
                <w:b/>
                <w:sz w:val="24"/>
              </w:rPr>
              <w:t>格式</w:t>
            </w:r>
          </w:p>
        </w:tc>
        <w:tc>
          <w:tcPr>
            <w:tcW w:w="1201" w:type="dxa"/>
            <w:shd w:val="clear" w:color="auto" w:fill="B3B3B3"/>
            <w:vAlign w:val="center"/>
          </w:tcPr>
          <w:p>
            <w:pPr>
              <w:autoSpaceDE w:val="0"/>
              <w:autoSpaceDN w:val="0"/>
              <w:adjustRightInd w:val="0"/>
              <w:spacing w:line="360" w:lineRule="auto"/>
              <w:jc w:val="center"/>
              <w:rPr>
                <w:b/>
                <w:sz w:val="24"/>
              </w:rPr>
            </w:pPr>
            <w:r>
              <w:rPr>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6719" w:type="dxa"/>
          </w:tcPr>
          <w:p>
            <w:pPr>
              <w:autoSpaceDE w:val="0"/>
              <w:autoSpaceDN w:val="0"/>
              <w:adjustRightInd w:val="0"/>
              <w:spacing w:line="360" w:lineRule="auto"/>
              <w:rPr>
                <w:sz w:val="24"/>
              </w:rPr>
            </w:pPr>
            <w:r>
              <w:rPr>
                <w:sz w:val="24"/>
              </w:rPr>
              <w:t>报价文件封面</w:t>
            </w:r>
          </w:p>
        </w:tc>
        <w:tc>
          <w:tcPr>
            <w:tcW w:w="1197" w:type="dxa"/>
          </w:tcPr>
          <w:p>
            <w:pPr>
              <w:autoSpaceDE w:val="0"/>
              <w:autoSpaceDN w:val="0"/>
              <w:adjustRightInd w:val="0"/>
              <w:spacing w:line="360" w:lineRule="auto"/>
              <w:jc w:val="center"/>
              <w:rPr>
                <w:sz w:val="24"/>
              </w:rPr>
            </w:pPr>
            <w:r>
              <w:rPr>
                <w:sz w:val="24"/>
              </w:rPr>
              <w:t>格式一</w:t>
            </w:r>
          </w:p>
        </w:tc>
        <w:tc>
          <w:tcPr>
            <w:tcW w:w="1201" w:type="dxa"/>
            <w:vAlign w:val="center"/>
          </w:tcPr>
          <w:p>
            <w:pPr>
              <w:autoSpaceDE w:val="0"/>
              <w:autoSpaceDN w:val="0"/>
              <w:adjustRightInd w:val="0"/>
              <w:spacing w:line="360" w:lineRule="auto"/>
              <w:jc w:val="center"/>
              <w:rPr>
                <w:sz w:val="24"/>
              </w:rPr>
            </w:pPr>
            <w:r>
              <w:rPr>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6719" w:type="dxa"/>
          </w:tcPr>
          <w:p>
            <w:pPr>
              <w:pStyle w:val="17"/>
              <w:autoSpaceDE w:val="0"/>
              <w:autoSpaceDN w:val="0"/>
              <w:adjustRightInd w:val="0"/>
              <w:spacing w:line="360" w:lineRule="auto"/>
              <w:rPr>
                <w:color w:val="000000"/>
              </w:rPr>
            </w:pPr>
            <w:r>
              <w:rPr>
                <w:rFonts w:ascii="Times New Roman" w:hAnsi="Times New Roman"/>
                <w:color w:val="000000"/>
              </w:rPr>
              <w:t>1.报价一览表。</w:t>
            </w:r>
            <w:r>
              <w:t xml:space="preserve">所有价格均为人民币报价，包括系统集成、安装、调试、售后服务及税费等一切费用。响应人须提供本次采购的全面集成服务，保证用户系统的正常运行。 </w:t>
            </w:r>
            <w:r>
              <w:rPr>
                <w:rFonts w:hint="eastAsia" w:ascii="Times New Roman" w:hAnsi="Times New Roman"/>
                <w:color w:val="000000"/>
              </w:rPr>
              <w:t>报价单中标明的价格在合同执行过程中是固定不变的，不得以任何理由予以变更。只允许有一个报价，任何有选择的报价将不予接受。响应人应根据技术规格及要求进行报价。报价单中不得漏填项目。</w:t>
            </w:r>
          </w:p>
        </w:tc>
        <w:tc>
          <w:tcPr>
            <w:tcW w:w="1197" w:type="dxa"/>
            <w:vAlign w:val="center"/>
          </w:tcPr>
          <w:p>
            <w:pPr>
              <w:autoSpaceDE w:val="0"/>
              <w:autoSpaceDN w:val="0"/>
              <w:adjustRightInd w:val="0"/>
              <w:jc w:val="center"/>
              <w:rPr>
                <w:color w:val="000000"/>
                <w:sz w:val="24"/>
              </w:rPr>
            </w:pPr>
            <w:r>
              <w:rPr>
                <w:color w:val="000000"/>
                <w:sz w:val="24"/>
              </w:rPr>
              <w:t>格式四</w:t>
            </w:r>
          </w:p>
        </w:tc>
        <w:tc>
          <w:tcPr>
            <w:tcW w:w="1201" w:type="dxa"/>
            <w:vAlign w:val="center"/>
          </w:tcPr>
          <w:p>
            <w:pPr>
              <w:autoSpaceDE w:val="0"/>
              <w:autoSpaceDN w:val="0"/>
              <w:adjustRightInd w:val="0"/>
              <w:spacing w:line="360" w:lineRule="auto"/>
              <w:jc w:val="center"/>
              <w:rPr>
                <w:sz w:val="24"/>
              </w:rPr>
            </w:pPr>
            <w:r>
              <w:rPr>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6719" w:type="dxa"/>
          </w:tcPr>
          <w:p>
            <w:pPr>
              <w:pStyle w:val="13"/>
              <w:spacing w:line="360" w:lineRule="auto"/>
              <w:rPr>
                <w:rFonts w:ascii="Times New Roman" w:hAnsi="Times New Roman"/>
                <w:b/>
                <w:bCs/>
                <w:color w:val="000000"/>
                <w:kern w:val="2"/>
                <w:sz w:val="24"/>
                <w:szCs w:val="24"/>
                <w:lang w:val="zh-CN"/>
              </w:rPr>
            </w:pPr>
            <w:r>
              <w:rPr>
                <w:rFonts w:ascii="Times New Roman" w:hAnsi="Times New Roman"/>
                <w:color w:val="000000"/>
                <w:kern w:val="2"/>
                <w:sz w:val="24"/>
                <w:szCs w:val="24"/>
              </w:rPr>
              <w:t>2.货物清单及报价明细表</w:t>
            </w:r>
            <w:r>
              <w:rPr>
                <w:rFonts w:hint="eastAsia" w:ascii="Times New Roman" w:hAnsi="Times New Roman"/>
                <w:color w:val="000000"/>
                <w:kern w:val="2"/>
                <w:sz w:val="24"/>
                <w:szCs w:val="24"/>
              </w:rPr>
              <w:t>。</w:t>
            </w:r>
          </w:p>
        </w:tc>
        <w:tc>
          <w:tcPr>
            <w:tcW w:w="1197" w:type="dxa"/>
          </w:tcPr>
          <w:p>
            <w:pPr>
              <w:autoSpaceDE w:val="0"/>
              <w:autoSpaceDN w:val="0"/>
              <w:adjustRightInd w:val="0"/>
              <w:spacing w:line="360" w:lineRule="auto"/>
              <w:jc w:val="center"/>
              <w:rPr>
                <w:color w:val="000000"/>
                <w:sz w:val="24"/>
              </w:rPr>
            </w:pPr>
            <w:r>
              <w:rPr>
                <w:color w:val="000000"/>
                <w:sz w:val="24"/>
              </w:rPr>
              <w:t>格式五</w:t>
            </w:r>
          </w:p>
        </w:tc>
        <w:tc>
          <w:tcPr>
            <w:tcW w:w="1201" w:type="dxa"/>
            <w:vAlign w:val="center"/>
          </w:tcPr>
          <w:p>
            <w:pPr>
              <w:autoSpaceDE w:val="0"/>
              <w:autoSpaceDN w:val="0"/>
              <w:adjustRightInd w:val="0"/>
              <w:spacing w:line="360" w:lineRule="auto"/>
              <w:jc w:val="center"/>
              <w:rPr>
                <w:color w:val="000000"/>
                <w:sz w:val="24"/>
              </w:rPr>
            </w:pPr>
            <w:r>
              <w:rPr>
                <w:color w:val="00000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6719" w:type="dxa"/>
          </w:tcPr>
          <w:p>
            <w:pPr>
              <w:rPr>
                <w:rFonts w:ascii="宋体" w:hAnsi="宋体" w:cs="宋体"/>
                <w:color w:val="000000"/>
                <w:sz w:val="24"/>
              </w:rPr>
            </w:pPr>
            <w:r>
              <w:rPr>
                <w:sz w:val="24"/>
                <w:highlight w:val="yellow"/>
              </w:rPr>
              <w:t>3</w:t>
            </w:r>
            <w:r>
              <w:rPr>
                <w:rFonts w:hint="eastAsia"/>
                <w:sz w:val="24"/>
                <w:highlight w:val="yellow"/>
              </w:rPr>
              <w:t>.中小微企业、监狱或戒毒企业、残疾人福利性单位需提供相关声明函。</w:t>
            </w:r>
          </w:p>
        </w:tc>
        <w:tc>
          <w:tcPr>
            <w:tcW w:w="1197" w:type="dxa"/>
          </w:tcPr>
          <w:p>
            <w:pPr>
              <w:autoSpaceDE w:val="0"/>
              <w:autoSpaceDN w:val="0"/>
              <w:adjustRightInd w:val="0"/>
              <w:jc w:val="center"/>
              <w:rPr>
                <w:rFonts w:ascii="宋体" w:hAnsi="宋体" w:cs="宋体"/>
                <w:color w:val="000000"/>
                <w:sz w:val="24"/>
              </w:rPr>
            </w:pPr>
            <w:r>
              <w:rPr>
                <w:rFonts w:hint="eastAsia" w:ascii="宋体" w:hAnsi="宋体" w:cs="宋体"/>
                <w:color w:val="000000"/>
                <w:sz w:val="24"/>
              </w:rPr>
              <w:t>格式九</w:t>
            </w:r>
            <w:r>
              <w:rPr>
                <w:rFonts w:hint="eastAsia"/>
                <w:sz w:val="24"/>
              </w:rPr>
              <w:t>~</w:t>
            </w:r>
            <w:r>
              <w:rPr>
                <w:rFonts w:hint="eastAsia" w:ascii="宋体" w:hAnsi="宋体" w:cs="宋体"/>
                <w:color w:val="000000"/>
                <w:sz w:val="24"/>
              </w:rPr>
              <w:t>格式十一</w:t>
            </w:r>
          </w:p>
        </w:tc>
        <w:tc>
          <w:tcPr>
            <w:tcW w:w="1201" w:type="dxa"/>
            <w:vAlign w:val="center"/>
          </w:tcPr>
          <w:p>
            <w:pPr>
              <w:autoSpaceDE w:val="0"/>
              <w:autoSpaceDN w:val="0"/>
              <w:adjustRightInd w:val="0"/>
              <w:jc w:val="center"/>
              <w:rPr>
                <w:sz w:val="24"/>
              </w:rPr>
            </w:pPr>
            <w:r>
              <w:rPr>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sz w:val="24"/>
              </w:rPr>
            </w:pPr>
            <w:r>
              <w:rPr>
                <w:sz w:val="24"/>
              </w:rPr>
              <w:t>4.响应人认为有必要提供的其他资料</w:t>
            </w:r>
          </w:p>
        </w:tc>
        <w:tc>
          <w:tcPr>
            <w:tcW w:w="1197" w:type="dxa"/>
          </w:tcPr>
          <w:p>
            <w:pPr>
              <w:autoSpaceDE w:val="0"/>
              <w:autoSpaceDN w:val="0"/>
              <w:adjustRightInd w:val="0"/>
              <w:spacing w:line="360" w:lineRule="auto"/>
              <w:jc w:val="center"/>
              <w:rPr>
                <w:sz w:val="24"/>
              </w:rPr>
            </w:pPr>
          </w:p>
        </w:tc>
        <w:tc>
          <w:tcPr>
            <w:tcW w:w="1201" w:type="dxa"/>
            <w:vAlign w:val="center"/>
          </w:tcPr>
          <w:p>
            <w:pPr>
              <w:autoSpaceDE w:val="0"/>
              <w:autoSpaceDN w:val="0"/>
              <w:adjustRightInd w:val="0"/>
              <w:spacing w:line="360" w:lineRule="auto"/>
              <w:jc w:val="center"/>
              <w:rPr>
                <w:sz w:val="24"/>
              </w:rPr>
            </w:pPr>
            <w:r>
              <w:rPr>
                <w:sz w:val="24"/>
              </w:rPr>
              <w:t>3-5</w:t>
            </w:r>
          </w:p>
        </w:tc>
      </w:tr>
    </w:tbl>
    <w:p>
      <w:pPr>
        <w:snapToGrid w:val="0"/>
        <w:spacing w:line="360" w:lineRule="auto"/>
        <w:ind w:firstLine="472" w:firstLineChars="196"/>
        <w:jc w:val="left"/>
        <w:outlineLvl w:val="0"/>
        <w:rPr>
          <w:b/>
          <w:color w:val="000000"/>
          <w:sz w:val="24"/>
        </w:rPr>
      </w:pPr>
      <w:r>
        <w:rPr>
          <w:b/>
          <w:color w:val="000000"/>
          <w:sz w:val="24"/>
        </w:rPr>
        <w:t>（三）响应文件的语言及计量</w:t>
      </w:r>
    </w:p>
    <w:p>
      <w:pPr>
        <w:snapToGrid w:val="0"/>
        <w:spacing w:line="360" w:lineRule="auto"/>
        <w:ind w:firstLine="480" w:firstLineChars="200"/>
        <w:jc w:val="left"/>
        <w:rPr>
          <w:color w:val="000000"/>
          <w:sz w:val="24"/>
        </w:rPr>
      </w:pPr>
      <w:r>
        <w:rPr>
          <w:color w:val="000000"/>
          <w:sz w:val="24"/>
        </w:rPr>
        <w:t>1.磋商响应文件以及磋商响应方与磋商方就有关磋商响应事宜的所有来往通知、函件和文件均应使用中文。</w:t>
      </w:r>
    </w:p>
    <w:p>
      <w:pPr>
        <w:snapToGrid w:val="0"/>
        <w:spacing w:line="360" w:lineRule="auto"/>
        <w:ind w:firstLine="480" w:firstLineChars="200"/>
        <w:jc w:val="left"/>
        <w:rPr>
          <w:color w:val="000000"/>
          <w:sz w:val="24"/>
        </w:rPr>
      </w:pPr>
      <w:r>
        <w:rPr>
          <w:color w:val="000000"/>
          <w:sz w:val="24"/>
        </w:rPr>
        <w:t>2.磋商响应计量单位，磋商文件已有明确规定的，使用磋商文件规定的计量单位；磋商文件没有规定的，应采用中华人民共和国法定计量单位（货币单位：人民币元），否则视同未响应。</w:t>
      </w:r>
    </w:p>
    <w:p>
      <w:pPr>
        <w:snapToGrid w:val="0"/>
        <w:spacing w:line="360" w:lineRule="auto"/>
        <w:ind w:firstLine="472" w:firstLineChars="196"/>
        <w:jc w:val="left"/>
        <w:outlineLvl w:val="0"/>
        <w:rPr>
          <w:b/>
          <w:color w:val="000000"/>
          <w:sz w:val="24"/>
        </w:rPr>
      </w:pPr>
      <w:r>
        <w:rPr>
          <w:b/>
          <w:color w:val="000000"/>
          <w:sz w:val="24"/>
        </w:rPr>
        <w:t>（四）磋商响应报价</w:t>
      </w:r>
    </w:p>
    <w:p>
      <w:pPr>
        <w:snapToGrid w:val="0"/>
        <w:spacing w:line="360" w:lineRule="auto"/>
        <w:ind w:firstLine="480" w:firstLineChars="200"/>
        <w:jc w:val="left"/>
        <w:rPr>
          <w:color w:val="000000"/>
          <w:sz w:val="24"/>
        </w:rPr>
      </w:pPr>
      <w:r>
        <w:rPr>
          <w:color w:val="000000"/>
          <w:sz w:val="24"/>
        </w:rPr>
        <w:t>磋商响应报价应按磋商文件中相关附表格式填报。</w:t>
      </w:r>
    </w:p>
    <w:p>
      <w:pPr>
        <w:snapToGrid w:val="0"/>
        <w:spacing w:line="360" w:lineRule="auto"/>
        <w:ind w:firstLine="472" w:firstLineChars="196"/>
        <w:jc w:val="left"/>
        <w:outlineLvl w:val="0"/>
        <w:rPr>
          <w:b/>
          <w:color w:val="000000"/>
          <w:sz w:val="24"/>
        </w:rPr>
      </w:pPr>
      <w:r>
        <w:rPr>
          <w:b/>
          <w:color w:val="000000"/>
          <w:sz w:val="24"/>
        </w:rPr>
        <w:t>（五）磋商响应文件的有效期</w:t>
      </w:r>
    </w:p>
    <w:p>
      <w:pPr>
        <w:snapToGrid w:val="0"/>
        <w:spacing w:line="360" w:lineRule="auto"/>
        <w:ind w:firstLine="480" w:firstLineChars="200"/>
        <w:jc w:val="left"/>
        <w:rPr>
          <w:color w:val="000000"/>
          <w:sz w:val="24"/>
        </w:rPr>
      </w:pPr>
      <w:r>
        <w:rPr>
          <w:color w:val="000000"/>
          <w:sz w:val="24"/>
        </w:rPr>
        <w:t>▲1.从响应文件递交截止之日起，有效期为90天。</w:t>
      </w:r>
    </w:p>
    <w:p>
      <w:pPr>
        <w:snapToGrid w:val="0"/>
        <w:spacing w:line="360" w:lineRule="auto"/>
        <w:ind w:firstLine="480" w:firstLineChars="200"/>
        <w:jc w:val="left"/>
        <w:rPr>
          <w:color w:val="000000"/>
          <w:sz w:val="24"/>
        </w:rPr>
      </w:pPr>
      <w:r>
        <w:rPr>
          <w:color w:val="000000"/>
          <w:sz w:val="24"/>
        </w:rPr>
        <w:t>2.成交人的磋商响应文件自磋商之日起至合同履行完毕止均应保持有效。</w:t>
      </w:r>
    </w:p>
    <w:p>
      <w:pPr>
        <w:autoSpaceDE w:val="0"/>
        <w:autoSpaceDN w:val="0"/>
        <w:adjustRightInd w:val="0"/>
        <w:spacing w:line="360" w:lineRule="auto"/>
        <w:ind w:firstLine="482" w:firstLineChars="200"/>
        <w:jc w:val="left"/>
        <w:outlineLvl w:val="2"/>
        <w:rPr>
          <w:b/>
          <w:color w:val="000000"/>
          <w:sz w:val="24"/>
        </w:rPr>
      </w:pPr>
      <w:r>
        <w:rPr>
          <w:b/>
          <w:color w:val="000000"/>
          <w:sz w:val="24"/>
        </w:rPr>
        <w:t>（六）响应文件的签署</w:t>
      </w:r>
    </w:p>
    <w:p>
      <w:pPr>
        <w:snapToGrid w:val="0"/>
        <w:spacing w:line="360" w:lineRule="auto"/>
        <w:ind w:firstLine="480" w:firstLineChars="200"/>
        <w:rPr>
          <w:color w:val="FF0000"/>
          <w:sz w:val="24"/>
        </w:rPr>
      </w:pPr>
      <w:r>
        <w:rPr>
          <w:rFonts w:hint="eastAsia"/>
          <w:color w:val="FF0000"/>
          <w:sz w:val="24"/>
        </w:rPr>
        <w:t>电子响应文件按照本磋商文件和政府采购云平台的要求编制、加密并递交投标文件。未按规定加密的投标文件，将被政府采购云平台拒收。</w:t>
      </w:r>
    </w:p>
    <w:p>
      <w:pPr>
        <w:autoSpaceDE w:val="0"/>
        <w:autoSpaceDN w:val="0"/>
        <w:adjustRightInd w:val="0"/>
        <w:spacing w:line="360" w:lineRule="auto"/>
        <w:ind w:firstLine="480" w:firstLineChars="200"/>
        <w:rPr>
          <w:b/>
          <w:sz w:val="24"/>
        </w:rPr>
      </w:pPr>
      <w:r>
        <w:rPr>
          <w:sz w:val="24"/>
        </w:rPr>
        <w:t>1.响应人应按本须知的相关要求准备响应文件。</w:t>
      </w:r>
    </w:p>
    <w:p>
      <w:pPr>
        <w:autoSpaceDE w:val="0"/>
        <w:autoSpaceDN w:val="0"/>
        <w:adjustRightInd w:val="0"/>
        <w:spacing w:line="360" w:lineRule="auto"/>
        <w:ind w:firstLine="480" w:firstLineChars="200"/>
        <w:rPr>
          <w:sz w:val="24"/>
        </w:rPr>
      </w:pPr>
      <w:r>
        <w:rPr>
          <w:sz w:val="24"/>
        </w:rPr>
        <w:t>2.响应人应按本磋商文件规定的格式顺序编制响应文件并标注页码。响应文件内容不完整、编排混乱导致响应文件被误读、漏读或者查找不到相关内容的，是响应人的责任。</w:t>
      </w:r>
    </w:p>
    <w:p>
      <w:pPr>
        <w:autoSpaceDE w:val="0"/>
        <w:autoSpaceDN w:val="0"/>
        <w:adjustRightInd w:val="0"/>
        <w:spacing w:line="360" w:lineRule="auto"/>
        <w:ind w:firstLine="480" w:firstLineChars="200"/>
        <w:rPr>
          <w:sz w:val="24"/>
        </w:rPr>
      </w:pPr>
      <w:r>
        <w:rPr>
          <w:color w:val="000000"/>
          <w:sz w:val="24"/>
        </w:rPr>
        <w:t>▲</w:t>
      </w:r>
      <w:r>
        <w:rPr>
          <w:sz w:val="24"/>
        </w:rPr>
        <w:t>3.法定代表人授权委托书、报价文件必须按照格式规定加盖CA章。</w:t>
      </w:r>
    </w:p>
    <w:p>
      <w:pPr>
        <w:autoSpaceDE w:val="0"/>
        <w:autoSpaceDN w:val="0"/>
        <w:adjustRightInd w:val="0"/>
        <w:spacing w:line="360" w:lineRule="auto"/>
        <w:ind w:firstLine="472" w:firstLineChars="196"/>
        <w:outlineLvl w:val="1"/>
        <w:rPr>
          <w:b/>
          <w:color w:val="000000"/>
          <w:sz w:val="24"/>
        </w:rPr>
      </w:pPr>
      <w:r>
        <w:rPr>
          <w:b/>
          <w:color w:val="000000"/>
          <w:sz w:val="24"/>
        </w:rPr>
        <w:t>三、响应文件的递交</w:t>
      </w:r>
    </w:p>
    <w:p>
      <w:pPr>
        <w:autoSpaceDE w:val="0"/>
        <w:autoSpaceDN w:val="0"/>
        <w:adjustRightInd w:val="0"/>
        <w:spacing w:line="360" w:lineRule="auto"/>
        <w:ind w:firstLine="480" w:firstLineChars="200"/>
        <w:rPr>
          <w:bCs/>
          <w:color w:val="FF0000"/>
          <w:sz w:val="24"/>
        </w:rPr>
      </w:pPr>
      <w:r>
        <w:rPr>
          <w:bCs/>
          <w:color w:val="FF0000"/>
          <w:sz w:val="24"/>
        </w:rPr>
        <w:t>1.响应人应当在响应截止时间前完成电子响应文件的传输递交，响应截止时间前可以补充、修改或者撤回电子响应文件。补充或者修改电子响应文件的，应当先行撤回原文件，补充、修改后重新传输递交。响应截止时间前未完成传输的，视为撤回响应文件。响应截止时间后传输递交的响应文件，将被拒收。递交响应文件截止期后，供应商不得撤回其响应文件。</w:t>
      </w:r>
    </w:p>
    <w:p>
      <w:pPr>
        <w:autoSpaceDE w:val="0"/>
        <w:autoSpaceDN w:val="0"/>
        <w:adjustRightInd w:val="0"/>
        <w:snapToGrid w:val="0"/>
        <w:spacing w:line="360" w:lineRule="auto"/>
        <w:ind w:firstLine="352" w:firstLineChars="147"/>
        <w:rPr>
          <w:bCs/>
          <w:color w:val="FF0000"/>
          <w:sz w:val="24"/>
        </w:rPr>
      </w:pPr>
      <w:r>
        <w:rPr>
          <w:bCs/>
          <w:color w:val="FF0000"/>
          <w:sz w:val="24"/>
        </w:rPr>
        <w:t>2.本项目原则上采用远程异地开评标，响应人无需到开标现场，但须准时在线参加，直至评审结束。</w:t>
      </w:r>
    </w:p>
    <w:p>
      <w:pPr>
        <w:autoSpaceDE w:val="0"/>
        <w:autoSpaceDN w:val="0"/>
        <w:adjustRightInd w:val="0"/>
        <w:snapToGrid w:val="0"/>
        <w:spacing w:line="360" w:lineRule="auto"/>
        <w:ind w:firstLine="482" w:firstLineChars="200"/>
        <w:rPr>
          <w:b/>
          <w:color w:val="000000"/>
          <w:sz w:val="24"/>
        </w:rPr>
      </w:pPr>
      <w:r>
        <w:rPr>
          <w:b/>
          <w:color w:val="000000"/>
          <w:sz w:val="24"/>
        </w:rPr>
        <w:t>四、无效的响应文件</w:t>
      </w:r>
    </w:p>
    <w:p>
      <w:pPr>
        <w:autoSpaceDE w:val="0"/>
        <w:autoSpaceDN w:val="0"/>
        <w:adjustRightInd w:val="0"/>
        <w:spacing w:line="360" w:lineRule="auto"/>
        <w:ind w:firstLine="482" w:firstLineChars="200"/>
        <w:rPr>
          <w:b/>
          <w:color w:val="000000"/>
          <w:sz w:val="24"/>
        </w:rPr>
      </w:pPr>
      <w:r>
        <w:rPr>
          <w:b/>
          <w:color w:val="000000"/>
          <w:sz w:val="24"/>
        </w:rPr>
        <w:t>发生下列情况之一的响应文件将被视为无效：</w:t>
      </w:r>
    </w:p>
    <w:p>
      <w:pPr>
        <w:snapToGrid w:val="0"/>
        <w:spacing w:line="360" w:lineRule="auto"/>
        <w:ind w:firstLine="480" w:firstLineChars="200"/>
        <w:rPr>
          <w:color w:val="000000"/>
          <w:sz w:val="24"/>
        </w:rPr>
      </w:pPr>
      <w:r>
        <w:rPr>
          <w:rFonts w:hint="eastAsia"/>
          <w:color w:val="000000"/>
          <w:sz w:val="24"/>
        </w:rPr>
        <w:t>1.不具备磋商文件规定资格要求；</w:t>
      </w:r>
    </w:p>
    <w:p>
      <w:pPr>
        <w:snapToGrid w:val="0"/>
        <w:spacing w:line="360" w:lineRule="auto"/>
        <w:ind w:firstLine="480" w:firstLineChars="200"/>
        <w:rPr>
          <w:color w:val="000000"/>
          <w:sz w:val="24"/>
        </w:rPr>
      </w:pPr>
      <w:r>
        <w:rPr>
          <w:rFonts w:hint="eastAsia"/>
          <w:color w:val="000000"/>
          <w:sz w:val="24"/>
        </w:rPr>
        <w:t>2.响应文件未有效授权的；</w:t>
      </w:r>
    </w:p>
    <w:p>
      <w:pPr>
        <w:snapToGrid w:val="0"/>
        <w:spacing w:line="360" w:lineRule="auto"/>
        <w:ind w:firstLine="480" w:firstLineChars="200"/>
        <w:rPr>
          <w:color w:val="000000"/>
          <w:sz w:val="24"/>
        </w:rPr>
      </w:pPr>
      <w:r>
        <w:rPr>
          <w:rFonts w:hint="eastAsia"/>
          <w:color w:val="000000"/>
          <w:sz w:val="24"/>
        </w:rPr>
        <w:t>3.磋商文件中有▲处条款响应人未作实质性响应的；</w:t>
      </w:r>
    </w:p>
    <w:p>
      <w:pPr>
        <w:snapToGrid w:val="0"/>
        <w:spacing w:line="360" w:lineRule="auto"/>
        <w:ind w:firstLine="480" w:firstLineChars="200"/>
        <w:rPr>
          <w:color w:val="000000"/>
          <w:sz w:val="24"/>
        </w:rPr>
      </w:pPr>
      <w:r>
        <w:rPr>
          <w:rFonts w:hint="eastAsia"/>
          <w:color w:val="000000"/>
          <w:sz w:val="24"/>
        </w:rPr>
        <w:t>4.响应文件关键内容字迹模糊、无法辨认的；</w:t>
      </w:r>
    </w:p>
    <w:p>
      <w:pPr>
        <w:snapToGrid w:val="0"/>
        <w:spacing w:line="360" w:lineRule="auto"/>
        <w:ind w:firstLine="480" w:firstLineChars="200"/>
        <w:rPr>
          <w:color w:val="000000"/>
          <w:sz w:val="24"/>
        </w:rPr>
      </w:pPr>
      <w:r>
        <w:rPr>
          <w:rFonts w:hint="eastAsia"/>
          <w:color w:val="000000"/>
          <w:sz w:val="24"/>
        </w:rPr>
        <w:t>5.响应文件含有采购人不能接受的附加条件的；</w:t>
      </w:r>
    </w:p>
    <w:p>
      <w:pPr>
        <w:snapToGrid w:val="0"/>
        <w:spacing w:line="360" w:lineRule="auto"/>
        <w:ind w:firstLine="480" w:firstLineChars="200"/>
        <w:rPr>
          <w:color w:val="000000"/>
          <w:sz w:val="24"/>
        </w:rPr>
      </w:pPr>
      <w:r>
        <w:rPr>
          <w:rFonts w:hint="eastAsia"/>
          <w:color w:val="000000"/>
          <w:sz w:val="24"/>
        </w:rPr>
        <w:t>6.报价超出磋商文件中规定的预算金额或者最高限价的；</w:t>
      </w:r>
    </w:p>
    <w:p>
      <w:pPr>
        <w:snapToGrid w:val="0"/>
        <w:spacing w:line="360" w:lineRule="auto"/>
        <w:ind w:firstLine="480" w:firstLineChars="200"/>
        <w:rPr>
          <w:color w:val="000000"/>
          <w:sz w:val="24"/>
        </w:rPr>
      </w:pPr>
      <w:r>
        <w:rPr>
          <w:rFonts w:hint="eastAsia"/>
          <w:color w:val="000000"/>
          <w:sz w:val="24"/>
        </w:rPr>
        <w:t>7.提供虚假材料谋取成交的；</w:t>
      </w:r>
    </w:p>
    <w:p>
      <w:pPr>
        <w:snapToGrid w:val="0"/>
        <w:spacing w:line="360" w:lineRule="auto"/>
        <w:ind w:firstLine="480" w:firstLineChars="200"/>
        <w:rPr>
          <w:color w:val="000000"/>
          <w:sz w:val="24"/>
        </w:rPr>
      </w:pPr>
      <w:r>
        <w:rPr>
          <w:rFonts w:hint="eastAsia"/>
          <w:color w:val="000000"/>
          <w:sz w:val="24"/>
        </w:rPr>
        <w:t>8.响应人串通响应的；</w:t>
      </w:r>
    </w:p>
    <w:p>
      <w:pPr>
        <w:snapToGrid w:val="0"/>
        <w:spacing w:line="360" w:lineRule="auto"/>
        <w:ind w:firstLine="480" w:firstLineChars="200"/>
        <w:rPr>
          <w:color w:val="000000"/>
          <w:sz w:val="24"/>
        </w:rPr>
      </w:pPr>
      <w:r>
        <w:rPr>
          <w:rFonts w:hint="eastAsia"/>
          <w:color w:val="000000"/>
          <w:sz w:val="24"/>
        </w:rPr>
        <w:t>9.电子响应文件解密失败的；</w:t>
      </w:r>
    </w:p>
    <w:p>
      <w:pPr>
        <w:snapToGrid w:val="0"/>
        <w:spacing w:line="360" w:lineRule="auto"/>
        <w:ind w:firstLine="480" w:firstLineChars="200"/>
        <w:rPr>
          <w:color w:val="FF0000"/>
          <w:sz w:val="24"/>
        </w:rPr>
      </w:pPr>
      <w:r>
        <w:rPr>
          <w:rFonts w:hint="eastAsia"/>
          <w:color w:val="FF0000"/>
          <w:sz w:val="24"/>
        </w:rPr>
        <w:t>10.参与同一标段的供应商，存在以下几种情形：MAC地址相同、计算机硬盘序列号相同、响应文件细节错误一致且无合理解释等情形；</w:t>
      </w:r>
    </w:p>
    <w:p>
      <w:pPr>
        <w:snapToGrid w:val="0"/>
        <w:spacing w:line="360" w:lineRule="auto"/>
        <w:ind w:firstLine="480" w:firstLineChars="200"/>
        <w:rPr>
          <w:color w:val="FF0000"/>
          <w:sz w:val="24"/>
        </w:rPr>
      </w:pPr>
      <w:r>
        <w:rPr>
          <w:rFonts w:hint="eastAsia"/>
          <w:color w:val="FF0000"/>
          <w:sz w:val="24"/>
        </w:rPr>
        <w:t>11.电子响应文件超过规定时间（开标后30分钟内）未解密的；</w:t>
      </w:r>
    </w:p>
    <w:p>
      <w:pPr>
        <w:autoSpaceDE w:val="0"/>
        <w:autoSpaceDN w:val="0"/>
        <w:adjustRightInd w:val="0"/>
        <w:spacing w:line="360" w:lineRule="auto"/>
        <w:ind w:firstLine="470" w:firstLineChars="196"/>
        <w:outlineLvl w:val="1"/>
        <w:rPr>
          <w:b/>
          <w:color w:val="000000"/>
          <w:sz w:val="24"/>
        </w:rPr>
      </w:pPr>
      <w:r>
        <w:rPr>
          <w:rFonts w:hint="eastAsia"/>
          <w:color w:val="000000"/>
          <w:sz w:val="24"/>
        </w:rPr>
        <w:t>12.不符合法律、法规和采购文件规定的其他实质性要求的。</w:t>
      </w:r>
    </w:p>
    <w:p>
      <w:pPr>
        <w:autoSpaceDE w:val="0"/>
        <w:autoSpaceDN w:val="0"/>
        <w:adjustRightInd w:val="0"/>
        <w:spacing w:line="360" w:lineRule="auto"/>
        <w:ind w:firstLine="472" w:firstLineChars="196"/>
        <w:outlineLvl w:val="1"/>
        <w:rPr>
          <w:b/>
          <w:color w:val="000000"/>
          <w:sz w:val="24"/>
        </w:rPr>
      </w:pPr>
      <w:r>
        <w:rPr>
          <w:b/>
          <w:color w:val="000000"/>
          <w:sz w:val="24"/>
        </w:rPr>
        <w:t>五、磋商、评审和成交</w:t>
      </w:r>
    </w:p>
    <w:p>
      <w:pPr>
        <w:autoSpaceDE w:val="0"/>
        <w:autoSpaceDN w:val="0"/>
        <w:adjustRightInd w:val="0"/>
        <w:spacing w:line="360" w:lineRule="auto"/>
        <w:ind w:firstLine="482" w:firstLineChars="200"/>
        <w:jc w:val="left"/>
        <w:outlineLvl w:val="2"/>
        <w:rPr>
          <w:b/>
          <w:color w:val="000000"/>
          <w:sz w:val="24"/>
        </w:rPr>
      </w:pPr>
      <w:r>
        <w:rPr>
          <w:b/>
          <w:color w:val="000000"/>
          <w:sz w:val="24"/>
        </w:rPr>
        <w:t>（一）磋商</w:t>
      </w:r>
    </w:p>
    <w:p>
      <w:pPr>
        <w:snapToGrid w:val="0"/>
        <w:spacing w:line="360" w:lineRule="auto"/>
        <w:ind w:firstLine="480" w:firstLineChars="200"/>
        <w:rPr>
          <w:color w:val="000000"/>
          <w:sz w:val="24"/>
        </w:rPr>
      </w:pPr>
      <w:r>
        <w:rPr>
          <w:color w:val="000000"/>
          <w:sz w:val="24"/>
        </w:rPr>
        <w:t>采购人将在规定的日期、时间和地点组织磋商会。磋商时间截止后，响应人登录政采云平台，</w:t>
      </w:r>
      <w:r>
        <w:rPr>
          <w:rFonts w:asciiTheme="minorEastAsia" w:hAnsiTheme="minorEastAsia" w:eastAsiaTheme="minorEastAsia"/>
          <w:color w:val="000000"/>
          <w:sz w:val="24"/>
        </w:rPr>
        <w:t>用“项目采购</w:t>
      </w:r>
      <w:r>
        <w:rPr>
          <w:rFonts w:hint="eastAsia" w:asciiTheme="minorEastAsia" w:hAnsiTheme="minorEastAsia" w:eastAsiaTheme="minorEastAsia"/>
          <w:color w:val="000000"/>
          <w:sz w:val="24"/>
        </w:rPr>
        <w:t>－</w:t>
      </w:r>
      <w:r>
        <w:rPr>
          <w:rFonts w:asciiTheme="minorEastAsia" w:hAnsiTheme="minorEastAsia" w:eastAsiaTheme="minorEastAsia"/>
          <w:color w:val="000000"/>
          <w:sz w:val="24"/>
        </w:rPr>
        <w:t>开标评标”功</w:t>
      </w:r>
      <w:r>
        <w:rPr>
          <w:color w:val="000000"/>
          <w:sz w:val="24"/>
        </w:rPr>
        <w:t>能对电子响应文件进行在线解密。在线解密电子响应文件时间为磋商时间起半个小时内。</w:t>
      </w:r>
    </w:p>
    <w:p>
      <w:pPr>
        <w:autoSpaceDE w:val="0"/>
        <w:autoSpaceDN w:val="0"/>
        <w:adjustRightInd w:val="0"/>
        <w:spacing w:line="360" w:lineRule="auto"/>
        <w:ind w:firstLine="482" w:firstLineChars="200"/>
        <w:jc w:val="left"/>
        <w:outlineLvl w:val="2"/>
        <w:rPr>
          <w:b/>
          <w:color w:val="000000"/>
          <w:sz w:val="24"/>
        </w:rPr>
      </w:pPr>
      <w:r>
        <w:rPr>
          <w:b/>
          <w:color w:val="000000"/>
          <w:sz w:val="24"/>
        </w:rPr>
        <w:t>（二）磋商小组</w:t>
      </w:r>
    </w:p>
    <w:p>
      <w:pPr>
        <w:spacing w:line="360" w:lineRule="auto"/>
        <w:ind w:firstLine="480" w:firstLineChars="200"/>
        <w:rPr>
          <w:color w:val="000000"/>
          <w:sz w:val="24"/>
        </w:rPr>
      </w:pPr>
      <w:r>
        <w:rPr>
          <w:color w:val="000000"/>
          <w:sz w:val="24"/>
        </w:rPr>
        <w:t>1．磋商小组依法由三人组成，并对响应文件进行审查、质疑、评估和比较。</w:t>
      </w:r>
    </w:p>
    <w:p>
      <w:pPr>
        <w:autoSpaceDE w:val="0"/>
        <w:autoSpaceDN w:val="0"/>
        <w:adjustRightInd w:val="0"/>
        <w:spacing w:line="360" w:lineRule="auto"/>
        <w:ind w:firstLine="480" w:firstLineChars="200"/>
        <w:rPr>
          <w:color w:val="000000"/>
          <w:sz w:val="24"/>
        </w:rPr>
      </w:pPr>
      <w:r>
        <w:rPr>
          <w:color w:val="000000"/>
          <w:sz w:val="24"/>
        </w:rPr>
        <w:t>2．磋商期间，响应人法定代表人或授权代表必须准时在线，负责解答有关事宜。响应人联系电话在响应当天保持通信畅通，因通信问题无法联系到响应人造成的后果由响应人自行承担。</w:t>
      </w:r>
    </w:p>
    <w:p>
      <w:pPr>
        <w:spacing w:line="360" w:lineRule="auto"/>
        <w:ind w:firstLine="482" w:firstLineChars="200"/>
        <w:rPr>
          <w:color w:val="000000"/>
          <w:sz w:val="24"/>
        </w:rPr>
      </w:pPr>
      <w:r>
        <w:rPr>
          <w:b/>
          <w:color w:val="000000"/>
          <w:sz w:val="24"/>
        </w:rPr>
        <w:t>（三）磋商</w:t>
      </w:r>
    </w:p>
    <w:p>
      <w:pPr>
        <w:snapToGrid w:val="0"/>
        <w:spacing w:line="360" w:lineRule="auto"/>
        <w:ind w:firstLine="480" w:firstLineChars="200"/>
        <w:rPr>
          <w:b/>
          <w:bCs/>
          <w:color w:val="000000"/>
          <w:sz w:val="24"/>
        </w:rPr>
      </w:pPr>
      <w:r>
        <w:rPr>
          <w:color w:val="000000"/>
          <w:sz w:val="24"/>
        </w:rPr>
        <w:t xml:space="preserve">1.磋商原则：根据符合采购需求、质量和服务等要求，综合评分确定成交人。 </w:t>
      </w:r>
    </w:p>
    <w:p>
      <w:pPr>
        <w:snapToGrid w:val="0"/>
        <w:spacing w:line="360" w:lineRule="auto"/>
        <w:ind w:firstLine="480" w:firstLineChars="200"/>
        <w:rPr>
          <w:color w:val="000000"/>
          <w:sz w:val="24"/>
        </w:rPr>
      </w:pPr>
      <w:r>
        <w:rPr>
          <w:color w:val="000000"/>
          <w:sz w:val="24"/>
        </w:rPr>
        <w:t>2.磋商小组进行评审与磋商。</w:t>
      </w:r>
    </w:p>
    <w:p>
      <w:pPr>
        <w:snapToGrid w:val="0"/>
        <w:spacing w:line="360" w:lineRule="auto"/>
        <w:ind w:firstLine="480" w:firstLineChars="200"/>
        <w:rPr>
          <w:color w:val="000000"/>
          <w:sz w:val="24"/>
        </w:rPr>
      </w:pPr>
      <w:r>
        <w:rPr>
          <w:color w:val="000000"/>
          <w:sz w:val="24"/>
        </w:rPr>
        <w:t>3.磋商报告：磋商小组完成评审后，向采购人提交经各磋商小组成员签字的评审结果报告。</w:t>
      </w:r>
    </w:p>
    <w:p>
      <w:pPr>
        <w:autoSpaceDE w:val="0"/>
        <w:autoSpaceDN w:val="0"/>
        <w:adjustRightInd w:val="0"/>
        <w:spacing w:line="360" w:lineRule="auto"/>
        <w:ind w:firstLine="482" w:firstLineChars="200"/>
        <w:jc w:val="left"/>
        <w:outlineLvl w:val="2"/>
        <w:rPr>
          <w:b/>
          <w:color w:val="000000"/>
          <w:sz w:val="24"/>
        </w:rPr>
      </w:pPr>
      <w:r>
        <w:rPr>
          <w:b/>
          <w:color w:val="000000"/>
          <w:sz w:val="24"/>
        </w:rPr>
        <w:t>（四）成交</w:t>
      </w:r>
    </w:p>
    <w:p>
      <w:pPr>
        <w:pStyle w:val="13"/>
        <w:snapToGrid w:val="0"/>
        <w:spacing w:line="360" w:lineRule="auto"/>
        <w:ind w:firstLine="482"/>
        <w:rPr>
          <w:rFonts w:ascii="Times New Roman" w:hAnsi="Times New Roman"/>
          <w:color w:val="000000"/>
          <w:sz w:val="24"/>
        </w:rPr>
      </w:pPr>
      <w:r>
        <w:rPr>
          <w:rFonts w:ascii="Times New Roman" w:hAnsi="Times New Roman"/>
          <w:color w:val="000000"/>
          <w:sz w:val="24"/>
        </w:rPr>
        <w:t>评审结束后，经公示一个工作日无异议后，由衢州学院</w:t>
      </w:r>
      <w:r>
        <w:rPr>
          <w:rFonts w:hint="eastAsia" w:ascii="Times New Roman" w:hAnsi="Times New Roman"/>
          <w:color w:val="000000"/>
          <w:sz w:val="24"/>
        </w:rPr>
        <w:t>实验室与资产管理处</w:t>
      </w:r>
      <w:r>
        <w:rPr>
          <w:rFonts w:ascii="Times New Roman" w:hAnsi="Times New Roman"/>
          <w:color w:val="000000"/>
          <w:sz w:val="24"/>
        </w:rPr>
        <w:t>向成交人签发《成交通知书》。</w:t>
      </w:r>
    </w:p>
    <w:p>
      <w:pPr>
        <w:autoSpaceDE w:val="0"/>
        <w:autoSpaceDN w:val="0"/>
        <w:adjustRightInd w:val="0"/>
        <w:spacing w:line="360" w:lineRule="auto"/>
        <w:ind w:firstLine="472" w:firstLineChars="196"/>
        <w:outlineLvl w:val="1"/>
        <w:rPr>
          <w:b/>
          <w:color w:val="000000"/>
          <w:sz w:val="24"/>
        </w:rPr>
      </w:pPr>
      <w:r>
        <w:rPr>
          <w:b/>
          <w:color w:val="000000"/>
          <w:sz w:val="24"/>
        </w:rPr>
        <w:t>六、合同授予</w:t>
      </w:r>
    </w:p>
    <w:p>
      <w:pPr>
        <w:autoSpaceDE w:val="0"/>
        <w:autoSpaceDN w:val="0"/>
        <w:adjustRightInd w:val="0"/>
        <w:spacing w:line="360" w:lineRule="auto"/>
        <w:ind w:firstLine="480" w:firstLineChars="200"/>
        <w:rPr>
          <w:color w:val="000000"/>
          <w:sz w:val="24"/>
        </w:rPr>
      </w:pPr>
      <w:r>
        <w:rPr>
          <w:color w:val="000000"/>
          <w:sz w:val="24"/>
        </w:rPr>
        <w:t>1．成交人接到成交通知书后在规定的时间内与采购人签订合同。</w:t>
      </w:r>
    </w:p>
    <w:p>
      <w:pPr>
        <w:autoSpaceDE w:val="0"/>
        <w:autoSpaceDN w:val="0"/>
        <w:adjustRightInd w:val="0"/>
        <w:spacing w:line="360" w:lineRule="auto"/>
        <w:ind w:firstLine="480" w:firstLineChars="200"/>
        <w:rPr>
          <w:color w:val="000000"/>
          <w:sz w:val="24"/>
        </w:rPr>
      </w:pPr>
      <w:r>
        <w:rPr>
          <w:color w:val="000000"/>
          <w:sz w:val="24"/>
        </w:rPr>
        <w:t>2．成交人拖延、拒签合同的，取消成交资格。</w:t>
      </w:r>
    </w:p>
    <w:p>
      <w:pPr>
        <w:spacing w:line="360" w:lineRule="auto"/>
        <w:ind w:firstLine="480" w:firstLineChars="200"/>
        <w:rPr>
          <w:color w:val="000000"/>
          <w:sz w:val="24"/>
        </w:rPr>
      </w:pPr>
      <w:r>
        <w:rPr>
          <w:color w:val="000000"/>
          <w:sz w:val="24"/>
        </w:rPr>
        <w:t>3．竞争性磋商文件、澄清文件、响应文件等，均为签订合同的依据。</w:t>
      </w:r>
    </w:p>
    <w:p>
      <w:pPr>
        <w:spacing w:line="360" w:lineRule="auto"/>
        <w:ind w:firstLine="482" w:firstLineChars="200"/>
        <w:rPr>
          <w:b/>
          <w:sz w:val="24"/>
        </w:rPr>
      </w:pPr>
      <w:r>
        <w:rPr>
          <w:b/>
          <w:sz w:val="24"/>
        </w:rPr>
        <w:t>七、履约保证金</w:t>
      </w:r>
    </w:p>
    <w:p>
      <w:pPr>
        <w:spacing w:line="360" w:lineRule="auto"/>
        <w:ind w:firstLine="472" w:firstLineChars="196"/>
        <w:rPr>
          <w:rFonts w:ascii="宋体" w:hAnsi="宋体"/>
          <w:b/>
          <w:color w:val="000000"/>
          <w:sz w:val="24"/>
        </w:rPr>
      </w:pPr>
      <w:r>
        <w:rPr>
          <w:rFonts w:hint="eastAsia" w:ascii="宋体" w:hAnsi="宋体"/>
          <w:b/>
          <w:color w:val="000000"/>
          <w:sz w:val="24"/>
        </w:rPr>
        <w:t>本项目无需提供履约保证金。</w:t>
      </w:r>
    </w:p>
    <w:p>
      <w:pPr>
        <w:spacing w:line="360" w:lineRule="auto"/>
        <w:ind w:firstLine="472" w:firstLineChars="196"/>
        <w:rPr>
          <w:b/>
          <w:sz w:val="24"/>
        </w:rPr>
      </w:pPr>
      <w:r>
        <w:rPr>
          <w:b/>
          <w:sz w:val="24"/>
        </w:rPr>
        <w:t>八、解释权：</w:t>
      </w:r>
      <w:r>
        <w:rPr>
          <w:sz w:val="24"/>
        </w:rPr>
        <w:t>本磋商文件是依据《政府采购法》及有关规定编制的，解释权属采购人。</w:t>
      </w:r>
    </w:p>
    <w:p>
      <w:pPr>
        <w:spacing w:line="360" w:lineRule="auto"/>
        <w:ind w:firstLine="472" w:firstLineChars="196"/>
        <w:rPr>
          <w:sz w:val="24"/>
        </w:rPr>
      </w:pPr>
      <w:r>
        <w:rPr>
          <w:b/>
          <w:sz w:val="24"/>
        </w:rPr>
        <w:t>九、通讯地址：</w:t>
      </w:r>
      <w:r>
        <w:rPr>
          <w:sz w:val="24"/>
        </w:rPr>
        <w:t>所有与本次磋商有关的函电请按下面联系</w:t>
      </w:r>
    </w:p>
    <w:p>
      <w:pPr>
        <w:spacing w:line="360" w:lineRule="auto"/>
        <w:ind w:firstLine="495"/>
        <w:rPr>
          <w:bCs/>
          <w:sz w:val="24"/>
        </w:rPr>
      </w:pPr>
      <w:r>
        <w:rPr>
          <w:bCs/>
          <w:sz w:val="24"/>
        </w:rPr>
        <w:t>联系地址：浙江省衢州市九华北大道78号，邮政编码：324000。</w:t>
      </w:r>
    </w:p>
    <w:p>
      <w:pPr>
        <w:spacing w:line="360" w:lineRule="auto"/>
        <w:ind w:firstLine="480" w:firstLineChars="200"/>
        <w:rPr>
          <w:kern w:val="0"/>
          <w:sz w:val="24"/>
        </w:rPr>
      </w:pPr>
      <w:r>
        <w:rPr>
          <w:kern w:val="0"/>
          <w:sz w:val="24"/>
        </w:rPr>
        <w:t>质疑答复联系人：郑老师；电话</w:t>
      </w:r>
      <w:r>
        <w:rPr>
          <w:rFonts w:hint="eastAsia"/>
          <w:kern w:val="0"/>
          <w:sz w:val="24"/>
        </w:rPr>
        <w:t>：</w:t>
      </w:r>
      <w:r>
        <w:rPr>
          <w:kern w:val="0"/>
          <w:sz w:val="24"/>
        </w:rPr>
        <w:t>0570-8015028</w:t>
      </w:r>
      <w:r>
        <w:rPr>
          <w:rFonts w:hint="eastAsia"/>
          <w:kern w:val="0"/>
          <w:sz w:val="24"/>
        </w:rPr>
        <w:t>，</w:t>
      </w:r>
      <w:r>
        <w:rPr>
          <w:rFonts w:hint="eastAsia"/>
          <w:color w:val="000000"/>
          <w:kern w:val="0"/>
          <w:sz w:val="24"/>
        </w:rPr>
        <w:t>15345707715</w:t>
      </w:r>
      <w:r>
        <w:rPr>
          <w:kern w:val="0"/>
          <w:sz w:val="24"/>
        </w:rPr>
        <w:t>。</w:t>
      </w:r>
    </w:p>
    <w:p>
      <w:pPr>
        <w:tabs>
          <w:tab w:val="left" w:pos="2366"/>
        </w:tabs>
        <w:spacing w:line="360" w:lineRule="auto"/>
        <w:ind w:firstLine="480" w:firstLineChars="200"/>
        <w:rPr>
          <w:color w:val="000000"/>
          <w:kern w:val="0"/>
          <w:sz w:val="24"/>
        </w:rPr>
      </w:pPr>
      <w:r>
        <w:rPr>
          <w:rFonts w:hint="eastAsia" w:ascii="宋体" w:hAnsi="宋体" w:cs="宋体"/>
          <w:color w:val="000000"/>
          <w:sz w:val="24"/>
        </w:rPr>
        <w:t>项目采购</w:t>
      </w:r>
      <w:r>
        <w:rPr>
          <w:color w:val="000000"/>
          <w:kern w:val="0"/>
          <w:sz w:val="24"/>
        </w:rPr>
        <w:t>联系人：周老师；电话：0570-8015042</w:t>
      </w:r>
      <w:r>
        <w:rPr>
          <w:rFonts w:hint="eastAsia"/>
          <w:color w:val="000000"/>
          <w:kern w:val="0"/>
          <w:sz w:val="24"/>
        </w:rPr>
        <w:t>，18957039862</w:t>
      </w:r>
      <w:r>
        <w:rPr>
          <w:color w:val="000000"/>
          <w:kern w:val="0"/>
          <w:sz w:val="24"/>
        </w:rPr>
        <w:t>。</w:t>
      </w:r>
    </w:p>
    <w:p>
      <w:pPr>
        <w:tabs>
          <w:tab w:val="left" w:pos="2366"/>
        </w:tabs>
        <w:spacing w:line="360" w:lineRule="auto"/>
        <w:ind w:firstLine="480" w:firstLineChars="200"/>
        <w:rPr>
          <w:color w:val="000000"/>
          <w:kern w:val="0"/>
          <w:sz w:val="24"/>
        </w:rPr>
      </w:pPr>
      <w:r>
        <w:rPr>
          <w:color w:val="000000"/>
          <w:kern w:val="0"/>
          <w:sz w:val="24"/>
        </w:rPr>
        <w:t>项目技术答疑联系人：</w:t>
      </w:r>
      <w:r>
        <w:rPr>
          <w:rFonts w:hint="eastAsia"/>
          <w:color w:val="000000"/>
          <w:kern w:val="0"/>
          <w:sz w:val="24"/>
        </w:rPr>
        <w:t>王</w:t>
      </w:r>
      <w:r>
        <w:rPr>
          <w:color w:val="000000"/>
          <w:kern w:val="0"/>
          <w:sz w:val="24"/>
        </w:rPr>
        <w:t>老师，电话：</w:t>
      </w:r>
      <w:r>
        <w:rPr>
          <w:rFonts w:hint="eastAsia"/>
          <w:color w:val="000000"/>
          <w:kern w:val="0"/>
          <w:sz w:val="24"/>
        </w:rPr>
        <w:t>0570-8012739，15068902252</w:t>
      </w:r>
      <w:r>
        <w:rPr>
          <w:color w:val="000000"/>
          <w:kern w:val="0"/>
          <w:sz w:val="24"/>
        </w:rPr>
        <w:t>。</w:t>
      </w:r>
    </w:p>
    <w:p>
      <w:pPr>
        <w:adjustRightInd w:val="0"/>
        <w:snapToGrid w:val="0"/>
        <w:spacing w:line="360" w:lineRule="auto"/>
        <w:jc w:val="center"/>
        <w:rPr>
          <w:b/>
          <w:color w:val="000000"/>
          <w:sz w:val="32"/>
          <w:szCs w:val="32"/>
        </w:rPr>
      </w:pPr>
    </w:p>
    <w:p>
      <w:pPr>
        <w:adjustRightInd w:val="0"/>
        <w:snapToGrid w:val="0"/>
        <w:spacing w:line="360" w:lineRule="auto"/>
        <w:jc w:val="center"/>
        <w:rPr>
          <w:b/>
          <w:color w:val="000000"/>
          <w:sz w:val="32"/>
          <w:szCs w:val="32"/>
        </w:rPr>
      </w:pPr>
      <w:r>
        <w:rPr>
          <w:b/>
          <w:color w:val="000000"/>
          <w:sz w:val="32"/>
          <w:szCs w:val="32"/>
        </w:rPr>
        <w:br w:type="page"/>
      </w:r>
      <w:r>
        <w:rPr>
          <w:b/>
          <w:color w:val="000000"/>
          <w:sz w:val="32"/>
          <w:szCs w:val="32"/>
        </w:rPr>
        <w:t>第三章  采购需求</w:t>
      </w:r>
    </w:p>
    <w:p>
      <w:pPr>
        <w:spacing w:line="360" w:lineRule="auto"/>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标注“</w:t>
      </w:r>
      <w:r>
        <w:rPr>
          <w:rFonts w:eastAsia="仿宋_GB2312"/>
          <w:b/>
          <w:color w:val="000000" w:themeColor="text1"/>
          <w:sz w:val="24"/>
          <w14:textFill>
            <w14:solidFill>
              <w14:schemeClr w14:val="tx1"/>
            </w14:solidFill>
          </w14:textFill>
        </w:rPr>
        <w:t>▲</w:t>
      </w:r>
      <w:r>
        <w:rPr>
          <w:b/>
          <w:color w:val="000000" w:themeColor="text1"/>
          <w:sz w:val="24"/>
          <w14:textFill>
            <w14:solidFill>
              <w14:schemeClr w14:val="tx1"/>
            </w14:solidFill>
          </w14:textFill>
        </w:rPr>
        <w:t>”号的为不可负偏离条款，对这些条款的任何负偏离为无效响应。</w:t>
      </w:r>
    </w:p>
    <w:p>
      <w:pPr>
        <w:numPr>
          <w:ilvl w:val="0"/>
          <w:numId w:val="2"/>
        </w:numPr>
        <w:spacing w:line="360" w:lineRule="auto"/>
        <w:ind w:firstLine="482" w:firstLineChars="200"/>
        <w:rPr>
          <w:b/>
          <w:color w:val="000000"/>
          <w:sz w:val="24"/>
        </w:rPr>
      </w:pPr>
      <w:r>
        <w:rPr>
          <w:b/>
          <w:color w:val="000000"/>
          <w:sz w:val="24"/>
        </w:rPr>
        <w:t>采购内容</w:t>
      </w:r>
    </w:p>
    <w:tbl>
      <w:tblPr>
        <w:tblStyle w:val="22"/>
        <w:tblW w:w="92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758"/>
        <w:gridCol w:w="1608"/>
        <w:gridCol w:w="1377"/>
        <w:gridCol w:w="780"/>
        <w:gridCol w:w="750"/>
        <w:gridCol w:w="1170"/>
        <w:gridCol w:w="1305"/>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075" w:hRule="atLeast"/>
        </w:trPr>
        <w:tc>
          <w:tcPr>
            <w:tcW w:w="758" w:type="dxa"/>
            <w:shd w:val="clear" w:color="auto" w:fill="FFFFFF" w:themeFill="background1"/>
            <w:vAlign w:val="center"/>
          </w:tcPr>
          <w:p>
            <w:pPr>
              <w:tabs>
                <w:tab w:val="left" w:pos="8280"/>
              </w:tabs>
              <w:autoSpaceDE w:val="0"/>
              <w:autoSpaceDN w:val="0"/>
              <w:adjustRightInd w:val="0"/>
              <w:spacing w:line="360" w:lineRule="auto"/>
              <w:ind w:right="25"/>
              <w:jc w:val="center"/>
              <w:rPr>
                <w:rFonts w:ascii="宋体" w:hAnsi="宋体" w:cs="宋体"/>
                <w:b/>
                <w:szCs w:val="21"/>
              </w:rPr>
            </w:pPr>
            <w:r>
              <w:rPr>
                <w:rFonts w:hint="eastAsia" w:ascii="宋体" w:hAnsi="宋体" w:cs="宋体"/>
                <w:b/>
                <w:szCs w:val="21"/>
              </w:rPr>
              <w:t>序号</w:t>
            </w:r>
          </w:p>
        </w:tc>
        <w:tc>
          <w:tcPr>
            <w:tcW w:w="1608" w:type="dxa"/>
            <w:shd w:val="clear" w:color="auto" w:fill="FFFFFF" w:themeFill="background1"/>
            <w:vAlign w:val="center"/>
          </w:tcPr>
          <w:p>
            <w:pPr>
              <w:tabs>
                <w:tab w:val="left" w:pos="8280"/>
              </w:tabs>
              <w:autoSpaceDE w:val="0"/>
              <w:autoSpaceDN w:val="0"/>
              <w:adjustRightInd w:val="0"/>
              <w:spacing w:line="360" w:lineRule="auto"/>
              <w:ind w:right="25" w:firstLine="105" w:firstLineChars="50"/>
              <w:jc w:val="center"/>
              <w:rPr>
                <w:rFonts w:ascii="宋体" w:hAnsi="宋体" w:cs="宋体"/>
                <w:b/>
                <w:szCs w:val="21"/>
              </w:rPr>
            </w:pPr>
            <w:r>
              <w:rPr>
                <w:rFonts w:hint="eastAsia" w:ascii="宋体" w:hAnsi="宋体" w:cs="宋体"/>
                <w:b/>
                <w:szCs w:val="21"/>
              </w:rPr>
              <w:t>项目名称</w:t>
            </w:r>
          </w:p>
        </w:tc>
        <w:tc>
          <w:tcPr>
            <w:tcW w:w="1377" w:type="dxa"/>
            <w:shd w:val="clear" w:color="auto" w:fill="FFFFFF" w:themeFill="background1"/>
            <w:vAlign w:val="center"/>
          </w:tcPr>
          <w:p>
            <w:pPr>
              <w:tabs>
                <w:tab w:val="left" w:pos="8280"/>
              </w:tabs>
              <w:autoSpaceDE w:val="0"/>
              <w:autoSpaceDN w:val="0"/>
              <w:adjustRightInd w:val="0"/>
              <w:spacing w:line="360" w:lineRule="auto"/>
              <w:ind w:right="25"/>
              <w:jc w:val="center"/>
              <w:rPr>
                <w:rFonts w:ascii="宋体" w:hAnsi="宋体" w:cs="宋体"/>
                <w:b/>
                <w:szCs w:val="21"/>
              </w:rPr>
            </w:pPr>
            <w:r>
              <w:rPr>
                <w:rFonts w:hint="eastAsia" w:ascii="宋体" w:hAnsi="宋体" w:cs="宋体"/>
                <w:b/>
                <w:szCs w:val="21"/>
              </w:rPr>
              <w:t>规格型号</w:t>
            </w:r>
          </w:p>
        </w:tc>
        <w:tc>
          <w:tcPr>
            <w:tcW w:w="780" w:type="dxa"/>
            <w:shd w:val="clear" w:color="auto" w:fill="FFFFFF" w:themeFill="background1"/>
            <w:vAlign w:val="center"/>
          </w:tcPr>
          <w:p>
            <w:pPr>
              <w:tabs>
                <w:tab w:val="left" w:pos="8280"/>
              </w:tabs>
              <w:autoSpaceDE w:val="0"/>
              <w:autoSpaceDN w:val="0"/>
              <w:adjustRightInd w:val="0"/>
              <w:spacing w:line="360" w:lineRule="auto"/>
              <w:ind w:right="25"/>
              <w:jc w:val="center"/>
              <w:rPr>
                <w:rFonts w:ascii="宋体" w:hAnsi="宋体" w:cs="宋体"/>
                <w:b/>
                <w:szCs w:val="21"/>
              </w:rPr>
            </w:pPr>
            <w:r>
              <w:rPr>
                <w:rFonts w:hint="eastAsia" w:ascii="宋体" w:hAnsi="宋体" w:cs="宋体"/>
                <w:b/>
                <w:szCs w:val="21"/>
              </w:rPr>
              <w:t>数量</w:t>
            </w:r>
          </w:p>
        </w:tc>
        <w:tc>
          <w:tcPr>
            <w:tcW w:w="750" w:type="dxa"/>
            <w:shd w:val="clear" w:color="auto" w:fill="FFFFFF" w:themeFill="background1"/>
            <w:vAlign w:val="center"/>
          </w:tcPr>
          <w:p>
            <w:pPr>
              <w:tabs>
                <w:tab w:val="left" w:pos="8280"/>
              </w:tabs>
              <w:autoSpaceDE w:val="0"/>
              <w:autoSpaceDN w:val="0"/>
              <w:adjustRightInd w:val="0"/>
              <w:spacing w:line="360" w:lineRule="auto"/>
              <w:ind w:right="25"/>
              <w:jc w:val="center"/>
              <w:rPr>
                <w:rFonts w:ascii="宋体" w:hAnsi="宋体" w:cs="宋体"/>
                <w:b/>
                <w:szCs w:val="21"/>
              </w:rPr>
            </w:pPr>
            <w:r>
              <w:rPr>
                <w:rFonts w:hint="eastAsia" w:ascii="宋体" w:hAnsi="宋体" w:cs="宋体"/>
                <w:b/>
                <w:szCs w:val="21"/>
              </w:rPr>
              <w:t>单位</w:t>
            </w:r>
          </w:p>
        </w:tc>
        <w:tc>
          <w:tcPr>
            <w:tcW w:w="1170" w:type="dxa"/>
            <w:shd w:val="clear" w:color="auto" w:fill="FFFFFF" w:themeFill="background1"/>
            <w:vAlign w:val="center"/>
          </w:tcPr>
          <w:p>
            <w:pPr>
              <w:tabs>
                <w:tab w:val="left" w:pos="8280"/>
              </w:tabs>
              <w:autoSpaceDE w:val="0"/>
              <w:autoSpaceDN w:val="0"/>
              <w:adjustRightInd w:val="0"/>
              <w:spacing w:line="360" w:lineRule="auto"/>
              <w:ind w:right="25"/>
              <w:jc w:val="center"/>
              <w:rPr>
                <w:rFonts w:ascii="宋体" w:hAnsi="宋体" w:cs="宋体"/>
                <w:b/>
                <w:szCs w:val="21"/>
              </w:rPr>
            </w:pPr>
            <w:r>
              <w:rPr>
                <w:rFonts w:hint="eastAsia" w:ascii="宋体" w:hAnsi="宋体" w:cs="宋体"/>
                <w:b/>
                <w:szCs w:val="21"/>
              </w:rPr>
              <w:t>预算（元）</w:t>
            </w:r>
          </w:p>
        </w:tc>
        <w:tc>
          <w:tcPr>
            <w:tcW w:w="1305" w:type="dxa"/>
            <w:shd w:val="clear" w:color="auto" w:fill="FFFFFF" w:themeFill="background1"/>
            <w:vAlign w:val="center"/>
          </w:tcPr>
          <w:p>
            <w:pPr>
              <w:tabs>
                <w:tab w:val="left" w:pos="8280"/>
              </w:tabs>
              <w:autoSpaceDE w:val="0"/>
              <w:autoSpaceDN w:val="0"/>
              <w:adjustRightInd w:val="0"/>
              <w:spacing w:line="360" w:lineRule="auto"/>
              <w:ind w:right="25"/>
              <w:jc w:val="center"/>
              <w:rPr>
                <w:rFonts w:ascii="宋体" w:hAnsi="宋体" w:cs="宋体"/>
                <w:b/>
                <w:szCs w:val="21"/>
              </w:rPr>
            </w:pPr>
            <w:r>
              <w:rPr>
                <w:rFonts w:hint="eastAsia" w:ascii="宋体" w:hAnsi="宋体" w:cs="宋体"/>
                <w:b/>
                <w:szCs w:val="21"/>
              </w:rPr>
              <w:t>整体</w:t>
            </w:r>
          </w:p>
          <w:p>
            <w:pPr>
              <w:tabs>
                <w:tab w:val="left" w:pos="8280"/>
              </w:tabs>
              <w:autoSpaceDE w:val="0"/>
              <w:autoSpaceDN w:val="0"/>
              <w:adjustRightInd w:val="0"/>
              <w:spacing w:line="360" w:lineRule="auto"/>
              <w:ind w:right="25"/>
              <w:jc w:val="center"/>
              <w:rPr>
                <w:rFonts w:ascii="宋体" w:hAnsi="宋体" w:cs="宋体"/>
                <w:b/>
                <w:szCs w:val="21"/>
              </w:rPr>
            </w:pPr>
            <w:r>
              <w:rPr>
                <w:rFonts w:hint="eastAsia" w:ascii="宋体" w:hAnsi="宋体" w:cs="宋体"/>
                <w:b/>
                <w:szCs w:val="21"/>
              </w:rPr>
              <w:t>交货期</w:t>
            </w:r>
          </w:p>
        </w:tc>
        <w:tc>
          <w:tcPr>
            <w:tcW w:w="1530" w:type="dxa"/>
            <w:shd w:val="clear" w:color="auto" w:fill="FFFFFF" w:themeFill="background1"/>
            <w:vAlign w:val="center"/>
          </w:tcPr>
          <w:p>
            <w:pPr>
              <w:tabs>
                <w:tab w:val="left" w:pos="8280"/>
              </w:tabs>
              <w:autoSpaceDE w:val="0"/>
              <w:autoSpaceDN w:val="0"/>
              <w:adjustRightInd w:val="0"/>
              <w:spacing w:line="360" w:lineRule="auto"/>
              <w:ind w:right="25"/>
              <w:jc w:val="center"/>
              <w:rPr>
                <w:rFonts w:ascii="宋体" w:hAnsi="宋体" w:cs="宋体"/>
                <w:b/>
                <w:szCs w:val="21"/>
              </w:rPr>
            </w:pPr>
            <w:r>
              <w:rPr>
                <w:rFonts w:hint="eastAsia" w:ascii="宋体" w:hAnsi="宋体" w:cs="宋体"/>
                <w:b/>
                <w:szCs w:val="21"/>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003" w:hRule="atLeast"/>
        </w:trPr>
        <w:tc>
          <w:tcPr>
            <w:tcW w:w="758" w:type="dxa"/>
            <w:shd w:val="clear" w:color="auto" w:fill="FFFFFF" w:themeFill="background1"/>
            <w:vAlign w:val="center"/>
          </w:tcPr>
          <w:p>
            <w:pPr>
              <w:tabs>
                <w:tab w:val="left" w:pos="8280"/>
              </w:tabs>
              <w:autoSpaceDE w:val="0"/>
              <w:autoSpaceDN w:val="0"/>
              <w:adjustRightInd w:val="0"/>
              <w:jc w:val="center"/>
              <w:rPr>
                <w:rFonts w:ascii="宋体" w:hAnsi="宋体" w:cs="宋体"/>
                <w:szCs w:val="21"/>
              </w:rPr>
            </w:pPr>
            <w:r>
              <w:rPr>
                <w:rFonts w:hint="eastAsia" w:ascii="宋体" w:hAnsi="宋体" w:cs="宋体"/>
                <w:szCs w:val="21"/>
              </w:rPr>
              <w:t>1</w:t>
            </w:r>
          </w:p>
        </w:tc>
        <w:tc>
          <w:tcPr>
            <w:tcW w:w="1608" w:type="dxa"/>
            <w:shd w:val="clear" w:color="auto" w:fill="FFFFFF" w:themeFill="background1"/>
            <w:vAlign w:val="center"/>
          </w:tcPr>
          <w:p>
            <w:pPr>
              <w:widowControl/>
              <w:jc w:val="center"/>
              <w:rPr>
                <w:rFonts w:ascii="宋体" w:hAnsi="宋体" w:cs="宋体"/>
                <w:szCs w:val="21"/>
              </w:rPr>
            </w:pPr>
            <w:r>
              <w:rPr>
                <w:rFonts w:hint="eastAsia" w:ascii="宋体" w:hAnsi="宋体" w:cs="宋体"/>
                <w:kern w:val="0"/>
                <w:szCs w:val="21"/>
              </w:rPr>
              <w:t>研究生综合管理服务平台</w:t>
            </w:r>
          </w:p>
        </w:tc>
        <w:tc>
          <w:tcPr>
            <w:tcW w:w="1377" w:type="dxa"/>
            <w:shd w:val="clear" w:color="auto" w:fill="FFFFFF" w:themeFill="background1"/>
            <w:vAlign w:val="center"/>
          </w:tcPr>
          <w:p>
            <w:pPr>
              <w:widowControl/>
              <w:jc w:val="center"/>
              <w:rPr>
                <w:rFonts w:ascii="宋体" w:hAnsi="宋体" w:cs="宋体"/>
                <w:szCs w:val="21"/>
              </w:rPr>
            </w:pPr>
            <w:r>
              <w:rPr>
                <w:rFonts w:hint="eastAsia" w:ascii="宋体" w:hAnsi="宋体" w:cs="宋体"/>
                <w:kern w:val="0"/>
                <w:szCs w:val="21"/>
              </w:rPr>
              <w:t>详见项目需求</w:t>
            </w:r>
          </w:p>
        </w:tc>
        <w:tc>
          <w:tcPr>
            <w:tcW w:w="780" w:type="dxa"/>
            <w:shd w:val="clear" w:color="auto" w:fill="FFFFFF" w:themeFill="background1"/>
            <w:vAlign w:val="center"/>
          </w:tcPr>
          <w:p>
            <w:pPr>
              <w:widowControl/>
              <w:jc w:val="center"/>
              <w:rPr>
                <w:rFonts w:ascii="宋体" w:hAnsi="宋体" w:cs="宋体"/>
                <w:szCs w:val="21"/>
              </w:rPr>
            </w:pPr>
            <w:r>
              <w:rPr>
                <w:rFonts w:hint="eastAsia" w:ascii="宋体" w:hAnsi="宋体" w:cs="宋体"/>
                <w:szCs w:val="21"/>
              </w:rPr>
              <w:t>1</w:t>
            </w:r>
          </w:p>
        </w:tc>
        <w:tc>
          <w:tcPr>
            <w:tcW w:w="750" w:type="dxa"/>
            <w:shd w:val="clear" w:color="auto" w:fill="FFFFFF" w:themeFill="background1"/>
            <w:vAlign w:val="center"/>
          </w:tcPr>
          <w:p>
            <w:pPr>
              <w:widowControl/>
              <w:jc w:val="center"/>
              <w:rPr>
                <w:rFonts w:ascii="宋体" w:hAnsi="宋体" w:cs="宋体"/>
                <w:szCs w:val="21"/>
              </w:rPr>
            </w:pPr>
            <w:r>
              <w:rPr>
                <w:rFonts w:hint="eastAsia" w:ascii="宋体" w:hAnsi="宋体" w:cs="宋体"/>
                <w:szCs w:val="21"/>
              </w:rPr>
              <w:t>个</w:t>
            </w:r>
          </w:p>
        </w:tc>
        <w:tc>
          <w:tcPr>
            <w:tcW w:w="1170" w:type="dxa"/>
            <w:shd w:val="clear" w:color="auto" w:fill="FFFFFF" w:themeFill="background1"/>
            <w:vAlign w:val="center"/>
          </w:tcPr>
          <w:p>
            <w:pPr>
              <w:tabs>
                <w:tab w:val="left" w:pos="8280"/>
              </w:tabs>
              <w:autoSpaceDE w:val="0"/>
              <w:autoSpaceDN w:val="0"/>
              <w:adjustRightInd w:val="0"/>
              <w:jc w:val="center"/>
              <w:rPr>
                <w:rFonts w:ascii="宋体" w:hAnsi="宋体" w:cs="宋体"/>
                <w:szCs w:val="21"/>
              </w:rPr>
            </w:pPr>
            <w:r>
              <w:rPr>
                <w:rFonts w:hint="eastAsia" w:ascii="宋体" w:hAnsi="宋体" w:cs="宋体"/>
                <w:szCs w:val="21"/>
              </w:rPr>
              <w:t>1480000</w:t>
            </w:r>
          </w:p>
        </w:tc>
        <w:tc>
          <w:tcPr>
            <w:tcW w:w="1305" w:type="dxa"/>
            <w:shd w:val="clear" w:color="auto" w:fill="FFFFFF" w:themeFill="background1"/>
            <w:vAlign w:val="center"/>
          </w:tcPr>
          <w:p>
            <w:pPr>
              <w:widowControl/>
              <w:jc w:val="center"/>
              <w:rPr>
                <w:rFonts w:ascii="宋体" w:hAnsi="宋体" w:cs="宋体"/>
                <w:szCs w:val="21"/>
              </w:rPr>
            </w:pPr>
            <w:r>
              <w:rPr>
                <w:rFonts w:hint="eastAsia" w:ascii="宋体" w:hAnsi="宋体" w:cs="宋体"/>
                <w:szCs w:val="21"/>
              </w:rPr>
              <w:t>215天</w:t>
            </w:r>
          </w:p>
          <w:p>
            <w:pPr>
              <w:widowControl/>
              <w:jc w:val="center"/>
              <w:rPr>
                <w:rFonts w:ascii="宋体" w:hAnsi="宋体" w:cs="宋体"/>
                <w:szCs w:val="21"/>
              </w:rPr>
            </w:pPr>
            <w:r>
              <w:rPr>
                <w:rFonts w:hint="eastAsia" w:ascii="宋体" w:hAnsi="宋体" w:cs="宋体"/>
                <w:bCs/>
                <w:szCs w:val="21"/>
              </w:rPr>
              <w:t>分阶段完成</w:t>
            </w:r>
          </w:p>
        </w:tc>
        <w:tc>
          <w:tcPr>
            <w:tcW w:w="1530" w:type="dxa"/>
            <w:shd w:val="clear" w:color="auto" w:fill="FFFFFF" w:themeFill="background1"/>
            <w:vAlign w:val="center"/>
          </w:tcPr>
          <w:p>
            <w:pPr>
              <w:tabs>
                <w:tab w:val="left" w:pos="8280"/>
              </w:tabs>
              <w:autoSpaceDE w:val="0"/>
              <w:autoSpaceDN w:val="0"/>
              <w:adjustRightInd w:val="0"/>
              <w:jc w:val="center"/>
              <w:rPr>
                <w:rFonts w:ascii="宋体" w:hAnsi="宋体" w:cs="宋体"/>
                <w:szCs w:val="21"/>
              </w:rPr>
            </w:pPr>
            <w:r>
              <w:rPr>
                <w:rFonts w:hint="eastAsia" w:ascii="宋体" w:hAnsi="宋体" w:cs="宋体"/>
                <w:szCs w:val="21"/>
              </w:rPr>
              <w:t>学校指定地点</w:t>
            </w:r>
          </w:p>
        </w:tc>
      </w:tr>
    </w:tbl>
    <w:p>
      <w:pPr>
        <w:numPr>
          <w:ilvl w:val="255"/>
          <w:numId w:val="0"/>
        </w:numPr>
        <w:spacing w:line="360" w:lineRule="auto"/>
        <w:rPr>
          <w:b/>
          <w:color w:val="000000"/>
          <w:sz w:val="24"/>
        </w:rPr>
      </w:pPr>
    </w:p>
    <w:p>
      <w:pPr>
        <w:numPr>
          <w:ilvl w:val="0"/>
          <w:numId w:val="2"/>
        </w:numPr>
        <w:spacing w:line="360" w:lineRule="auto"/>
        <w:ind w:firstLine="482" w:firstLineChars="200"/>
        <w:rPr>
          <w:b/>
          <w:color w:val="000000"/>
          <w:sz w:val="24"/>
        </w:rPr>
      </w:pPr>
      <w:r>
        <w:rPr>
          <w:rFonts w:hint="eastAsia"/>
          <w:b/>
          <w:color w:val="000000"/>
          <w:sz w:val="24"/>
        </w:rPr>
        <w:t>技术参数要求（见项目需求）</w:t>
      </w:r>
    </w:p>
    <w:p>
      <w:pPr>
        <w:numPr>
          <w:ilvl w:val="0"/>
          <w:numId w:val="2"/>
        </w:numPr>
        <w:spacing w:line="360" w:lineRule="auto"/>
        <w:ind w:firstLine="482" w:firstLineChars="200"/>
        <w:rPr>
          <w:b/>
          <w:color w:val="000000"/>
          <w:sz w:val="24"/>
        </w:rPr>
      </w:pPr>
      <w:r>
        <w:rPr>
          <w:rFonts w:hint="eastAsia"/>
          <w:b/>
          <w:color w:val="000000"/>
          <w:sz w:val="24"/>
        </w:rPr>
        <w:t>商务要求（见项目需求）</w:t>
      </w:r>
    </w:p>
    <w:p>
      <w:pPr>
        <w:spacing w:before="20" w:after="20" w:line="360" w:lineRule="auto"/>
        <w:jc w:val="center"/>
        <w:rPr>
          <w:b/>
          <w:color w:val="000000"/>
          <w:sz w:val="36"/>
          <w:szCs w:val="36"/>
        </w:rPr>
      </w:pPr>
    </w:p>
    <w:p>
      <w:pPr>
        <w:spacing w:before="20" w:after="20" w:line="360" w:lineRule="auto"/>
        <w:jc w:val="center"/>
        <w:rPr>
          <w:b/>
          <w:color w:val="000000"/>
          <w:sz w:val="36"/>
          <w:szCs w:val="36"/>
        </w:rPr>
      </w:pPr>
    </w:p>
    <w:p>
      <w:pPr>
        <w:spacing w:before="20" w:after="20" w:line="360" w:lineRule="auto"/>
        <w:jc w:val="center"/>
        <w:rPr>
          <w:b/>
          <w:color w:val="000000"/>
          <w:sz w:val="36"/>
          <w:szCs w:val="36"/>
        </w:rPr>
      </w:pPr>
    </w:p>
    <w:p>
      <w:pPr>
        <w:spacing w:before="20" w:after="20" w:line="360" w:lineRule="auto"/>
        <w:jc w:val="center"/>
        <w:rPr>
          <w:b/>
          <w:color w:val="000000"/>
          <w:sz w:val="36"/>
          <w:szCs w:val="36"/>
        </w:rPr>
      </w:pPr>
    </w:p>
    <w:p>
      <w:pPr>
        <w:spacing w:before="20" w:after="20" w:line="360" w:lineRule="auto"/>
        <w:jc w:val="center"/>
        <w:rPr>
          <w:b/>
          <w:color w:val="000000"/>
          <w:sz w:val="36"/>
          <w:szCs w:val="36"/>
        </w:rPr>
      </w:pPr>
    </w:p>
    <w:p>
      <w:pPr>
        <w:spacing w:before="20" w:after="20" w:line="360" w:lineRule="auto"/>
        <w:jc w:val="center"/>
        <w:rPr>
          <w:b/>
          <w:color w:val="000000"/>
          <w:sz w:val="36"/>
          <w:szCs w:val="36"/>
        </w:rPr>
      </w:pPr>
    </w:p>
    <w:p>
      <w:pPr>
        <w:spacing w:before="20" w:after="20" w:line="360" w:lineRule="auto"/>
        <w:jc w:val="center"/>
        <w:rPr>
          <w:b/>
          <w:color w:val="000000"/>
          <w:sz w:val="36"/>
          <w:szCs w:val="36"/>
        </w:rPr>
      </w:pPr>
    </w:p>
    <w:p>
      <w:pPr>
        <w:spacing w:before="20" w:after="20" w:line="360" w:lineRule="auto"/>
        <w:jc w:val="center"/>
        <w:rPr>
          <w:b/>
          <w:color w:val="000000"/>
          <w:sz w:val="36"/>
          <w:szCs w:val="36"/>
        </w:rPr>
      </w:pPr>
    </w:p>
    <w:p>
      <w:pPr>
        <w:spacing w:before="20" w:after="20" w:line="360" w:lineRule="auto"/>
        <w:jc w:val="center"/>
        <w:rPr>
          <w:b/>
          <w:color w:val="000000"/>
          <w:sz w:val="36"/>
          <w:szCs w:val="36"/>
        </w:rPr>
      </w:pPr>
    </w:p>
    <w:p>
      <w:pPr>
        <w:spacing w:before="20" w:after="20" w:line="360" w:lineRule="auto"/>
        <w:jc w:val="center"/>
        <w:rPr>
          <w:b/>
          <w:color w:val="000000"/>
          <w:sz w:val="36"/>
          <w:szCs w:val="36"/>
        </w:rPr>
      </w:pPr>
    </w:p>
    <w:p>
      <w:pPr>
        <w:spacing w:before="20" w:after="20" w:line="360" w:lineRule="auto"/>
        <w:jc w:val="center"/>
        <w:rPr>
          <w:b/>
          <w:color w:val="000000"/>
          <w:sz w:val="36"/>
          <w:szCs w:val="36"/>
        </w:rPr>
      </w:pPr>
    </w:p>
    <w:p>
      <w:pPr>
        <w:spacing w:before="20" w:after="20" w:line="360" w:lineRule="auto"/>
        <w:jc w:val="center"/>
        <w:rPr>
          <w:b/>
          <w:color w:val="000000"/>
          <w:sz w:val="36"/>
          <w:szCs w:val="36"/>
        </w:rPr>
      </w:pPr>
    </w:p>
    <w:p>
      <w:pPr>
        <w:spacing w:before="20" w:after="20" w:line="360" w:lineRule="auto"/>
        <w:jc w:val="center"/>
        <w:rPr>
          <w:b/>
          <w:color w:val="000000"/>
          <w:sz w:val="36"/>
          <w:szCs w:val="36"/>
        </w:rPr>
      </w:pPr>
    </w:p>
    <w:p/>
    <w:p>
      <w:pPr>
        <w:spacing w:before="20" w:after="20" w:line="360" w:lineRule="auto"/>
        <w:jc w:val="center"/>
        <w:rPr>
          <w:rFonts w:ascii="黑体" w:hAnsi="黑体" w:eastAsia="黑体" w:cs="黑体"/>
          <w:sz w:val="36"/>
          <w:szCs w:val="36"/>
        </w:rPr>
      </w:pPr>
      <w:r>
        <w:rPr>
          <w:rFonts w:hint="eastAsia"/>
          <w:b/>
          <w:color w:val="000000"/>
          <w:sz w:val="36"/>
          <w:szCs w:val="36"/>
        </w:rPr>
        <w:t>项目需求</w:t>
      </w:r>
    </w:p>
    <w:p>
      <w:pPr>
        <w:pStyle w:val="18"/>
        <w:spacing w:before="20" w:after="20" w:line="400" w:lineRule="exact"/>
        <w:ind w:firstLine="600" w:firstLineChars="200"/>
        <w:jc w:val="both"/>
        <w:rPr>
          <w:rFonts w:ascii="黑体" w:hAnsi="黑体" w:eastAsia="黑体" w:cs="黑体"/>
          <w:b w:val="0"/>
          <w:bCs w:val="0"/>
          <w:sz w:val="30"/>
          <w:szCs w:val="30"/>
        </w:rPr>
      </w:pPr>
      <w:r>
        <w:rPr>
          <w:rFonts w:hint="eastAsia" w:ascii="黑体" w:hAnsi="黑体" w:eastAsia="黑体" w:cs="黑体"/>
          <w:b w:val="0"/>
          <w:bCs w:val="0"/>
          <w:kern w:val="2"/>
          <w:sz w:val="30"/>
          <w:szCs w:val="30"/>
        </w:rPr>
        <w:t>一、</w:t>
      </w:r>
      <w:r>
        <w:rPr>
          <w:rFonts w:hint="eastAsia" w:ascii="黑体" w:hAnsi="黑体" w:eastAsia="黑体" w:cs="黑体"/>
          <w:b w:val="0"/>
          <w:bCs w:val="0"/>
          <w:sz w:val="30"/>
          <w:szCs w:val="30"/>
        </w:rPr>
        <w:t>项目建设目标</w:t>
      </w:r>
    </w:p>
    <w:p>
      <w:pPr>
        <w:pStyle w:val="18"/>
        <w:spacing w:before="120" w:beforeLines="50" w:after="120" w:afterLines="50" w:line="400" w:lineRule="exact"/>
        <w:ind w:firstLine="562" w:firstLineChars="200"/>
        <w:jc w:val="both"/>
        <w:outlineLvl w:val="1"/>
        <w:rPr>
          <w:rFonts w:ascii="Times New Roman" w:hAnsi="Times New Roman" w:eastAsia="楷体_GB2312"/>
          <w:sz w:val="28"/>
          <w:szCs w:val="28"/>
        </w:rPr>
      </w:pPr>
      <w:r>
        <w:rPr>
          <w:rFonts w:ascii="Times New Roman" w:hAnsi="Times New Roman" w:eastAsia="楷体_GB2312"/>
          <w:sz w:val="28"/>
          <w:szCs w:val="28"/>
        </w:rPr>
        <w:t>（一）总体目标</w:t>
      </w:r>
    </w:p>
    <w:p>
      <w:pPr>
        <w:spacing w:line="400" w:lineRule="exact"/>
        <w:ind w:firstLine="480"/>
        <w:rPr>
          <w:rFonts w:eastAsia="仿宋_GB2312"/>
          <w:sz w:val="24"/>
        </w:rPr>
      </w:pPr>
      <w:r>
        <w:rPr>
          <w:rFonts w:hint="eastAsia" w:eastAsia="仿宋_GB2312"/>
          <w:sz w:val="24"/>
        </w:rPr>
        <w:t>平台系统</w:t>
      </w:r>
      <w:r>
        <w:rPr>
          <w:rFonts w:eastAsia="仿宋_GB2312"/>
          <w:sz w:val="24"/>
        </w:rPr>
        <w:t>涵盖研究生招生、学籍、培养、研究生数据采集、导师管理、研工、学位授予、</w:t>
      </w:r>
      <w:r>
        <w:rPr>
          <w:rFonts w:hint="eastAsia" w:eastAsia="仿宋_GB2312"/>
          <w:sz w:val="24"/>
        </w:rPr>
        <w:t>学科建设</w:t>
      </w:r>
      <w:r>
        <w:rPr>
          <w:rFonts w:eastAsia="仿宋_GB2312"/>
          <w:sz w:val="24"/>
        </w:rPr>
        <w:t>与学位点管理</w:t>
      </w:r>
      <w:r>
        <w:rPr>
          <w:rFonts w:hint="eastAsia" w:eastAsia="仿宋_GB2312"/>
          <w:sz w:val="24"/>
        </w:rPr>
        <w:t>、</w:t>
      </w:r>
      <w:r>
        <w:rPr>
          <w:rFonts w:eastAsia="仿宋_GB2312"/>
          <w:sz w:val="24"/>
        </w:rPr>
        <w:t>导师服务、研究生服务移动端功能等方面，为研究生相关管理部门提供实时、方便的管理服务。通过基于网络的管理</w:t>
      </w:r>
      <w:r>
        <w:rPr>
          <w:rFonts w:hint="eastAsia" w:eastAsia="仿宋_GB2312"/>
          <w:sz w:val="24"/>
        </w:rPr>
        <w:t>平台</w:t>
      </w:r>
      <w:r>
        <w:rPr>
          <w:rFonts w:eastAsia="仿宋_GB2312"/>
          <w:sz w:val="24"/>
        </w:rPr>
        <w:t>系统，促进研究生管理部门工作效率和管理水平的提高，同时为学校</w:t>
      </w:r>
      <w:r>
        <w:rPr>
          <w:rFonts w:hint="eastAsia" w:eastAsia="仿宋_GB2312"/>
          <w:sz w:val="24"/>
        </w:rPr>
        <w:t>各</w:t>
      </w:r>
      <w:r>
        <w:rPr>
          <w:rFonts w:eastAsia="仿宋_GB2312"/>
          <w:sz w:val="24"/>
        </w:rPr>
        <w:t>相关部门用户提供及时、科学的决策分析工具，提高学校研究生教学与管理质量。</w:t>
      </w:r>
    </w:p>
    <w:p>
      <w:pPr>
        <w:spacing w:line="400" w:lineRule="exact"/>
        <w:ind w:firstLine="480"/>
        <w:rPr>
          <w:rFonts w:eastAsia="仿宋_GB2312"/>
          <w:sz w:val="24"/>
        </w:rPr>
      </w:pPr>
      <w:r>
        <w:rPr>
          <w:rFonts w:eastAsia="仿宋_GB2312"/>
          <w:sz w:val="24"/>
        </w:rPr>
        <w:t>为用户提供一体化、全面的业务服务，应用以研究生教育为主线，覆盖从新生入学到研究生培养、学位申请、毕业离校管理</w:t>
      </w:r>
      <w:r>
        <w:rPr>
          <w:rFonts w:hint="eastAsia" w:eastAsia="仿宋_GB2312"/>
          <w:sz w:val="24"/>
        </w:rPr>
        <w:t>、学科建设与学位点建设</w:t>
      </w:r>
      <w:r>
        <w:rPr>
          <w:rFonts w:eastAsia="仿宋_GB2312"/>
          <w:sz w:val="24"/>
        </w:rPr>
        <w:t>等服务要求，为学校相关领导、</w:t>
      </w:r>
      <w:r>
        <w:rPr>
          <w:rFonts w:hint="eastAsia" w:eastAsia="仿宋_GB2312"/>
          <w:sz w:val="24"/>
        </w:rPr>
        <w:t>学科处</w:t>
      </w:r>
      <w:r>
        <w:rPr>
          <w:rFonts w:eastAsia="仿宋_GB2312"/>
          <w:sz w:val="24"/>
        </w:rPr>
        <w:t>、学院秘书、研究生、教师、导师等不同角色提供相应的服务。</w:t>
      </w:r>
    </w:p>
    <w:p>
      <w:pPr>
        <w:pStyle w:val="18"/>
        <w:spacing w:before="120" w:beforeLines="50" w:after="120" w:afterLines="50" w:line="400" w:lineRule="exact"/>
        <w:ind w:firstLine="562" w:firstLineChars="200"/>
        <w:jc w:val="both"/>
        <w:outlineLvl w:val="1"/>
        <w:rPr>
          <w:rFonts w:ascii="Times New Roman" w:hAnsi="Times New Roman" w:eastAsia="楷体_GB2312"/>
          <w:sz w:val="28"/>
          <w:szCs w:val="28"/>
        </w:rPr>
      </w:pPr>
      <w:r>
        <w:rPr>
          <w:rFonts w:ascii="Times New Roman" w:hAnsi="Times New Roman" w:eastAsia="楷体_GB2312"/>
          <w:sz w:val="28"/>
          <w:szCs w:val="28"/>
        </w:rPr>
        <w:t>（二）分阶段建设目标</w:t>
      </w:r>
    </w:p>
    <w:p>
      <w:pPr>
        <w:spacing w:line="400" w:lineRule="exact"/>
        <w:ind w:firstLine="480"/>
        <w:rPr>
          <w:rFonts w:eastAsia="仿宋_GB2312"/>
          <w:sz w:val="24"/>
        </w:rPr>
      </w:pPr>
      <w:r>
        <w:rPr>
          <w:rFonts w:eastAsia="仿宋_GB2312"/>
          <w:sz w:val="24"/>
        </w:rPr>
        <w:t>研究生</w:t>
      </w:r>
      <w:r>
        <w:rPr>
          <w:rFonts w:hint="eastAsia" w:eastAsia="仿宋_GB2312"/>
          <w:sz w:val="24"/>
        </w:rPr>
        <w:t>综合管理服务平台系统</w:t>
      </w:r>
      <w:r>
        <w:rPr>
          <w:rFonts w:eastAsia="仿宋_GB2312"/>
          <w:sz w:val="24"/>
        </w:rPr>
        <w:t>建设分阶段实施，规划如下：第一阶段完成</w:t>
      </w:r>
      <w:r>
        <w:rPr>
          <w:rFonts w:hint="eastAsia" w:eastAsia="仿宋_GB2312"/>
          <w:sz w:val="24"/>
        </w:rPr>
        <w:t>平台</w:t>
      </w:r>
      <w:r>
        <w:rPr>
          <w:rFonts w:eastAsia="仿宋_GB2312"/>
          <w:sz w:val="24"/>
        </w:rPr>
        <w:t>系统的</w:t>
      </w:r>
      <w:r>
        <w:rPr>
          <w:rFonts w:hint="eastAsia" w:eastAsia="仿宋_GB2312"/>
          <w:sz w:val="24"/>
        </w:rPr>
        <w:t>研究生</w:t>
      </w:r>
      <w:r>
        <w:rPr>
          <w:rFonts w:eastAsia="仿宋_GB2312"/>
          <w:sz w:val="24"/>
        </w:rPr>
        <w:t>招生、学籍、培养、研究生数据采集、导师</w:t>
      </w:r>
      <w:r>
        <w:rPr>
          <w:rFonts w:hint="eastAsia" w:eastAsia="仿宋_GB2312"/>
          <w:sz w:val="24"/>
        </w:rPr>
        <w:t>管理</w:t>
      </w:r>
      <w:r>
        <w:rPr>
          <w:rFonts w:eastAsia="仿宋_GB2312"/>
          <w:sz w:val="24"/>
        </w:rPr>
        <w:t>、研工及配套师生服务模块建设，满足研究生基本培养需要。第二阶段完成</w:t>
      </w:r>
      <w:r>
        <w:rPr>
          <w:rFonts w:hint="eastAsia" w:eastAsia="仿宋_GB2312"/>
          <w:sz w:val="24"/>
        </w:rPr>
        <w:t>平台</w:t>
      </w:r>
      <w:r>
        <w:rPr>
          <w:rFonts w:eastAsia="仿宋_GB2312"/>
          <w:sz w:val="24"/>
        </w:rPr>
        <w:t>系统的学位、学科</w:t>
      </w:r>
      <w:r>
        <w:rPr>
          <w:rFonts w:hint="eastAsia" w:eastAsia="仿宋_GB2312"/>
          <w:sz w:val="24"/>
        </w:rPr>
        <w:t>及学位点</w:t>
      </w:r>
      <w:r>
        <w:rPr>
          <w:rFonts w:eastAsia="仿宋_GB2312"/>
          <w:sz w:val="24"/>
        </w:rPr>
        <w:t>建设、学业预警模块及移动服务，实现研究生学位申请、答辩、</w:t>
      </w:r>
      <w:r>
        <w:rPr>
          <w:rFonts w:hint="eastAsia" w:eastAsia="仿宋_GB2312"/>
          <w:sz w:val="24"/>
        </w:rPr>
        <w:t>论文</w:t>
      </w:r>
      <w:r>
        <w:rPr>
          <w:rFonts w:eastAsia="仿宋_GB2312"/>
          <w:sz w:val="24"/>
        </w:rPr>
        <w:t>评阅、</w:t>
      </w:r>
      <w:r>
        <w:rPr>
          <w:rFonts w:hint="eastAsia" w:eastAsia="仿宋_GB2312"/>
          <w:sz w:val="24"/>
        </w:rPr>
        <w:t>论文</w:t>
      </w:r>
      <w:r>
        <w:rPr>
          <w:rFonts w:eastAsia="仿宋_GB2312"/>
          <w:sz w:val="24"/>
        </w:rPr>
        <w:t>送审等学位过程及学科建设</w:t>
      </w:r>
      <w:r>
        <w:rPr>
          <w:rFonts w:hint="eastAsia" w:eastAsia="仿宋_GB2312"/>
          <w:sz w:val="24"/>
        </w:rPr>
        <w:t>与学位点建设</w:t>
      </w:r>
      <w:r>
        <w:rPr>
          <w:rFonts w:eastAsia="仿宋_GB2312"/>
          <w:sz w:val="24"/>
        </w:rPr>
        <w:t>、学业预警管理。通过上述两阶段建设，研究生</w:t>
      </w:r>
      <w:r>
        <w:rPr>
          <w:rFonts w:hint="eastAsia" w:eastAsia="仿宋_GB2312"/>
          <w:sz w:val="24"/>
        </w:rPr>
        <w:t>综合管理服务平台系统</w:t>
      </w:r>
      <w:r>
        <w:rPr>
          <w:rFonts w:eastAsia="仿宋_GB2312"/>
          <w:sz w:val="24"/>
        </w:rPr>
        <w:t>将研究生促进研究生教育管理的科学化、规范化、信息化，提高工作效率和管理能力，提升研究生教育管理的质量。</w:t>
      </w:r>
    </w:p>
    <w:p>
      <w:pPr>
        <w:spacing w:line="400" w:lineRule="exact"/>
        <w:ind w:firstLine="480"/>
        <w:rPr>
          <w:sz w:val="24"/>
        </w:rPr>
      </w:pPr>
      <w:r>
        <w:rPr>
          <w:rFonts w:eastAsia="仿宋_GB2312"/>
          <w:sz w:val="24"/>
        </w:rPr>
        <w:t>以上系统的应用模块均须在第一阶段部署完成，实际上线使用节点根据学校业务周期完成</w:t>
      </w:r>
      <w:r>
        <w:rPr>
          <w:sz w:val="24"/>
        </w:rPr>
        <w:t>。</w:t>
      </w:r>
    </w:p>
    <w:p>
      <w:pPr>
        <w:pStyle w:val="18"/>
        <w:spacing w:before="120" w:beforeLines="50" w:after="120" w:afterLines="50" w:line="400" w:lineRule="exact"/>
        <w:ind w:firstLine="600" w:firstLineChars="200"/>
        <w:jc w:val="both"/>
        <w:rPr>
          <w:rFonts w:ascii="黑体" w:hAnsi="黑体" w:eastAsia="黑体" w:cs="黑体"/>
          <w:b w:val="0"/>
          <w:bCs w:val="0"/>
          <w:kern w:val="2"/>
          <w:sz w:val="30"/>
          <w:szCs w:val="30"/>
        </w:rPr>
      </w:pPr>
      <w:r>
        <w:rPr>
          <w:rFonts w:ascii="黑体" w:hAnsi="黑体" w:eastAsia="黑体" w:cs="黑体"/>
          <w:b w:val="0"/>
          <w:bCs w:val="0"/>
          <w:kern w:val="2"/>
          <w:sz w:val="30"/>
          <w:szCs w:val="30"/>
        </w:rPr>
        <w:t>二、项目建设原则</w:t>
      </w:r>
    </w:p>
    <w:p>
      <w:pPr>
        <w:spacing w:line="400" w:lineRule="exact"/>
        <w:ind w:firstLine="480"/>
        <w:rPr>
          <w:rFonts w:eastAsia="仿宋_GB2312"/>
          <w:sz w:val="24"/>
        </w:rPr>
      </w:pPr>
      <w:r>
        <w:rPr>
          <w:rFonts w:eastAsia="仿宋_GB2312"/>
          <w:sz w:val="24"/>
        </w:rPr>
        <w:t>1.</w:t>
      </w:r>
      <w:r>
        <w:rPr>
          <w:rFonts w:hint="eastAsia" w:eastAsia="仿宋_GB2312"/>
          <w:sz w:val="24"/>
        </w:rPr>
        <w:t>平台系统</w:t>
      </w:r>
      <w:r>
        <w:rPr>
          <w:rFonts w:eastAsia="仿宋_GB2312"/>
          <w:sz w:val="24"/>
        </w:rPr>
        <w:t>需有出错处理机制，当运行过程中发生错误时，将明确提示错误信息并指导用户按照错误处理手册进行处理</w:t>
      </w:r>
      <w:r>
        <w:rPr>
          <w:rFonts w:hint="eastAsia" w:eastAsia="仿宋_GB2312"/>
          <w:sz w:val="24"/>
        </w:rPr>
        <w:t>。</w:t>
      </w:r>
    </w:p>
    <w:p>
      <w:pPr>
        <w:spacing w:line="400" w:lineRule="exact"/>
        <w:ind w:firstLine="480"/>
        <w:rPr>
          <w:rFonts w:eastAsia="仿宋_GB2312"/>
          <w:sz w:val="24"/>
        </w:rPr>
      </w:pPr>
      <w:r>
        <w:rPr>
          <w:rFonts w:hint="eastAsia" w:eastAsia="仿宋_GB2312"/>
          <w:sz w:val="24"/>
        </w:rPr>
        <w:t>系统应</w:t>
      </w:r>
      <w:r>
        <w:rPr>
          <w:rFonts w:eastAsia="仿宋_GB2312"/>
          <w:sz w:val="24"/>
        </w:rPr>
        <w:t>提供系统的运行监视和故障恢复机制，建立系统运行的日志文件，能跟踪系统的所有操作。</w:t>
      </w:r>
    </w:p>
    <w:p>
      <w:pPr>
        <w:spacing w:line="400" w:lineRule="exact"/>
        <w:ind w:firstLine="480"/>
        <w:rPr>
          <w:rFonts w:eastAsia="仿宋_GB2312"/>
          <w:sz w:val="24"/>
        </w:rPr>
      </w:pPr>
      <w:r>
        <w:rPr>
          <w:rFonts w:eastAsia="仿宋_GB2312"/>
          <w:sz w:val="24"/>
        </w:rPr>
        <w:t>2.</w:t>
      </w:r>
      <w:r>
        <w:rPr>
          <w:rFonts w:hint="eastAsia" w:eastAsia="仿宋_GB2312"/>
          <w:sz w:val="24"/>
        </w:rPr>
        <w:t>平台系统</w:t>
      </w:r>
      <w:r>
        <w:rPr>
          <w:rFonts w:eastAsia="仿宋_GB2312"/>
          <w:sz w:val="24"/>
        </w:rPr>
        <w:t>需采用图形、图像化的人机界面，操作简单方便，流程合理，满足非专业用户日常使用。</w:t>
      </w:r>
    </w:p>
    <w:p>
      <w:pPr>
        <w:spacing w:line="400" w:lineRule="exact"/>
        <w:ind w:firstLine="480"/>
        <w:rPr>
          <w:rFonts w:eastAsia="仿宋_GB2312"/>
          <w:sz w:val="24"/>
        </w:rPr>
      </w:pPr>
      <w:r>
        <w:rPr>
          <w:rFonts w:eastAsia="仿宋_GB2312"/>
          <w:sz w:val="24"/>
        </w:rPr>
        <w:t>3.遵守网络与信息技术安全管理规定</w:t>
      </w:r>
      <w:r>
        <w:rPr>
          <w:rFonts w:hint="eastAsia" w:eastAsia="仿宋_GB2312"/>
          <w:sz w:val="24"/>
        </w:rPr>
        <w:t>，</w:t>
      </w:r>
      <w:r>
        <w:rPr>
          <w:rFonts w:eastAsia="仿宋_GB2312"/>
          <w:sz w:val="24"/>
        </w:rPr>
        <w:t>做好</w:t>
      </w:r>
      <w:r>
        <w:rPr>
          <w:rFonts w:hint="eastAsia" w:eastAsia="仿宋_GB2312"/>
          <w:sz w:val="24"/>
        </w:rPr>
        <w:t>平台系统</w:t>
      </w:r>
      <w:r>
        <w:rPr>
          <w:rFonts w:eastAsia="仿宋_GB2312"/>
          <w:sz w:val="24"/>
        </w:rPr>
        <w:t>安全保障工作，签订保密协议，遵守规定的保密义务；保密内容（包括技术信息和数据信息）：涉及软件安装程序，软件源代码，数据库文件，数据信息，相关技术文件及其他和本项目相关的信息。</w:t>
      </w:r>
    </w:p>
    <w:p>
      <w:pPr>
        <w:spacing w:line="400" w:lineRule="exact"/>
        <w:ind w:firstLine="480"/>
        <w:rPr>
          <w:rFonts w:eastAsia="仿宋_GB2312"/>
          <w:sz w:val="24"/>
        </w:rPr>
      </w:pPr>
      <w:r>
        <w:rPr>
          <w:rFonts w:eastAsia="仿宋_GB2312"/>
          <w:sz w:val="24"/>
        </w:rPr>
        <w:t>在平台系统设计中，充分考虑信息资源的共享，注意信息资源的保护和隔离，应分别针对不同的应用和不同的网络通信环境，采取不同的措施，包括</w:t>
      </w:r>
      <w:r>
        <w:rPr>
          <w:rFonts w:hint="eastAsia" w:eastAsia="仿宋_GB2312"/>
          <w:sz w:val="24"/>
        </w:rPr>
        <w:t>平台</w:t>
      </w:r>
      <w:r>
        <w:rPr>
          <w:rFonts w:eastAsia="仿宋_GB2312"/>
          <w:sz w:val="24"/>
        </w:rPr>
        <w:t>系统安全机制、数据存取的权限控制等。</w:t>
      </w:r>
    </w:p>
    <w:p>
      <w:pPr>
        <w:spacing w:line="400" w:lineRule="exact"/>
        <w:ind w:firstLine="480"/>
        <w:rPr>
          <w:rFonts w:eastAsia="仿宋_GB2312"/>
          <w:sz w:val="24"/>
        </w:rPr>
      </w:pPr>
      <w:r>
        <w:rPr>
          <w:rFonts w:eastAsia="仿宋_GB2312"/>
          <w:sz w:val="24"/>
        </w:rPr>
        <w:t>4.</w:t>
      </w:r>
      <w:r>
        <w:rPr>
          <w:rFonts w:hint="eastAsia" w:eastAsia="仿宋_GB2312"/>
          <w:sz w:val="24"/>
        </w:rPr>
        <w:t>平台系统</w:t>
      </w:r>
      <w:r>
        <w:rPr>
          <w:rFonts w:eastAsia="仿宋_GB2312"/>
          <w:sz w:val="24"/>
        </w:rPr>
        <w:t>上线后随着综合业务需求的不断扩展和深化，不可避免会出现前期建设内容不全的情况，所以需要</w:t>
      </w:r>
      <w:r>
        <w:rPr>
          <w:rFonts w:hint="eastAsia" w:eastAsia="仿宋_GB2312"/>
          <w:sz w:val="24"/>
        </w:rPr>
        <w:t>平台系统</w:t>
      </w:r>
      <w:r>
        <w:rPr>
          <w:rFonts w:eastAsia="仿宋_GB2312"/>
          <w:sz w:val="24"/>
        </w:rPr>
        <w:t>具备良好的可定制化功能，在不影响使用的前提下完成升级工作。</w:t>
      </w:r>
    </w:p>
    <w:p>
      <w:pPr>
        <w:spacing w:line="400" w:lineRule="exact"/>
        <w:ind w:firstLine="480"/>
        <w:rPr>
          <w:rFonts w:eastAsia="仿宋_GB2312"/>
          <w:sz w:val="24"/>
        </w:rPr>
      </w:pPr>
      <w:r>
        <w:rPr>
          <w:rFonts w:eastAsia="仿宋_GB2312"/>
          <w:sz w:val="24"/>
        </w:rPr>
        <w:t>5.在考虑技术先进性和开放性的同时，还应从</w:t>
      </w:r>
      <w:r>
        <w:rPr>
          <w:rFonts w:hint="eastAsia" w:eastAsia="仿宋_GB2312"/>
          <w:sz w:val="24"/>
        </w:rPr>
        <w:t>平台系统</w:t>
      </w:r>
      <w:r>
        <w:rPr>
          <w:rFonts w:eastAsia="仿宋_GB2312"/>
          <w:sz w:val="24"/>
        </w:rPr>
        <w:t>结构，技术措施，</w:t>
      </w:r>
      <w:r>
        <w:rPr>
          <w:rFonts w:hint="eastAsia" w:eastAsia="仿宋_GB2312"/>
          <w:sz w:val="24"/>
        </w:rPr>
        <w:t>平台系统</w:t>
      </w:r>
      <w:r>
        <w:rPr>
          <w:rFonts w:eastAsia="仿宋_GB2312"/>
          <w:sz w:val="24"/>
        </w:rPr>
        <w:t>管理等方面着手，确保</w:t>
      </w:r>
      <w:r>
        <w:rPr>
          <w:rFonts w:hint="eastAsia" w:eastAsia="仿宋_GB2312"/>
          <w:sz w:val="24"/>
        </w:rPr>
        <w:t>平台系统</w:t>
      </w:r>
      <w:r>
        <w:rPr>
          <w:rFonts w:eastAsia="仿宋_GB2312"/>
          <w:sz w:val="24"/>
        </w:rPr>
        <w:t>运行的可靠性和稳定性，达到最大的平均无故障时间。</w:t>
      </w:r>
    </w:p>
    <w:p>
      <w:pPr>
        <w:spacing w:line="400" w:lineRule="exact"/>
        <w:ind w:firstLine="480"/>
        <w:rPr>
          <w:rFonts w:eastAsia="仿宋_GB2312"/>
          <w:sz w:val="24"/>
        </w:rPr>
      </w:pPr>
      <w:r>
        <w:rPr>
          <w:rFonts w:eastAsia="仿宋_GB2312"/>
          <w:sz w:val="24"/>
        </w:rPr>
        <w:t>负载性能</w:t>
      </w:r>
      <w:r>
        <w:rPr>
          <w:rFonts w:hint="eastAsia" w:eastAsia="仿宋_GB2312"/>
          <w:sz w:val="24"/>
        </w:rPr>
        <w:t>要求</w:t>
      </w:r>
      <w:r>
        <w:rPr>
          <w:rFonts w:eastAsia="仿宋_GB2312"/>
          <w:sz w:val="24"/>
        </w:rPr>
        <w:t>：支持分布式多服务器运行，理论上并发用户不受限制。</w:t>
      </w:r>
      <w:r>
        <w:rPr>
          <w:rFonts w:hint="eastAsia" w:eastAsia="仿宋_GB2312"/>
          <w:sz w:val="24"/>
        </w:rPr>
        <w:t>在实际测试和应用中，单笔业务录入/修改响应时间不超过1秒，单笔业务以外的其他业务响应时间不超过3秒。针对高并发业务，如研究生选课、成绩查询、研究生评教、学位申请，平台系统需支持</w:t>
      </w:r>
      <w:r>
        <w:rPr>
          <w:rFonts w:eastAsia="仿宋_GB2312"/>
          <w:sz w:val="24"/>
        </w:rPr>
        <w:t>2000</w:t>
      </w:r>
      <w:r>
        <w:rPr>
          <w:rFonts w:hint="eastAsia" w:eastAsia="仿宋_GB2312"/>
          <w:sz w:val="24"/>
        </w:rPr>
        <w:t>以上用户在线并发操作，功能模块平均响应时间在4秒以内。</w:t>
      </w:r>
    </w:p>
    <w:p>
      <w:pPr>
        <w:spacing w:line="400" w:lineRule="exact"/>
        <w:ind w:firstLine="480"/>
        <w:rPr>
          <w:rFonts w:eastAsia="仿宋_GB2312"/>
          <w:sz w:val="24"/>
        </w:rPr>
      </w:pPr>
      <w:r>
        <w:rPr>
          <w:rFonts w:eastAsia="仿宋_GB2312"/>
          <w:sz w:val="24"/>
        </w:rPr>
        <w:t>提供良好的负载均衡机制，针对不同规模的负载情况，都能展现较好的性能。</w:t>
      </w:r>
    </w:p>
    <w:p>
      <w:pPr>
        <w:spacing w:line="400" w:lineRule="exact"/>
        <w:ind w:firstLine="480"/>
        <w:rPr>
          <w:rFonts w:eastAsia="仿宋_GB2312"/>
          <w:sz w:val="24"/>
        </w:rPr>
      </w:pPr>
      <w:r>
        <w:rPr>
          <w:rFonts w:eastAsia="仿宋_GB2312"/>
          <w:sz w:val="24"/>
        </w:rPr>
        <w:t>不间断运行时间：软件设计不间断运行时间为7x24小时无间断运行。</w:t>
      </w:r>
    </w:p>
    <w:p>
      <w:pPr>
        <w:spacing w:line="400" w:lineRule="exact"/>
        <w:ind w:firstLine="480"/>
        <w:rPr>
          <w:rFonts w:eastAsia="仿宋_GB2312"/>
          <w:sz w:val="24"/>
        </w:rPr>
      </w:pPr>
      <w:r>
        <w:rPr>
          <w:rFonts w:eastAsia="仿宋_GB2312"/>
          <w:sz w:val="24"/>
        </w:rPr>
        <w:t>6.为适应应用不断拓展的需要，</w:t>
      </w:r>
      <w:r>
        <w:rPr>
          <w:rFonts w:hint="eastAsia" w:eastAsia="仿宋_GB2312"/>
          <w:sz w:val="24"/>
        </w:rPr>
        <w:t>平台系统</w:t>
      </w:r>
      <w:r>
        <w:rPr>
          <w:rFonts w:eastAsia="仿宋_GB2312"/>
          <w:sz w:val="24"/>
        </w:rPr>
        <w:t>软硬件环境必须有良好的平滑可扩充性。其中技术架构要考虑保护现有</w:t>
      </w:r>
      <w:r>
        <w:rPr>
          <w:rFonts w:hint="eastAsia" w:eastAsia="仿宋_GB2312"/>
          <w:sz w:val="24"/>
        </w:rPr>
        <w:t>平台系统</w:t>
      </w:r>
      <w:r>
        <w:rPr>
          <w:rFonts w:eastAsia="仿宋_GB2312"/>
          <w:sz w:val="24"/>
        </w:rPr>
        <w:t>的投资，并且灵活可扩展，支持</w:t>
      </w:r>
      <w:r>
        <w:rPr>
          <w:rFonts w:hint="eastAsia" w:eastAsia="仿宋_GB2312"/>
          <w:sz w:val="24"/>
        </w:rPr>
        <w:t>平台系统</w:t>
      </w:r>
      <w:r>
        <w:rPr>
          <w:rFonts w:eastAsia="仿宋_GB2312"/>
          <w:sz w:val="24"/>
        </w:rPr>
        <w:t>的嵌入、集成、覆盖的开发方式。</w:t>
      </w:r>
    </w:p>
    <w:p>
      <w:pPr>
        <w:spacing w:line="400" w:lineRule="exact"/>
        <w:ind w:firstLine="480"/>
        <w:rPr>
          <w:rFonts w:eastAsia="仿宋_GB2312"/>
          <w:sz w:val="24"/>
        </w:rPr>
      </w:pPr>
      <w:r>
        <w:rPr>
          <w:rFonts w:eastAsia="仿宋_GB2312"/>
          <w:sz w:val="24"/>
        </w:rPr>
        <w:t>7.结构化数据及非结构化数据存储符合教育行业标准，遵从数据模型、数据结构、主数据、元数据、数据集成技术标准及指标代码体系的统一标准规范和质量要求；</w:t>
      </w:r>
    </w:p>
    <w:p>
      <w:pPr>
        <w:spacing w:line="400" w:lineRule="exact"/>
        <w:ind w:firstLine="480"/>
        <w:rPr>
          <w:rFonts w:eastAsia="仿宋_GB2312"/>
          <w:sz w:val="24"/>
        </w:rPr>
      </w:pPr>
      <w:r>
        <w:rPr>
          <w:rFonts w:eastAsia="仿宋_GB2312"/>
          <w:sz w:val="24"/>
        </w:rPr>
        <w:t>数据库管理具备良好的数据检索性能，数据库规模仅受硬件资源的限制；</w:t>
      </w:r>
    </w:p>
    <w:p>
      <w:pPr>
        <w:spacing w:line="400" w:lineRule="exact"/>
        <w:ind w:firstLine="480"/>
        <w:rPr>
          <w:rFonts w:eastAsia="仿宋_GB2312"/>
          <w:sz w:val="24"/>
        </w:rPr>
      </w:pPr>
      <w:r>
        <w:rPr>
          <w:rFonts w:eastAsia="仿宋_GB2312"/>
          <w:sz w:val="24"/>
        </w:rPr>
        <w:t>数据安全管理包括数据传输安全、数据存储安全、数据应用安全；</w:t>
      </w:r>
    </w:p>
    <w:p>
      <w:pPr>
        <w:spacing w:line="400" w:lineRule="exact"/>
        <w:ind w:firstLine="480"/>
        <w:rPr>
          <w:rFonts w:eastAsia="仿宋_GB2312"/>
          <w:sz w:val="24"/>
        </w:rPr>
      </w:pPr>
      <w:r>
        <w:rPr>
          <w:rFonts w:eastAsia="仿宋_GB2312"/>
          <w:sz w:val="24"/>
        </w:rPr>
        <w:t>数据校验：数据保存时要对输入的数据进行有效性和合法性的校验，对未通过检查的数据给出相应提示，排除数据不一致的现象，从逻辑上、数据完整性上保证数据的质量</w:t>
      </w:r>
      <w:r>
        <w:rPr>
          <w:rFonts w:hint="eastAsia" w:eastAsia="仿宋_GB2312"/>
          <w:sz w:val="24"/>
        </w:rPr>
        <w:t>。</w:t>
      </w:r>
    </w:p>
    <w:p>
      <w:pPr>
        <w:spacing w:line="400" w:lineRule="exact"/>
        <w:ind w:firstLine="480"/>
        <w:rPr>
          <w:rFonts w:eastAsia="仿宋_GB2312"/>
          <w:sz w:val="24"/>
        </w:rPr>
      </w:pPr>
      <w:r>
        <w:rPr>
          <w:rFonts w:hint="eastAsia" w:eastAsia="仿宋_GB2312"/>
          <w:sz w:val="24"/>
        </w:rPr>
        <w:t>平台系统</w:t>
      </w:r>
      <w:r>
        <w:rPr>
          <w:rFonts w:eastAsia="仿宋_GB2312"/>
          <w:sz w:val="24"/>
        </w:rPr>
        <w:t>容错：具有较强的容错性，对于用户的误操作给出友好的提示，对于出现的异常或错误向用户解释原因、显示错误的位置和产生错误的原因、提示用户如何处理，对于已经发生错误或异常尽可能恢复到原来操作状态，对于重要操作提供撤销操作和重复操作等；</w:t>
      </w:r>
    </w:p>
    <w:p>
      <w:pPr>
        <w:spacing w:line="400" w:lineRule="exact"/>
        <w:ind w:firstLine="480"/>
        <w:rPr>
          <w:rFonts w:eastAsia="仿宋_GB2312"/>
          <w:sz w:val="24"/>
        </w:rPr>
      </w:pPr>
      <w:r>
        <w:rPr>
          <w:rFonts w:eastAsia="仿宋_GB2312"/>
          <w:sz w:val="24"/>
        </w:rPr>
        <w:t>业务操作：在同一事务中完成，对各种数据的删除操作出现提示用户是否删除的对话框以待用户进行确认，所有删除提示确认对话框格式尽可能一致；</w:t>
      </w:r>
    </w:p>
    <w:p>
      <w:pPr>
        <w:spacing w:line="400" w:lineRule="exact"/>
        <w:ind w:firstLine="480"/>
        <w:rPr>
          <w:rFonts w:eastAsia="仿宋_GB2312"/>
          <w:sz w:val="24"/>
        </w:rPr>
      </w:pPr>
      <w:r>
        <w:rPr>
          <w:rFonts w:eastAsia="仿宋_GB2312"/>
          <w:sz w:val="24"/>
        </w:rPr>
        <w:t>数据审计相关：对敏感信息进行脱敏后再展示，所有数据操作记录日志，加强内外部数据库网络行为记录。</w:t>
      </w:r>
    </w:p>
    <w:p>
      <w:pPr>
        <w:pStyle w:val="18"/>
        <w:spacing w:before="120" w:beforeLines="50" w:after="120" w:afterLines="50" w:line="400" w:lineRule="exact"/>
        <w:ind w:firstLine="600" w:firstLineChars="200"/>
        <w:jc w:val="both"/>
        <w:rPr>
          <w:rFonts w:ascii="黑体" w:hAnsi="黑体" w:eastAsia="黑体" w:cs="黑体"/>
          <w:b w:val="0"/>
          <w:bCs w:val="0"/>
          <w:kern w:val="2"/>
          <w:sz w:val="30"/>
          <w:szCs w:val="30"/>
        </w:rPr>
      </w:pPr>
      <w:r>
        <w:rPr>
          <w:rFonts w:ascii="黑体" w:hAnsi="黑体" w:eastAsia="黑体" w:cs="黑体"/>
          <w:b w:val="0"/>
          <w:bCs w:val="0"/>
          <w:kern w:val="2"/>
          <w:sz w:val="30"/>
          <w:szCs w:val="30"/>
        </w:rPr>
        <w:t>三、技术要求</w:t>
      </w:r>
    </w:p>
    <w:p>
      <w:pPr>
        <w:spacing w:line="400" w:lineRule="exact"/>
        <w:ind w:firstLine="480"/>
        <w:rPr>
          <w:rFonts w:eastAsia="仿宋_GB2312"/>
          <w:sz w:val="24"/>
        </w:rPr>
      </w:pPr>
      <w:r>
        <w:rPr>
          <w:rFonts w:eastAsia="仿宋_GB2312"/>
          <w:sz w:val="24"/>
        </w:rPr>
        <w:t>1.</w:t>
      </w:r>
      <w:r>
        <w:rPr>
          <w:rFonts w:hint="eastAsia" w:eastAsia="仿宋_GB2312"/>
          <w:sz w:val="24"/>
        </w:rPr>
        <w:t>平台系统</w:t>
      </w:r>
      <w:r>
        <w:rPr>
          <w:rFonts w:eastAsia="仿宋_GB2312"/>
          <w:sz w:val="24"/>
        </w:rPr>
        <w:t>均可运行于Linux、Unix、Windows等高安全性操作系统。开发技术应采用J2EE标准、组件技术及在数据交换上对XML的支持，使</w:t>
      </w:r>
      <w:r>
        <w:rPr>
          <w:rFonts w:hint="eastAsia" w:eastAsia="仿宋_GB2312"/>
          <w:sz w:val="24"/>
        </w:rPr>
        <w:t>平台</w:t>
      </w:r>
      <w:r>
        <w:rPr>
          <w:rFonts w:eastAsia="仿宋_GB2312"/>
          <w:sz w:val="24"/>
        </w:rPr>
        <w:t>系统功能最优化，同时将整体系统内部在技术上的相互依赖性减至最低。</w:t>
      </w:r>
    </w:p>
    <w:p>
      <w:pPr>
        <w:spacing w:line="400" w:lineRule="exact"/>
        <w:ind w:firstLine="480"/>
        <w:rPr>
          <w:rFonts w:eastAsia="仿宋_GB2312"/>
          <w:sz w:val="24"/>
        </w:rPr>
      </w:pPr>
      <w:r>
        <w:rPr>
          <w:rFonts w:eastAsia="仿宋_GB2312"/>
          <w:sz w:val="24"/>
        </w:rPr>
        <w:t>2.</w:t>
      </w:r>
      <w:r>
        <w:rPr>
          <w:rFonts w:hint="eastAsia" w:eastAsia="仿宋_GB2312"/>
          <w:sz w:val="24"/>
        </w:rPr>
        <w:t>平台系统</w:t>
      </w:r>
      <w:r>
        <w:rPr>
          <w:rFonts w:eastAsia="仿宋_GB2312"/>
          <w:sz w:val="24"/>
        </w:rPr>
        <w:t>均要求采用B/S结构，采用Java编程语言和服务器端Java技术进行开发，保持数据的一致性。</w:t>
      </w:r>
    </w:p>
    <w:p>
      <w:pPr>
        <w:spacing w:line="400" w:lineRule="exact"/>
        <w:ind w:firstLine="480"/>
        <w:rPr>
          <w:rFonts w:eastAsia="仿宋_GB2312"/>
          <w:sz w:val="24"/>
        </w:rPr>
      </w:pPr>
      <w:r>
        <w:rPr>
          <w:rFonts w:eastAsia="仿宋_GB2312"/>
          <w:sz w:val="24"/>
        </w:rPr>
        <w:t>3.各</w:t>
      </w:r>
      <w:r>
        <w:rPr>
          <w:rFonts w:hint="eastAsia" w:eastAsia="仿宋_GB2312"/>
          <w:sz w:val="24"/>
        </w:rPr>
        <w:t>平台系统</w:t>
      </w:r>
      <w:r>
        <w:rPr>
          <w:rFonts w:eastAsia="仿宋_GB2312"/>
          <w:sz w:val="24"/>
        </w:rPr>
        <w:t>要充分利用现有先进技术手段，采用相同的体系结构和运行平台，按照统一的业务模型构建业务，做到系统结构层次清晰，所有应用逻辑、流程、数据等都应当能够根据合理的颗粒度进行封装。</w:t>
      </w:r>
    </w:p>
    <w:p>
      <w:pPr>
        <w:spacing w:line="400" w:lineRule="exact"/>
        <w:ind w:firstLine="480"/>
        <w:rPr>
          <w:rFonts w:eastAsia="仿宋_GB2312"/>
          <w:sz w:val="24"/>
        </w:rPr>
      </w:pPr>
      <w:r>
        <w:rPr>
          <w:rFonts w:eastAsia="仿宋_GB2312"/>
          <w:sz w:val="24"/>
        </w:rPr>
        <w:t>4.采用面向对象的组件技术，着重于开发构成应用程</w:t>
      </w:r>
      <w:r>
        <w:rPr>
          <w:rFonts w:hint="eastAsia" w:ascii="仿宋_GB2312" w:eastAsia="仿宋_GB2312"/>
          <w:sz w:val="24"/>
        </w:rPr>
        <w:t>序“业务对象”的</w:t>
      </w:r>
      <w:r>
        <w:rPr>
          <w:rFonts w:eastAsia="仿宋_GB2312"/>
          <w:sz w:val="24"/>
        </w:rPr>
        <w:t>可重复使用的组件，利用这些组件顺利地建立分布式应用程序。需要按照事务闭环实现系统碎片化构建设计，保障各个模块化服务应用的松耦合，确保系统稳定性。</w:t>
      </w:r>
    </w:p>
    <w:p>
      <w:pPr>
        <w:pStyle w:val="27"/>
        <w:tabs>
          <w:tab w:val="left" w:pos="426"/>
        </w:tabs>
        <w:spacing w:line="400" w:lineRule="exact"/>
        <w:ind w:left="0" w:firstLine="480" w:firstLineChars="200"/>
        <w:outlineLvl w:val="1"/>
        <w:rPr>
          <w:rFonts w:ascii="Times New Roman" w:hAnsi="Times New Roman" w:eastAsia="仿宋_GB2312"/>
          <w:sz w:val="24"/>
          <w:szCs w:val="24"/>
        </w:rPr>
      </w:pPr>
      <w:r>
        <w:rPr>
          <w:rFonts w:ascii="Times New Roman" w:hAnsi="Times New Roman" w:eastAsia="仿宋_GB2312"/>
          <w:sz w:val="24"/>
          <w:szCs w:val="24"/>
        </w:rPr>
        <w:t>5.★兼容性：供应商软件确保</w:t>
      </w:r>
      <w:r>
        <w:rPr>
          <w:rFonts w:hint="eastAsia" w:eastAsia="仿宋_GB2312"/>
          <w:sz w:val="24"/>
        </w:rPr>
        <w:t>平台系统</w:t>
      </w:r>
      <w:r>
        <w:rPr>
          <w:rFonts w:ascii="Times New Roman" w:hAnsi="Times New Roman" w:eastAsia="仿宋_GB2312"/>
          <w:sz w:val="24"/>
          <w:szCs w:val="24"/>
        </w:rPr>
        <w:t>与操作系统和主流浏览器（IE、Firefox、Google Chrome、Safari、Opera等）各种版本的兼容性。尽量不使用第三方插件，若必须使用插件，应确保其与主流浏览器各种版本的兼容性。</w:t>
      </w:r>
    </w:p>
    <w:p>
      <w:pPr>
        <w:spacing w:line="400" w:lineRule="exact"/>
        <w:ind w:firstLine="480"/>
        <w:rPr>
          <w:rFonts w:eastAsia="仿宋_GB2312"/>
          <w:sz w:val="24"/>
        </w:rPr>
      </w:pPr>
      <w:r>
        <w:rPr>
          <w:rFonts w:eastAsia="仿宋_GB2312"/>
          <w:sz w:val="24"/>
        </w:rPr>
        <w:t>6.</w:t>
      </w:r>
      <w:r>
        <w:rPr>
          <w:rFonts w:hint="eastAsia" w:eastAsia="仿宋_GB2312"/>
          <w:sz w:val="24"/>
        </w:rPr>
        <w:t>平台系统</w:t>
      </w:r>
      <w:r>
        <w:rPr>
          <w:rFonts w:eastAsia="仿宋_GB2312"/>
          <w:sz w:val="24"/>
        </w:rPr>
        <w:t>按照《关于做好学位授予学位授予信息即时备案工作的通知》教学</w:t>
      </w:r>
      <w:r>
        <w:rPr>
          <w:rFonts w:hint="eastAsia" w:eastAsia="仿宋_GB2312"/>
          <w:sz w:val="24"/>
        </w:rPr>
        <w:t>服</w:t>
      </w:r>
      <w:r>
        <w:rPr>
          <w:rFonts w:eastAsia="仿宋_GB2312"/>
          <w:sz w:val="24"/>
        </w:rPr>
        <w:t>〔2024〕5号文件要求实现研究生数据上报的信息采集，支持按照导出信息和照片的方式进行数据上报。</w:t>
      </w:r>
    </w:p>
    <w:p>
      <w:pPr>
        <w:spacing w:line="400" w:lineRule="exact"/>
        <w:ind w:firstLine="480"/>
        <w:rPr>
          <w:rFonts w:eastAsia="仿宋_GB2312"/>
          <w:sz w:val="24"/>
        </w:rPr>
      </w:pPr>
      <w:r>
        <w:rPr>
          <w:rFonts w:eastAsia="仿宋_GB2312"/>
          <w:sz w:val="24"/>
        </w:rPr>
        <w:t>7.</w:t>
      </w:r>
      <w:r>
        <w:rPr>
          <w:rFonts w:hint="eastAsia" w:eastAsia="仿宋_GB2312"/>
          <w:sz w:val="24"/>
        </w:rPr>
        <w:t>平台系统</w:t>
      </w:r>
      <w:r>
        <w:rPr>
          <w:rFonts w:eastAsia="仿宋_GB2312"/>
          <w:sz w:val="24"/>
        </w:rPr>
        <w:t>与学位中心送审平台的信息标准一致，可以按照送审平台要求打包论文送审，并将学位中心评阅结果导入系统。</w:t>
      </w:r>
    </w:p>
    <w:p>
      <w:pPr>
        <w:spacing w:line="400" w:lineRule="exact"/>
        <w:ind w:firstLine="480"/>
        <w:rPr>
          <w:rFonts w:eastAsia="仿宋_GB2312"/>
          <w:sz w:val="24"/>
        </w:rPr>
      </w:pPr>
      <w:r>
        <w:rPr>
          <w:rFonts w:eastAsia="仿宋_GB2312"/>
          <w:sz w:val="24"/>
        </w:rPr>
        <w:t>8.按照国家</w:t>
      </w:r>
      <w:r>
        <w:rPr>
          <w:rFonts w:hint="eastAsia" w:eastAsia="仿宋_GB2312"/>
          <w:sz w:val="24"/>
        </w:rPr>
        <w:t>相关部门</w:t>
      </w:r>
      <w:r>
        <w:rPr>
          <w:rFonts w:eastAsia="仿宋_GB2312"/>
          <w:sz w:val="24"/>
        </w:rPr>
        <w:t>要求生成</w:t>
      </w:r>
      <w:r>
        <w:rPr>
          <w:rFonts w:hint="eastAsia" w:eastAsia="仿宋_GB2312"/>
          <w:sz w:val="24"/>
        </w:rPr>
        <w:t>研究生</w:t>
      </w:r>
      <w:r>
        <w:rPr>
          <w:rFonts w:eastAsia="仿宋_GB2312"/>
          <w:sz w:val="24"/>
        </w:rPr>
        <w:t>高基报表</w:t>
      </w:r>
      <w:r>
        <w:rPr>
          <w:rFonts w:hint="eastAsia" w:eastAsia="仿宋_GB2312"/>
          <w:sz w:val="24"/>
        </w:rPr>
        <w:t>相关数据</w:t>
      </w:r>
      <w:r>
        <w:rPr>
          <w:rFonts w:eastAsia="仿宋_GB2312"/>
          <w:sz w:val="24"/>
        </w:rPr>
        <w:t>和学信网</w:t>
      </w:r>
      <w:r>
        <w:rPr>
          <w:rFonts w:hint="eastAsia" w:eastAsia="仿宋_GB2312"/>
          <w:sz w:val="24"/>
        </w:rPr>
        <w:t>相关</w:t>
      </w:r>
      <w:r>
        <w:rPr>
          <w:rFonts w:eastAsia="仿宋_GB2312"/>
          <w:sz w:val="24"/>
        </w:rPr>
        <w:t>数据，可以直接从</w:t>
      </w:r>
      <w:r>
        <w:rPr>
          <w:rFonts w:hint="eastAsia" w:eastAsia="仿宋_GB2312"/>
          <w:sz w:val="24"/>
        </w:rPr>
        <w:t>平台系统</w:t>
      </w:r>
      <w:r>
        <w:rPr>
          <w:rFonts w:eastAsia="仿宋_GB2312"/>
          <w:sz w:val="24"/>
        </w:rPr>
        <w:t>导出并上报。</w:t>
      </w:r>
    </w:p>
    <w:p>
      <w:pPr>
        <w:spacing w:line="400" w:lineRule="exact"/>
        <w:ind w:firstLine="480"/>
        <w:rPr>
          <w:rFonts w:eastAsia="仿宋_GB2312"/>
          <w:sz w:val="24"/>
        </w:rPr>
      </w:pPr>
      <w:r>
        <w:rPr>
          <w:rFonts w:eastAsia="仿宋_GB2312"/>
          <w:sz w:val="24"/>
        </w:rPr>
        <w:t>9.★支持</w:t>
      </w:r>
      <w:r>
        <w:rPr>
          <w:rFonts w:hint="eastAsia" w:eastAsia="仿宋_GB2312"/>
          <w:sz w:val="24"/>
        </w:rPr>
        <w:t>并实现按照学校统一的信息标准</w:t>
      </w:r>
      <w:r>
        <w:rPr>
          <w:rFonts w:eastAsia="仿宋_GB2312"/>
          <w:sz w:val="24"/>
        </w:rPr>
        <w:t>与校内统一信息门户平台、统一身份认证平台、基础数据库平台</w:t>
      </w:r>
      <w:r>
        <w:rPr>
          <w:rFonts w:hint="eastAsia" w:eastAsia="仿宋_GB2312"/>
          <w:sz w:val="24"/>
        </w:rPr>
        <w:t>、数据中心、智慧衢院等系统和平台</w:t>
      </w:r>
      <w:r>
        <w:rPr>
          <w:rFonts w:eastAsia="仿宋_GB2312"/>
          <w:sz w:val="24"/>
        </w:rPr>
        <w:t>对接</w:t>
      </w:r>
      <w:r>
        <w:rPr>
          <w:rFonts w:hint="eastAsia" w:eastAsia="仿宋_GB2312"/>
          <w:sz w:val="24"/>
        </w:rPr>
        <w:t>和实现必要的数据交换</w:t>
      </w:r>
      <w:r>
        <w:rPr>
          <w:rFonts w:eastAsia="仿宋_GB2312"/>
          <w:sz w:val="24"/>
        </w:rPr>
        <w:t>。</w:t>
      </w:r>
    </w:p>
    <w:p>
      <w:pPr>
        <w:spacing w:line="400" w:lineRule="exact"/>
        <w:ind w:firstLine="480"/>
        <w:rPr>
          <w:rFonts w:eastAsia="仿宋_GB2312"/>
          <w:sz w:val="24"/>
        </w:rPr>
      </w:pPr>
      <w:r>
        <w:rPr>
          <w:rFonts w:eastAsia="仿宋_GB2312"/>
          <w:sz w:val="24"/>
        </w:rPr>
        <w:t>10.编码要求：供应商提供的软件使用的信息编码须参照中华人民共和国教育行业标准执行。</w:t>
      </w:r>
    </w:p>
    <w:p>
      <w:pPr>
        <w:spacing w:line="400" w:lineRule="exact"/>
        <w:ind w:firstLine="480"/>
        <w:rPr>
          <w:rFonts w:eastAsia="仿宋_GB2312"/>
          <w:sz w:val="24"/>
        </w:rPr>
      </w:pPr>
      <w:r>
        <w:rPr>
          <w:rFonts w:eastAsia="仿宋_GB2312"/>
          <w:sz w:val="24"/>
        </w:rPr>
        <w:t>11.数据共享：遵守学校信息管理部门数据集成要求，供应商软件需向采购人信息管理部门提供详细数据字典及数据字典描述说明，数据字典及数据字典描述说明作为必不可少的交付物需在验收之前提供。并按采购人信息管理部门要求验收前实现</w:t>
      </w:r>
      <w:r>
        <w:rPr>
          <w:rFonts w:hint="eastAsia" w:eastAsia="仿宋_GB2312"/>
          <w:sz w:val="24"/>
        </w:rPr>
        <w:t>平台</w:t>
      </w:r>
      <w:r>
        <w:rPr>
          <w:rFonts w:eastAsia="仿宋_GB2312"/>
          <w:sz w:val="24"/>
        </w:rPr>
        <w:t>系统数据的归集及共享。</w:t>
      </w:r>
    </w:p>
    <w:p>
      <w:pPr>
        <w:spacing w:line="400" w:lineRule="exact"/>
        <w:ind w:firstLine="480"/>
        <w:rPr>
          <w:rFonts w:eastAsia="仿宋_GB2312"/>
          <w:sz w:val="24"/>
        </w:rPr>
      </w:pPr>
      <w:r>
        <w:rPr>
          <w:rFonts w:eastAsia="仿宋_GB2312"/>
          <w:sz w:val="24"/>
        </w:rPr>
        <w:t>12.代码开放：供应商接口部分以及定制开发功能程序（针对我校个性化开发功能）的源代码必须开放，方便采购人掌握，并能与第三方对接，同时采购人保证不作他用。</w:t>
      </w:r>
    </w:p>
    <w:p>
      <w:pPr>
        <w:spacing w:line="400" w:lineRule="exact"/>
        <w:ind w:firstLine="480"/>
      </w:pPr>
      <w:r>
        <w:rPr>
          <w:rFonts w:eastAsia="仿宋_GB2312"/>
          <w:sz w:val="24"/>
        </w:rPr>
        <w:t>13.数据整理：供应商应主动协助完成基本数据的整理，按照软件后台数据库进行规范，完成数据导入。</w:t>
      </w:r>
    </w:p>
    <w:p>
      <w:pPr>
        <w:pStyle w:val="18"/>
        <w:spacing w:before="120" w:beforeLines="50" w:after="120" w:afterLines="50" w:line="400" w:lineRule="exact"/>
        <w:ind w:firstLine="600" w:firstLineChars="200"/>
        <w:jc w:val="both"/>
        <w:rPr>
          <w:rFonts w:ascii="黑体" w:hAnsi="黑体" w:eastAsia="黑体" w:cs="黑体"/>
          <w:b w:val="0"/>
          <w:bCs w:val="0"/>
          <w:kern w:val="2"/>
          <w:sz w:val="30"/>
          <w:szCs w:val="30"/>
        </w:rPr>
      </w:pPr>
      <w:r>
        <w:rPr>
          <w:rFonts w:ascii="黑体" w:hAnsi="黑体" w:eastAsia="黑体" w:cs="黑体"/>
          <w:b w:val="0"/>
          <w:bCs w:val="0"/>
          <w:kern w:val="2"/>
          <w:sz w:val="30"/>
          <w:szCs w:val="30"/>
        </w:rPr>
        <w:t>四、安全要求</w:t>
      </w:r>
    </w:p>
    <w:p>
      <w:pPr>
        <w:pStyle w:val="18"/>
        <w:spacing w:before="120" w:beforeLines="50" w:after="120" w:afterLines="50" w:line="400" w:lineRule="exact"/>
        <w:ind w:firstLine="562" w:firstLineChars="200"/>
        <w:jc w:val="both"/>
        <w:outlineLvl w:val="1"/>
        <w:rPr>
          <w:rFonts w:ascii="Times New Roman" w:hAnsi="Times New Roman" w:eastAsia="楷体_GB2312"/>
          <w:sz w:val="28"/>
          <w:szCs w:val="28"/>
        </w:rPr>
      </w:pPr>
      <w:r>
        <w:rPr>
          <w:rFonts w:hint="eastAsia" w:ascii="Times New Roman" w:hAnsi="Times New Roman" w:eastAsia="楷体_GB2312"/>
          <w:sz w:val="28"/>
          <w:szCs w:val="28"/>
        </w:rPr>
        <w:t>（</w:t>
      </w:r>
      <w:r>
        <w:rPr>
          <w:rFonts w:ascii="Times New Roman" w:hAnsi="Times New Roman" w:eastAsia="楷体_GB2312"/>
          <w:sz w:val="28"/>
          <w:szCs w:val="28"/>
        </w:rPr>
        <w:t>一</w:t>
      </w:r>
      <w:r>
        <w:rPr>
          <w:rFonts w:hint="eastAsia" w:ascii="Times New Roman" w:hAnsi="Times New Roman" w:eastAsia="楷体_GB2312"/>
          <w:sz w:val="28"/>
          <w:szCs w:val="28"/>
        </w:rPr>
        <w:t>）平台系统</w:t>
      </w:r>
      <w:r>
        <w:rPr>
          <w:rFonts w:ascii="Times New Roman" w:hAnsi="Times New Roman" w:eastAsia="楷体_GB2312"/>
          <w:sz w:val="28"/>
          <w:szCs w:val="28"/>
        </w:rPr>
        <w:t>安全等级保护定级</w:t>
      </w:r>
    </w:p>
    <w:p>
      <w:pPr>
        <w:spacing w:line="400" w:lineRule="exact"/>
        <w:ind w:firstLine="480"/>
        <w:outlineLvl w:val="2"/>
        <w:rPr>
          <w:rFonts w:eastAsia="仿宋_GB2312"/>
          <w:b/>
          <w:bCs/>
          <w:sz w:val="24"/>
        </w:rPr>
      </w:pPr>
      <w:r>
        <w:rPr>
          <w:rFonts w:eastAsia="仿宋_GB2312"/>
          <w:b/>
          <w:bCs/>
          <w:sz w:val="24"/>
        </w:rPr>
        <w:t>1.</w:t>
      </w:r>
      <w:r>
        <w:rPr>
          <w:rFonts w:hint="eastAsia" w:eastAsia="仿宋_GB2312"/>
          <w:b/>
          <w:bCs/>
          <w:sz w:val="24"/>
        </w:rPr>
        <w:t>平台系统</w:t>
      </w:r>
      <w:r>
        <w:rPr>
          <w:rFonts w:eastAsia="仿宋_GB2312"/>
          <w:b/>
          <w:bCs/>
          <w:sz w:val="24"/>
        </w:rPr>
        <w:t>描述</w:t>
      </w:r>
    </w:p>
    <w:p>
      <w:pPr>
        <w:spacing w:line="400" w:lineRule="exact"/>
        <w:ind w:firstLine="480"/>
        <w:rPr>
          <w:rFonts w:eastAsia="仿宋_GB2312"/>
          <w:sz w:val="24"/>
        </w:rPr>
      </w:pPr>
      <w:r>
        <w:rPr>
          <w:rFonts w:eastAsia="仿宋_GB2312"/>
          <w:sz w:val="24"/>
        </w:rPr>
        <w:t>主要处理的业务有：招生、学籍、培养、研究生数据采集、导师管理、研工、学位授予、</w:t>
      </w:r>
      <w:r>
        <w:rPr>
          <w:rFonts w:hint="eastAsia" w:eastAsia="仿宋_GB2312"/>
          <w:sz w:val="24"/>
        </w:rPr>
        <w:t>学科建设</w:t>
      </w:r>
      <w:r>
        <w:rPr>
          <w:rFonts w:eastAsia="仿宋_GB2312"/>
          <w:sz w:val="24"/>
        </w:rPr>
        <w:t>与学位点管理</w:t>
      </w:r>
      <w:r>
        <w:rPr>
          <w:rFonts w:hint="eastAsia" w:eastAsia="仿宋_GB2312"/>
          <w:sz w:val="24"/>
        </w:rPr>
        <w:t>、</w:t>
      </w:r>
      <w:r>
        <w:rPr>
          <w:rFonts w:eastAsia="仿宋_GB2312"/>
          <w:sz w:val="24"/>
        </w:rPr>
        <w:t>导师服务、研究生服务移动端功能。</w:t>
      </w:r>
      <w:r>
        <w:rPr>
          <w:rFonts w:hint="eastAsia" w:eastAsia="仿宋_GB2312"/>
          <w:sz w:val="24"/>
        </w:rPr>
        <w:t>拥有</w:t>
      </w:r>
      <w:r>
        <w:rPr>
          <w:rFonts w:eastAsia="仿宋_GB2312"/>
          <w:sz w:val="24"/>
        </w:rPr>
        <w:t>属于公民、法人和其他组织的专有信息。</w:t>
      </w:r>
    </w:p>
    <w:p>
      <w:pPr>
        <w:spacing w:line="400" w:lineRule="exact"/>
        <w:ind w:firstLine="480"/>
        <w:outlineLvl w:val="2"/>
        <w:rPr>
          <w:rFonts w:eastAsia="仿宋_GB2312"/>
          <w:b/>
          <w:bCs/>
          <w:sz w:val="24"/>
        </w:rPr>
      </w:pPr>
      <w:r>
        <w:rPr>
          <w:rFonts w:eastAsia="仿宋_GB2312"/>
          <w:b/>
          <w:bCs/>
          <w:sz w:val="24"/>
        </w:rPr>
        <w:t>2.业务信息受到破坏时所侵害客体的确定</w:t>
      </w:r>
    </w:p>
    <w:p>
      <w:pPr>
        <w:spacing w:line="400" w:lineRule="exact"/>
        <w:ind w:firstLine="480"/>
        <w:rPr>
          <w:rFonts w:eastAsia="仿宋_GB2312"/>
          <w:sz w:val="24"/>
        </w:rPr>
      </w:pPr>
      <w:r>
        <w:rPr>
          <w:rFonts w:eastAsia="仿宋_GB2312"/>
          <w:sz w:val="24"/>
        </w:rPr>
        <w:t>该业务信息遭到破坏后，所侵害的客体是学校、教师</w:t>
      </w:r>
      <w:r>
        <w:rPr>
          <w:rFonts w:hint="eastAsia" w:eastAsia="仿宋_GB2312"/>
          <w:sz w:val="24"/>
        </w:rPr>
        <w:t>和研究生</w:t>
      </w:r>
      <w:r>
        <w:rPr>
          <w:rFonts w:eastAsia="仿宋_GB2312"/>
          <w:sz w:val="24"/>
        </w:rPr>
        <w:t>的合法权益。侵害的客观方面表现为：一旦</w:t>
      </w:r>
      <w:r>
        <w:rPr>
          <w:rFonts w:hint="eastAsia" w:eastAsia="仿宋_GB2312"/>
          <w:sz w:val="24"/>
        </w:rPr>
        <w:t>平台系统</w:t>
      </w:r>
      <w:r>
        <w:rPr>
          <w:rFonts w:eastAsia="仿宋_GB2312"/>
          <w:sz w:val="24"/>
        </w:rPr>
        <w:t>的业务信息遭到入侵、修改、增加、删除等不明侵害（形式可以包括丢失、破坏、损坏等），会对学校、教师</w:t>
      </w:r>
      <w:r>
        <w:rPr>
          <w:rFonts w:hint="eastAsia" w:eastAsia="仿宋_GB2312"/>
          <w:sz w:val="24"/>
        </w:rPr>
        <w:t>和研究生</w:t>
      </w:r>
      <w:r>
        <w:rPr>
          <w:rFonts w:eastAsia="仿宋_GB2312"/>
          <w:sz w:val="24"/>
        </w:rPr>
        <w:t>的合法权益造成影响和损害，可以表现为：影响正常工作的开展，导致业务能力下降，造成不良影响等。</w:t>
      </w:r>
    </w:p>
    <w:p>
      <w:pPr>
        <w:spacing w:line="400" w:lineRule="exact"/>
        <w:ind w:firstLine="480"/>
        <w:outlineLvl w:val="2"/>
        <w:rPr>
          <w:rFonts w:eastAsia="仿宋_GB2312"/>
          <w:b/>
          <w:bCs/>
          <w:sz w:val="24"/>
        </w:rPr>
      </w:pPr>
      <w:r>
        <w:rPr>
          <w:rFonts w:eastAsia="仿宋_GB2312"/>
          <w:b/>
          <w:bCs/>
          <w:sz w:val="24"/>
        </w:rPr>
        <w:t>3.信息受到破坏后对侵害客体的侵害程度</w:t>
      </w:r>
    </w:p>
    <w:p>
      <w:pPr>
        <w:spacing w:line="400" w:lineRule="exact"/>
        <w:ind w:firstLine="480"/>
        <w:rPr>
          <w:rFonts w:eastAsia="仿宋_GB2312"/>
          <w:sz w:val="24"/>
        </w:rPr>
      </w:pPr>
      <w:r>
        <w:rPr>
          <w:rFonts w:eastAsia="仿宋_GB2312"/>
          <w:sz w:val="24"/>
        </w:rPr>
        <w:t>上述结果的程度表现为严重损害，即工作职能受到严重影响，业务能力显著下降，造成较大范围的不良影响等。</w:t>
      </w:r>
    </w:p>
    <w:p>
      <w:pPr>
        <w:spacing w:line="400" w:lineRule="exact"/>
        <w:ind w:firstLine="480"/>
        <w:outlineLvl w:val="2"/>
        <w:rPr>
          <w:rFonts w:eastAsia="仿宋_GB2312"/>
          <w:b/>
          <w:bCs/>
          <w:sz w:val="24"/>
        </w:rPr>
      </w:pPr>
      <w:r>
        <w:rPr>
          <w:rFonts w:eastAsia="仿宋_GB2312"/>
          <w:b/>
          <w:bCs/>
          <w:sz w:val="24"/>
        </w:rPr>
        <w:t>4.业务信息安全等级的确定</w:t>
      </w:r>
    </w:p>
    <w:p>
      <w:pPr>
        <w:spacing w:line="400" w:lineRule="exact"/>
        <w:ind w:firstLine="480" w:firstLineChars="200"/>
        <w:rPr>
          <w:rFonts w:eastAsia="仿宋_GB2312"/>
          <w:sz w:val="24"/>
        </w:rPr>
      </w:pPr>
      <w:r>
        <w:rPr>
          <w:rFonts w:eastAsia="仿宋_GB2312"/>
          <w:sz w:val="24"/>
        </w:rPr>
        <w:t>依据信息受到破坏时所侵害的客体以及侵害程度，确定业务信息安全等级为二级。</w:t>
      </w:r>
    </w:p>
    <w:p>
      <w:pPr>
        <w:spacing w:line="400" w:lineRule="exact"/>
        <w:ind w:firstLine="480"/>
        <w:rPr>
          <w:rFonts w:eastAsia="仿宋_GB2312"/>
          <w:sz w:val="24"/>
        </w:rPr>
      </w:pPr>
      <w:r>
        <w:rPr>
          <w:rFonts w:hint="eastAsia" w:eastAsia="仿宋_GB2312"/>
          <w:sz w:val="24"/>
          <w:highlight w:val="none"/>
        </w:rPr>
        <w:t>中标方需积极配合采购人顺利完成信息系统安全等级保护二级测评及备案工作。</w:t>
      </w:r>
    </w:p>
    <w:p>
      <w:pPr>
        <w:spacing w:line="400" w:lineRule="exact"/>
        <w:ind w:firstLine="480"/>
        <w:rPr>
          <w:rFonts w:eastAsia="仿宋_GB2312"/>
          <w:sz w:val="24"/>
        </w:rPr>
      </w:pPr>
      <w:r>
        <w:rPr>
          <w:rFonts w:eastAsia="仿宋_GB2312"/>
          <w:sz w:val="24"/>
        </w:rPr>
        <w:t>根据国家标准《网络安全等级保护基本要求2.0》</w:t>
      </w:r>
      <w:r>
        <w:rPr>
          <w:rFonts w:hint="eastAsia" w:eastAsia="仿宋_GB2312"/>
          <w:sz w:val="24"/>
        </w:rPr>
        <w:t>，</w:t>
      </w:r>
      <w:r>
        <w:rPr>
          <w:rFonts w:eastAsia="仿宋_GB2312"/>
          <w:sz w:val="24"/>
        </w:rPr>
        <w:t>结合项目实际情况，</w:t>
      </w:r>
      <w:r>
        <w:rPr>
          <w:rFonts w:hint="eastAsia" w:eastAsia="仿宋_GB2312"/>
          <w:sz w:val="24"/>
        </w:rPr>
        <w:t>信息系统安全等级保护</w:t>
      </w:r>
      <w:r>
        <w:rPr>
          <w:rFonts w:eastAsia="仿宋_GB2312"/>
          <w:sz w:val="24"/>
        </w:rPr>
        <w:t>二级为基点加以规划设计与开发。</w:t>
      </w:r>
    </w:p>
    <w:p>
      <w:pPr>
        <w:spacing w:before="120" w:beforeLines="50" w:after="120" w:afterLines="50" w:line="400" w:lineRule="exact"/>
        <w:ind w:firstLine="480"/>
        <w:outlineLvl w:val="1"/>
        <w:rPr>
          <w:rFonts w:eastAsia="楷体_GB2312"/>
          <w:b/>
          <w:bCs/>
          <w:sz w:val="28"/>
          <w:szCs w:val="28"/>
        </w:rPr>
      </w:pPr>
      <w:r>
        <w:rPr>
          <w:rFonts w:hint="eastAsia" w:eastAsia="楷体_GB2312"/>
          <w:b/>
          <w:bCs/>
          <w:sz w:val="28"/>
          <w:szCs w:val="28"/>
        </w:rPr>
        <w:t>（</w:t>
      </w:r>
      <w:r>
        <w:rPr>
          <w:rFonts w:eastAsia="楷体_GB2312"/>
          <w:b/>
          <w:bCs/>
          <w:sz w:val="28"/>
          <w:szCs w:val="28"/>
        </w:rPr>
        <w:t>二</w:t>
      </w:r>
      <w:r>
        <w:rPr>
          <w:rFonts w:hint="eastAsia" w:eastAsia="楷体_GB2312"/>
          <w:b/>
          <w:bCs/>
          <w:sz w:val="28"/>
          <w:szCs w:val="28"/>
        </w:rPr>
        <w:t>）</w:t>
      </w:r>
      <w:r>
        <w:rPr>
          <w:rFonts w:eastAsia="楷体_GB2312"/>
          <w:b/>
          <w:bCs/>
          <w:sz w:val="28"/>
          <w:szCs w:val="28"/>
        </w:rPr>
        <w:t>安全体系架构</w:t>
      </w:r>
    </w:p>
    <w:p>
      <w:pPr>
        <w:spacing w:line="400" w:lineRule="exact"/>
        <w:ind w:firstLine="480"/>
        <w:rPr>
          <w:rFonts w:eastAsia="仿宋_GB2312"/>
          <w:sz w:val="24"/>
        </w:rPr>
      </w:pPr>
      <w:r>
        <w:rPr>
          <w:rFonts w:eastAsia="仿宋_GB2312"/>
          <w:sz w:val="24"/>
        </w:rPr>
        <w:t>系统信息安全解决方案是以满足安全策略为最终目标，通过自下而上的设计方法，用户/终端安全、访问控制、系统/数据安全这三个方面对用户现有的IT系统进行安全分析和设计；经过评估、设计、实施和管理四个流程的循环不断加固；同时提升整体安全管理和维护的水平，使现有的安全威胁对网络和应用系统的信息资产的风险降低到可以接受的范围内。</w:t>
      </w:r>
    </w:p>
    <w:p>
      <w:pPr>
        <w:spacing w:line="400" w:lineRule="exact"/>
        <w:ind w:firstLine="480"/>
        <w:rPr>
          <w:rFonts w:eastAsia="仿宋_GB2312"/>
          <w:sz w:val="24"/>
        </w:rPr>
      </w:pPr>
      <w:r>
        <w:rPr>
          <w:rFonts w:eastAsia="仿宋_GB2312"/>
          <w:sz w:val="24"/>
        </w:rPr>
        <w:t>信息安全体系架构由基础设施安全、网络通讯安全、用户安全、应用安全、可靠性和可用性以及安全管理等多个模块组成，包含了信息安全领域的多种技术手段和管理措施，全方位考虑用户的网络信息安全。</w:t>
      </w:r>
    </w:p>
    <w:p>
      <w:pPr>
        <w:spacing w:before="120" w:beforeLines="50" w:after="120" w:afterLines="50" w:line="400" w:lineRule="exact"/>
        <w:ind w:firstLine="480"/>
        <w:outlineLvl w:val="1"/>
        <w:rPr>
          <w:rFonts w:eastAsia="楷体_GB2312"/>
          <w:b/>
          <w:bCs/>
          <w:sz w:val="28"/>
          <w:szCs w:val="28"/>
        </w:rPr>
      </w:pPr>
      <w:r>
        <w:rPr>
          <w:rFonts w:hint="eastAsia" w:eastAsia="楷体_GB2312"/>
          <w:b/>
          <w:bCs/>
          <w:sz w:val="28"/>
          <w:szCs w:val="28"/>
        </w:rPr>
        <w:t>（</w:t>
      </w:r>
      <w:r>
        <w:rPr>
          <w:rFonts w:eastAsia="楷体_GB2312"/>
          <w:b/>
          <w:bCs/>
          <w:sz w:val="28"/>
          <w:szCs w:val="28"/>
        </w:rPr>
        <w:t>三</w:t>
      </w:r>
      <w:r>
        <w:rPr>
          <w:rFonts w:hint="eastAsia" w:eastAsia="楷体_GB2312"/>
          <w:b/>
          <w:bCs/>
          <w:sz w:val="28"/>
          <w:szCs w:val="28"/>
        </w:rPr>
        <w:t>）</w:t>
      </w:r>
      <w:r>
        <w:rPr>
          <w:rFonts w:eastAsia="楷体_GB2312"/>
          <w:b/>
          <w:bCs/>
          <w:sz w:val="28"/>
          <w:szCs w:val="28"/>
        </w:rPr>
        <w:t>主要安全防护措施</w:t>
      </w:r>
    </w:p>
    <w:p>
      <w:pPr>
        <w:spacing w:line="400" w:lineRule="exact"/>
        <w:ind w:firstLine="480"/>
        <w:rPr>
          <w:rFonts w:eastAsia="仿宋_GB2312"/>
          <w:sz w:val="24"/>
        </w:rPr>
      </w:pPr>
      <w:r>
        <w:rPr>
          <w:rFonts w:eastAsia="仿宋_GB2312"/>
          <w:sz w:val="24"/>
        </w:rPr>
        <w:t>由于软件将开通外网使用，需要对安全性有较高的要求。除了在服务器端安装软硬件防火墙外，服务器还需要定时更新系统，同时还需要每天监测日志，监控可能的攻击行为。另外，系统必须能够应对意外情况的发生，</w:t>
      </w:r>
      <w:r>
        <w:rPr>
          <w:rFonts w:hint="eastAsia" w:eastAsia="仿宋_GB2312"/>
          <w:sz w:val="24"/>
        </w:rPr>
        <w:t>做到</w:t>
      </w:r>
      <w:r>
        <w:rPr>
          <w:rFonts w:eastAsia="仿宋_GB2312"/>
          <w:sz w:val="24"/>
        </w:rPr>
        <w:t>系统</w:t>
      </w:r>
      <w:r>
        <w:rPr>
          <w:rFonts w:hint="eastAsia" w:eastAsia="仿宋_GB2312"/>
          <w:sz w:val="24"/>
        </w:rPr>
        <w:t>和</w:t>
      </w:r>
      <w:r>
        <w:rPr>
          <w:rFonts w:eastAsia="仿宋_GB2312"/>
          <w:sz w:val="24"/>
        </w:rPr>
        <w:t>数据可恢复。在保证了硬件安全的基础上，技术开发过程中则需要增加特殊的安全处理手段，如防止SQL注入，用户输入的合法性验证等，同时还需要定时</w:t>
      </w:r>
      <w:r>
        <w:rPr>
          <w:rFonts w:hint="eastAsia" w:eastAsia="仿宋_GB2312"/>
          <w:sz w:val="24"/>
        </w:rPr>
        <w:t>地</w:t>
      </w:r>
      <w:r>
        <w:rPr>
          <w:rFonts w:eastAsia="仿宋_GB2312"/>
          <w:sz w:val="24"/>
        </w:rPr>
        <w:t>进行数据库备份工作。</w:t>
      </w:r>
    </w:p>
    <w:p>
      <w:pPr>
        <w:spacing w:line="400" w:lineRule="exact"/>
        <w:ind w:firstLine="480"/>
        <w:outlineLvl w:val="2"/>
        <w:rPr>
          <w:rFonts w:eastAsia="仿宋_GB2312"/>
          <w:b/>
          <w:bCs/>
          <w:sz w:val="24"/>
        </w:rPr>
      </w:pPr>
      <w:r>
        <w:rPr>
          <w:rFonts w:eastAsia="仿宋_GB2312"/>
          <w:b/>
          <w:bCs/>
          <w:sz w:val="24"/>
        </w:rPr>
        <w:t>1.网络层安全</w:t>
      </w:r>
    </w:p>
    <w:p>
      <w:pPr>
        <w:spacing w:line="400" w:lineRule="exact"/>
        <w:ind w:firstLine="480"/>
        <w:rPr>
          <w:rFonts w:eastAsia="仿宋_GB2312"/>
          <w:sz w:val="24"/>
        </w:rPr>
      </w:pPr>
      <w:r>
        <w:rPr>
          <w:rFonts w:eastAsia="仿宋_GB2312"/>
          <w:sz w:val="24"/>
        </w:rPr>
        <w:t>网络安全是指网络系统的硬件、软件及其系统中的数据受到保护，不因偶然的或者恶意的原因而</w:t>
      </w:r>
      <w:r>
        <w:rPr>
          <w:rFonts w:hint="eastAsia" w:eastAsia="仿宋_GB2312"/>
          <w:sz w:val="24"/>
        </w:rPr>
        <w:t>遭受</w:t>
      </w:r>
      <w:r>
        <w:rPr>
          <w:rFonts w:eastAsia="仿宋_GB2312"/>
          <w:sz w:val="24"/>
        </w:rPr>
        <w:t>破坏、更改、泄露，系统连续可靠正常地运行，网络服务不中断。网络安全从其本质上来讲就是网络上的信息安全。</w:t>
      </w:r>
    </w:p>
    <w:p>
      <w:pPr>
        <w:spacing w:line="400" w:lineRule="exact"/>
        <w:ind w:firstLine="480"/>
        <w:rPr>
          <w:rFonts w:eastAsia="仿宋_GB2312"/>
          <w:sz w:val="24"/>
        </w:rPr>
      </w:pPr>
      <w:r>
        <w:rPr>
          <w:rFonts w:eastAsia="仿宋_GB2312"/>
          <w:sz w:val="24"/>
        </w:rPr>
        <w:t>从网络的高度构建一个安全平台，解决学校网络系统的边界安全、数据传输等安全问题，公用信道上敏感信息传输的安全保密问题以及网络入侵检测和预警系统的问题。网络边界安全一般是采用防火墙等成熟产品和技术实现网络的访问控制，采用安全检测手段防范非法用户的主动入侵。在防火墙上通过设置安全策略增加对服务器的保护，同时必要时还可以启用防火墙的NAT功能隐藏网络拓扑结构，使用日志来对非法访问进行监控，使用防火墙与入侵检测联动功能形成动态、自适应的安全防护平台。</w:t>
      </w:r>
    </w:p>
    <w:p>
      <w:pPr>
        <w:spacing w:line="400" w:lineRule="exact"/>
        <w:ind w:firstLine="480"/>
        <w:outlineLvl w:val="2"/>
        <w:rPr>
          <w:rFonts w:eastAsia="仿宋_GB2312"/>
          <w:b/>
          <w:bCs/>
          <w:sz w:val="24"/>
        </w:rPr>
      </w:pPr>
      <w:r>
        <w:rPr>
          <w:rFonts w:eastAsia="仿宋_GB2312"/>
          <w:b/>
          <w:bCs/>
          <w:sz w:val="24"/>
        </w:rPr>
        <w:t>2.系统层安全</w:t>
      </w:r>
    </w:p>
    <w:p>
      <w:pPr>
        <w:spacing w:line="400" w:lineRule="exact"/>
        <w:ind w:firstLine="480"/>
        <w:rPr>
          <w:rFonts w:eastAsia="仿宋_GB2312"/>
          <w:sz w:val="24"/>
        </w:rPr>
      </w:pPr>
      <w:r>
        <w:rPr>
          <w:rFonts w:eastAsia="仿宋_GB2312"/>
          <w:sz w:val="24"/>
        </w:rPr>
        <w:t>操作系统是所有计算机终端、工作站和服务器等正常运行的基础，操作系统的安全十分重要。关键的服务器和工作站（如数据库服务器、WWW服务器、病毒服务器、备份服务器）应该采用服务器版本的操作系统。服务器的操作系统一定要基于Linux，操作系统因为设计和版本的问题，存在许多的安全漏洞</w:t>
      </w:r>
      <w:r>
        <w:rPr>
          <w:rFonts w:hint="eastAsia" w:eastAsia="仿宋_GB2312"/>
          <w:sz w:val="24"/>
        </w:rPr>
        <w:t>，操作系统要能实现更新（包括系统漏洞和时间的更新）；</w:t>
      </w:r>
      <w:r>
        <w:rPr>
          <w:rFonts w:eastAsia="仿宋_GB2312"/>
          <w:sz w:val="24"/>
        </w:rPr>
        <w:t>同时因为在使用在安全设置不当，也会增加安全漏洞，带来安全隐患。为了加强操作系统的安全管理，要从物理安全、登录安全、用户安全、文件系统和打印机安全、注册表安全、RAS安全、数据安全、各应用系统安全等方面制定强化安全的措施。</w:t>
      </w:r>
    </w:p>
    <w:p>
      <w:pPr>
        <w:spacing w:line="400" w:lineRule="exact"/>
        <w:ind w:firstLine="480"/>
        <w:outlineLvl w:val="2"/>
        <w:rPr>
          <w:rFonts w:eastAsia="仿宋_GB2312"/>
          <w:b/>
          <w:bCs/>
          <w:sz w:val="24"/>
        </w:rPr>
      </w:pPr>
      <w:r>
        <w:rPr>
          <w:rFonts w:eastAsia="仿宋_GB2312"/>
          <w:b/>
          <w:bCs/>
          <w:sz w:val="24"/>
        </w:rPr>
        <w:t>3.应用层安全</w:t>
      </w:r>
    </w:p>
    <w:p>
      <w:pPr>
        <w:spacing w:line="400" w:lineRule="exact"/>
        <w:ind w:firstLine="480"/>
        <w:rPr>
          <w:rFonts w:eastAsia="仿宋_GB2312"/>
          <w:sz w:val="24"/>
        </w:rPr>
      </w:pPr>
      <w:r>
        <w:rPr>
          <w:rFonts w:hint="eastAsia" w:eastAsia="仿宋_GB2312"/>
          <w:sz w:val="24"/>
        </w:rPr>
        <w:t>平台系统</w:t>
      </w:r>
      <w:r>
        <w:rPr>
          <w:rFonts w:eastAsia="仿宋_GB2312"/>
          <w:sz w:val="24"/>
        </w:rPr>
        <w:t>通过对数据的访问策略、数据加密、用户控制、系统和信息备份、系统和信息恢复、日志系统等方面来进行信息安全方案的设计。主要采用如下安全性措施：</w:t>
      </w:r>
    </w:p>
    <w:p>
      <w:pPr>
        <w:spacing w:line="400" w:lineRule="exact"/>
        <w:ind w:firstLine="480"/>
        <w:rPr>
          <w:rFonts w:eastAsia="仿宋_GB2312"/>
          <w:sz w:val="24"/>
        </w:rPr>
      </w:pPr>
      <w:r>
        <w:rPr>
          <w:rFonts w:eastAsia="仿宋_GB2312"/>
          <w:sz w:val="24"/>
        </w:rPr>
        <w:t>（1）数据库服务器基于</w:t>
      </w:r>
      <w:r>
        <w:rPr>
          <w:rFonts w:hint="eastAsia" w:eastAsia="仿宋_GB2312"/>
          <w:sz w:val="24"/>
        </w:rPr>
        <w:t>L</w:t>
      </w:r>
      <w:r>
        <w:rPr>
          <w:rFonts w:eastAsia="仿宋_GB2312"/>
          <w:sz w:val="24"/>
        </w:rPr>
        <w:t>inux，应用服务器和WEB服务器选用</w:t>
      </w:r>
      <w:r>
        <w:rPr>
          <w:rFonts w:hint="eastAsia" w:eastAsia="仿宋_GB2312"/>
          <w:sz w:val="24"/>
        </w:rPr>
        <w:t>L</w:t>
      </w:r>
      <w:r>
        <w:rPr>
          <w:rFonts w:eastAsia="仿宋_GB2312"/>
          <w:sz w:val="24"/>
        </w:rPr>
        <w:t>inux；</w:t>
      </w:r>
    </w:p>
    <w:p>
      <w:pPr>
        <w:spacing w:line="400" w:lineRule="exact"/>
        <w:ind w:firstLine="480"/>
        <w:rPr>
          <w:rFonts w:eastAsia="仿宋_GB2312"/>
          <w:sz w:val="24"/>
        </w:rPr>
      </w:pPr>
      <w:r>
        <w:rPr>
          <w:rFonts w:eastAsia="仿宋_GB2312"/>
          <w:sz w:val="24"/>
        </w:rPr>
        <w:t>（2）</w:t>
      </w:r>
      <w:r>
        <w:rPr>
          <w:rFonts w:hint="eastAsia" w:eastAsia="仿宋_GB2312"/>
          <w:sz w:val="24"/>
        </w:rPr>
        <w:t>平台</w:t>
      </w:r>
      <w:r>
        <w:rPr>
          <w:rFonts w:eastAsia="仿宋_GB2312"/>
          <w:sz w:val="24"/>
        </w:rPr>
        <w:t>系统采用三层结构：任何用户想访问数据必须经过应用服务器代理，而不是直接访问数据库服务器；</w:t>
      </w:r>
    </w:p>
    <w:p>
      <w:pPr>
        <w:spacing w:line="400" w:lineRule="exact"/>
        <w:ind w:firstLine="480"/>
        <w:rPr>
          <w:rFonts w:eastAsia="仿宋_GB2312"/>
          <w:sz w:val="24"/>
        </w:rPr>
      </w:pPr>
      <w:r>
        <w:rPr>
          <w:rFonts w:eastAsia="仿宋_GB2312"/>
          <w:sz w:val="24"/>
        </w:rPr>
        <w:t>（3）数据完整性：建立数据完整性检验机制，保证收发双方数据的一致性，防止信息被非授权修改；</w:t>
      </w:r>
    </w:p>
    <w:p>
      <w:pPr>
        <w:spacing w:line="400" w:lineRule="exact"/>
        <w:ind w:firstLine="480"/>
        <w:rPr>
          <w:rFonts w:eastAsia="仿宋_GB2312"/>
          <w:sz w:val="24"/>
        </w:rPr>
      </w:pPr>
      <w:r>
        <w:rPr>
          <w:rFonts w:eastAsia="仿宋_GB2312"/>
          <w:sz w:val="24"/>
        </w:rPr>
        <w:t>（4）防抵赖性：为第三方验证信息源的真实性和信息的完整性提供证据</w:t>
      </w:r>
      <w:r>
        <w:rPr>
          <w:rFonts w:hint="eastAsia" w:eastAsia="仿宋_GB2312"/>
          <w:sz w:val="24"/>
        </w:rPr>
        <w:t>；</w:t>
      </w:r>
    </w:p>
    <w:p>
      <w:pPr>
        <w:spacing w:line="400" w:lineRule="exact"/>
        <w:ind w:firstLine="480"/>
        <w:rPr>
          <w:rFonts w:eastAsia="仿宋_GB2312"/>
          <w:sz w:val="24"/>
        </w:rPr>
      </w:pPr>
      <w:r>
        <w:rPr>
          <w:rFonts w:eastAsia="仿宋_GB2312"/>
          <w:sz w:val="24"/>
        </w:rPr>
        <w:t>（5）传输加密：采用https的传输方式，建立一个信息安全通道，来保证数据传输的安全，确认网站的真实性</w:t>
      </w:r>
      <w:r>
        <w:rPr>
          <w:rFonts w:hint="eastAsia" w:eastAsia="仿宋_GB2312"/>
          <w:sz w:val="24"/>
        </w:rPr>
        <w:t>；</w:t>
      </w:r>
    </w:p>
    <w:p>
      <w:pPr>
        <w:spacing w:line="400" w:lineRule="exact"/>
        <w:ind w:firstLine="480"/>
        <w:rPr>
          <w:rFonts w:eastAsia="仿宋_GB2312"/>
          <w:sz w:val="24"/>
        </w:rPr>
      </w:pPr>
      <w:r>
        <w:rPr>
          <w:rFonts w:eastAsia="仿宋_GB2312"/>
          <w:sz w:val="24"/>
        </w:rPr>
        <w:t>（6）存储加密：对于用户密码、研究生成绩等敏感信息采用不可逆的加密算法加密后再保存到数据库。根据需要的关键信息可采用可逆的加密算法加密后再保存到数据库，显示时进行解密处理的方式，以保证关键</w:t>
      </w:r>
      <w:r>
        <w:rPr>
          <w:rFonts w:hint="eastAsia" w:eastAsia="仿宋_GB2312"/>
          <w:sz w:val="24"/>
        </w:rPr>
        <w:t>信息</w:t>
      </w:r>
      <w:r>
        <w:rPr>
          <w:rFonts w:eastAsia="仿宋_GB2312"/>
          <w:sz w:val="24"/>
        </w:rPr>
        <w:t>和保密性。</w:t>
      </w:r>
    </w:p>
    <w:p>
      <w:pPr>
        <w:spacing w:before="120" w:beforeLines="50" w:after="120" w:afterLines="50" w:line="400" w:lineRule="exact"/>
        <w:ind w:firstLine="480" w:firstLineChars="200"/>
        <w:rPr>
          <w:rFonts w:eastAsia="仿宋_GB2312"/>
          <w:sz w:val="24"/>
        </w:rPr>
      </w:pPr>
      <w:r>
        <w:rPr>
          <w:rFonts w:eastAsia="仿宋_GB2312"/>
          <w:sz w:val="24"/>
        </w:rPr>
        <w:t>（7）支持数据库和应用程序的远程备份，数据库定时备份，应用程序更新后备份。</w:t>
      </w:r>
    </w:p>
    <w:p>
      <w:pPr>
        <w:pStyle w:val="18"/>
        <w:spacing w:before="120" w:beforeLines="50" w:after="120" w:afterLines="50" w:line="400" w:lineRule="exact"/>
        <w:ind w:firstLine="600" w:firstLineChars="200"/>
        <w:jc w:val="both"/>
        <w:rPr>
          <w:rFonts w:ascii="黑体" w:hAnsi="黑体" w:eastAsia="黑体" w:cs="黑体"/>
          <w:b w:val="0"/>
          <w:bCs w:val="0"/>
          <w:kern w:val="2"/>
          <w:sz w:val="30"/>
          <w:szCs w:val="30"/>
        </w:rPr>
      </w:pPr>
      <w:r>
        <w:rPr>
          <w:rFonts w:ascii="黑体" w:hAnsi="黑体" w:eastAsia="黑体" w:cs="黑体"/>
          <w:b w:val="0"/>
          <w:bCs w:val="0"/>
          <w:kern w:val="2"/>
          <w:sz w:val="30"/>
          <w:szCs w:val="30"/>
        </w:rPr>
        <w:t>五、业务需求</w:t>
      </w:r>
    </w:p>
    <w:p>
      <w:pPr>
        <w:spacing w:before="120" w:beforeLines="50" w:after="120" w:afterLines="50" w:line="400" w:lineRule="exact"/>
        <w:ind w:firstLine="480"/>
        <w:outlineLvl w:val="1"/>
        <w:rPr>
          <w:rFonts w:eastAsia="楷体_GB2312"/>
          <w:b/>
          <w:bCs/>
          <w:sz w:val="28"/>
          <w:szCs w:val="28"/>
        </w:rPr>
      </w:pPr>
      <w:r>
        <w:rPr>
          <w:rFonts w:hint="eastAsia" w:eastAsia="楷体_GB2312"/>
          <w:b/>
          <w:bCs/>
          <w:sz w:val="28"/>
          <w:szCs w:val="28"/>
        </w:rPr>
        <w:t>（一）平台系统管理</w:t>
      </w:r>
    </w:p>
    <w:p>
      <w:pPr>
        <w:spacing w:line="400" w:lineRule="exact"/>
        <w:ind w:firstLine="480" w:firstLineChars="200"/>
        <w:rPr>
          <w:rFonts w:eastAsia="仿宋_GB2312"/>
          <w:sz w:val="24"/>
        </w:rPr>
      </w:pPr>
      <w:r>
        <w:rPr>
          <w:rFonts w:hint="eastAsia" w:eastAsia="仿宋_GB2312"/>
          <w:sz w:val="24"/>
        </w:rPr>
        <w:t>1.在线表备份。自建备份策略，数据保留周期、备份开始时间、备份间隔、备份表名、推荐备份表范围，自动生成备份表名，对于超过长度的表名可以设置简短表名。</w:t>
      </w:r>
    </w:p>
    <w:p>
      <w:pPr>
        <w:spacing w:line="400" w:lineRule="exact"/>
        <w:ind w:firstLine="480" w:firstLineChars="200"/>
        <w:rPr>
          <w:rFonts w:eastAsia="仿宋_GB2312"/>
          <w:b/>
          <w:bCs/>
          <w:sz w:val="24"/>
        </w:rPr>
      </w:pPr>
      <w:r>
        <w:rPr>
          <w:rFonts w:hint="eastAsia" w:eastAsia="仿宋_GB2312"/>
          <w:sz w:val="24"/>
        </w:rPr>
        <w:t>2.查询实时操作日志。查看日志详情，包括应用异常信息、版本日志信息、应用导出日志、应用导入日志、导入异常信息查询、操作日志查询。导入日志能够记录临时表信息，可查看日志的临时表名、创建人id、创建人ip、创建时间、导入的id、所属应用、临时表是否删除、临时文件路径、临时表是否在组件库、临时文件备份路径、临时文件备份是否删除、临时文件是否删除、错误描述。</w:t>
      </w:r>
    </w:p>
    <w:p>
      <w:pPr>
        <w:spacing w:line="400" w:lineRule="exact"/>
        <w:ind w:firstLine="480" w:firstLineChars="200"/>
        <w:rPr>
          <w:rFonts w:eastAsia="仿宋_GB2312"/>
          <w:sz w:val="24"/>
        </w:rPr>
      </w:pPr>
      <w:r>
        <w:rPr>
          <w:rFonts w:hint="eastAsia" w:eastAsia="仿宋_GB2312"/>
          <w:sz w:val="24"/>
        </w:rPr>
        <w:t>3.云端数据同步。逐年更新的数据字典（如行政区划、火车站站点）可以从云端获取最新数据，与当前数据比对差异、更新数据。</w:t>
      </w:r>
    </w:p>
    <w:p>
      <w:pPr>
        <w:spacing w:line="400" w:lineRule="exact"/>
        <w:ind w:firstLine="480" w:firstLineChars="200"/>
        <w:rPr>
          <w:rFonts w:eastAsia="仿宋_GB2312"/>
          <w:b/>
          <w:bCs/>
          <w:sz w:val="24"/>
        </w:rPr>
      </w:pPr>
      <w:r>
        <w:rPr>
          <w:rFonts w:hint="eastAsia" w:eastAsia="仿宋_GB2312"/>
          <w:sz w:val="24"/>
        </w:rPr>
        <w:t>4.自选配登录验证码形式，包含公式计算、数字字母组合、图形验证、文字识别。</w:t>
      </w:r>
    </w:p>
    <w:p>
      <w:pPr>
        <w:spacing w:line="400" w:lineRule="exact"/>
        <w:ind w:firstLine="480" w:firstLineChars="200"/>
        <w:rPr>
          <w:rFonts w:eastAsia="仿宋_GB2312"/>
          <w:b/>
          <w:bCs/>
          <w:sz w:val="24"/>
        </w:rPr>
      </w:pPr>
      <w:r>
        <w:rPr>
          <w:rFonts w:hint="eastAsia" w:eastAsia="仿宋_GB2312"/>
          <w:sz w:val="24"/>
        </w:rPr>
        <w:t>5.师生端界面布局。支持自定义管理端和师生端平台系统首页展示布局、应用分组导航、卡片展示、主题风格，支持智能计算常用菜单和用户自选收藏菜单。</w:t>
      </w:r>
    </w:p>
    <w:p>
      <w:pPr>
        <w:spacing w:line="400" w:lineRule="exact"/>
        <w:ind w:firstLine="480" w:firstLineChars="200"/>
      </w:pPr>
      <w:r>
        <w:rPr>
          <w:rFonts w:hint="eastAsia" w:eastAsia="仿宋_GB2312"/>
          <w:sz w:val="24"/>
        </w:rPr>
        <w:t>6.引导流程配置。设置常见问题分组，按分组名、流程名称、引导用户组、引导方式、应用、菜单、状态、分组、创建人、创建时间单个条件或组合条件搜索引导流程。设置引导流程的流程名称、流程提示、引导用户组、引导方式、应用菜单、分组、流程步骤。引导方式既支持首页引导，也支持具体应用菜单引导。流程步骤可以设置标题、描述、上传图片。设置好以后可以预览、发布。</w:t>
      </w:r>
    </w:p>
    <w:p>
      <w:pPr>
        <w:spacing w:before="120" w:beforeLines="50" w:after="120" w:afterLines="50" w:line="400" w:lineRule="exact"/>
        <w:ind w:firstLine="480"/>
        <w:outlineLvl w:val="1"/>
        <w:rPr>
          <w:rFonts w:eastAsia="楷体_GB2312"/>
          <w:b/>
          <w:bCs/>
          <w:sz w:val="28"/>
          <w:szCs w:val="28"/>
        </w:rPr>
      </w:pPr>
      <w:r>
        <w:rPr>
          <w:rFonts w:eastAsia="楷体_GB2312"/>
          <w:b/>
          <w:bCs/>
          <w:sz w:val="28"/>
          <w:szCs w:val="28"/>
        </w:rPr>
        <w:t>（</w:t>
      </w:r>
      <w:r>
        <w:rPr>
          <w:rFonts w:hint="eastAsia" w:eastAsia="楷体_GB2312"/>
          <w:b/>
          <w:bCs/>
          <w:sz w:val="28"/>
          <w:szCs w:val="28"/>
        </w:rPr>
        <w:t>二</w:t>
      </w:r>
      <w:r>
        <w:rPr>
          <w:rFonts w:eastAsia="楷体_GB2312"/>
          <w:b/>
          <w:bCs/>
          <w:sz w:val="28"/>
          <w:szCs w:val="28"/>
        </w:rPr>
        <w:t>）研招管理</w:t>
      </w:r>
    </w:p>
    <w:p>
      <w:pPr>
        <w:spacing w:before="120" w:beforeLines="50" w:after="120" w:afterLines="50" w:line="400" w:lineRule="exact"/>
        <w:ind w:firstLine="480"/>
        <w:outlineLvl w:val="2"/>
        <w:rPr>
          <w:rFonts w:eastAsia="仿宋_GB2312"/>
          <w:b/>
          <w:bCs/>
          <w:sz w:val="24"/>
        </w:rPr>
      </w:pPr>
      <w:r>
        <w:rPr>
          <w:rFonts w:eastAsia="仿宋_GB2312"/>
          <w:b/>
          <w:bCs/>
          <w:sz w:val="24"/>
        </w:rPr>
        <w:t>1.</w:t>
      </w:r>
      <w:r>
        <w:rPr>
          <w:rFonts w:hint="eastAsia" w:eastAsia="仿宋_GB2312"/>
          <w:b/>
          <w:bCs/>
          <w:sz w:val="24"/>
        </w:rPr>
        <w:t>研究生</w:t>
      </w:r>
      <w:r>
        <w:rPr>
          <w:rFonts w:eastAsia="仿宋_GB2312"/>
          <w:b/>
          <w:bCs/>
          <w:sz w:val="24"/>
        </w:rPr>
        <w:t>招生</w:t>
      </w:r>
    </w:p>
    <w:p>
      <w:pPr>
        <w:tabs>
          <w:tab w:val="left" w:pos="0"/>
        </w:tabs>
        <w:spacing w:line="400" w:lineRule="exact"/>
        <w:ind w:firstLine="482" w:firstLineChars="200"/>
        <w:rPr>
          <w:b/>
          <w:bCs/>
          <w:sz w:val="24"/>
        </w:rPr>
      </w:pPr>
      <w:r>
        <w:rPr>
          <w:rFonts w:eastAsia="仿宋_GB2312"/>
          <w:b/>
          <w:bCs/>
          <w:sz w:val="24"/>
        </w:rPr>
        <w:t>（1）基础数据管理</w:t>
      </w:r>
    </w:p>
    <w:p>
      <w:pPr>
        <w:spacing w:line="400" w:lineRule="exact"/>
        <w:ind w:firstLine="480"/>
        <w:rPr>
          <w:rFonts w:eastAsia="仿宋_GB2312"/>
          <w:sz w:val="24"/>
        </w:rPr>
      </w:pPr>
      <w:r>
        <w:rPr>
          <w:rFonts w:eastAsia="仿宋_GB2312"/>
          <w:sz w:val="24"/>
        </w:rPr>
        <w:t>招生业务的基础数据</w:t>
      </w:r>
      <w:r>
        <w:rPr>
          <w:rFonts w:hint="eastAsia" w:eastAsia="仿宋_GB2312"/>
          <w:sz w:val="24"/>
        </w:rPr>
        <w:t>管理</w:t>
      </w:r>
      <w:r>
        <w:rPr>
          <w:rFonts w:eastAsia="仿宋_GB2312"/>
          <w:sz w:val="24"/>
        </w:rPr>
        <w:t>，包含院系管理、专业管理、院系专业关联关系管理、招生院系管理、部门管理、单位维护、考点管理、研招单位管理、数据字典管理</w:t>
      </w:r>
      <w:r>
        <w:rPr>
          <w:rFonts w:hint="eastAsia" w:eastAsia="仿宋_GB2312"/>
          <w:sz w:val="24"/>
        </w:rPr>
        <w:t>等</w:t>
      </w:r>
      <w:r>
        <w:rPr>
          <w:rFonts w:eastAsia="仿宋_GB2312"/>
          <w:sz w:val="24"/>
        </w:rPr>
        <w:t>。</w:t>
      </w:r>
    </w:p>
    <w:p>
      <w:pPr>
        <w:spacing w:line="400" w:lineRule="exact"/>
        <w:ind w:firstLine="480"/>
        <w:rPr>
          <w:rFonts w:eastAsia="仿宋_GB2312"/>
          <w:sz w:val="24"/>
        </w:rPr>
      </w:pPr>
      <w:r>
        <w:rPr>
          <w:rFonts w:eastAsia="仿宋_GB2312"/>
          <w:sz w:val="24"/>
        </w:rPr>
        <w:t>招生年度管理：研招办创建招生年度，设置本年度招生层次、招生的开始及结束时间、专项计划配置等，控制开启关闭的状态。后续招生工作依托于招生年度进行管理。</w:t>
      </w:r>
    </w:p>
    <w:p>
      <w:pPr>
        <w:spacing w:line="400" w:lineRule="exact"/>
        <w:ind w:firstLine="480"/>
        <w:rPr>
          <w:rFonts w:eastAsia="仿宋_GB2312"/>
          <w:b/>
          <w:bCs/>
          <w:sz w:val="24"/>
        </w:rPr>
      </w:pPr>
      <w:r>
        <w:rPr>
          <w:rFonts w:eastAsia="仿宋_GB2312"/>
          <w:b/>
          <w:bCs/>
          <w:sz w:val="24"/>
        </w:rPr>
        <w:t>（2）</w:t>
      </w:r>
      <w:r>
        <w:rPr>
          <w:rFonts w:hint="eastAsia" w:eastAsia="仿宋_GB2312"/>
          <w:b/>
          <w:bCs/>
          <w:sz w:val="24"/>
        </w:rPr>
        <w:t>研究生</w:t>
      </w:r>
      <w:r>
        <w:rPr>
          <w:rFonts w:eastAsia="仿宋_GB2312"/>
          <w:b/>
          <w:bCs/>
          <w:sz w:val="24"/>
        </w:rPr>
        <w:t>招生基础设置</w:t>
      </w:r>
    </w:p>
    <w:p>
      <w:pPr>
        <w:spacing w:line="400" w:lineRule="exact"/>
        <w:ind w:firstLine="480"/>
        <w:rPr>
          <w:rFonts w:eastAsia="仿宋_GB2312"/>
          <w:sz w:val="24"/>
        </w:rPr>
      </w:pPr>
      <w:r>
        <w:rPr>
          <w:rFonts w:eastAsia="仿宋_GB2312"/>
          <w:sz w:val="24"/>
        </w:rPr>
        <w:t>设置</w:t>
      </w:r>
      <w:r>
        <w:rPr>
          <w:rFonts w:hint="eastAsia" w:eastAsia="仿宋_GB2312"/>
          <w:sz w:val="24"/>
        </w:rPr>
        <w:t>研究生</w:t>
      </w:r>
      <w:r>
        <w:rPr>
          <w:rFonts w:eastAsia="仿宋_GB2312"/>
          <w:sz w:val="24"/>
        </w:rPr>
        <w:t>招生涉及基础参数。包含流程管理、研究生端功能设置、信息发布管理</w:t>
      </w:r>
      <w:r>
        <w:rPr>
          <w:rFonts w:hint="eastAsia" w:eastAsia="仿宋_GB2312"/>
          <w:sz w:val="24"/>
        </w:rPr>
        <w:t>等</w:t>
      </w:r>
      <w:r>
        <w:rPr>
          <w:rFonts w:eastAsia="仿宋_GB2312"/>
          <w:sz w:val="24"/>
        </w:rPr>
        <w:t>。</w:t>
      </w:r>
    </w:p>
    <w:p>
      <w:pPr>
        <w:spacing w:line="400" w:lineRule="exact"/>
        <w:ind w:firstLine="480"/>
        <w:rPr>
          <w:rFonts w:eastAsia="仿宋_GB2312"/>
          <w:sz w:val="24"/>
        </w:rPr>
      </w:pPr>
      <w:r>
        <w:rPr>
          <w:rFonts w:eastAsia="仿宋_GB2312"/>
          <w:sz w:val="24"/>
        </w:rPr>
        <w:t>1)★流程管理</w:t>
      </w:r>
    </w:p>
    <w:p>
      <w:pPr>
        <w:spacing w:line="400" w:lineRule="exact"/>
        <w:ind w:firstLine="480"/>
        <w:rPr>
          <w:rFonts w:eastAsia="仿宋_GB2312"/>
          <w:sz w:val="24"/>
        </w:rPr>
      </w:pPr>
      <w:r>
        <w:rPr>
          <w:rFonts w:eastAsia="仿宋_GB2312"/>
          <w:sz w:val="24"/>
        </w:rPr>
        <w:t>配置招生目录管理、初试管理、复试及拟录取管理中各环节审核流程，设置流程节点以及该流程是否启用。招生目录管理中包含招生计划审核、招生目录审核、考试大纲审核的流程配置。初试管理包含上传材料审核的流程配置。复试及拟录取管理包含分数线审核、复试审核、调剂审核、拟录取名单审核、上传材料审核、院系复试细则审核的流程配置。</w:t>
      </w:r>
    </w:p>
    <w:p>
      <w:pPr>
        <w:numPr>
          <w:ilvl w:val="0"/>
          <w:numId w:val="3"/>
        </w:numPr>
        <w:spacing w:line="400" w:lineRule="exact"/>
        <w:ind w:firstLine="480"/>
        <w:rPr>
          <w:rFonts w:eastAsia="仿宋_GB2312"/>
          <w:sz w:val="24"/>
        </w:rPr>
      </w:pPr>
      <w:r>
        <w:rPr>
          <w:rFonts w:eastAsia="仿宋_GB2312"/>
          <w:sz w:val="24"/>
        </w:rPr>
        <w:t>考生端设置</w:t>
      </w:r>
    </w:p>
    <w:p>
      <w:pPr>
        <w:spacing w:line="400" w:lineRule="exact"/>
        <w:ind w:firstLine="480"/>
        <w:rPr>
          <w:rFonts w:eastAsia="仿宋_GB2312"/>
          <w:sz w:val="24"/>
        </w:rPr>
      </w:pPr>
      <w:r>
        <w:rPr>
          <w:rFonts w:eastAsia="仿宋_GB2312"/>
          <w:sz w:val="24"/>
        </w:rPr>
        <w:t>页面配置：研招办配置考生端门户页面样式，包括学校logo、背景图片、版权信息、主题色，研究生端界面将按照配置信息进行展示</w:t>
      </w:r>
      <w:r>
        <w:rPr>
          <w:rFonts w:hint="eastAsia" w:eastAsia="仿宋_GB2312"/>
          <w:sz w:val="24"/>
        </w:rPr>
        <w:t>。</w:t>
      </w:r>
    </w:p>
    <w:p>
      <w:pPr>
        <w:spacing w:line="400" w:lineRule="exact"/>
        <w:ind w:firstLine="480"/>
        <w:rPr>
          <w:rFonts w:eastAsia="仿宋_GB2312"/>
          <w:sz w:val="24"/>
        </w:rPr>
      </w:pPr>
      <w:r>
        <w:rPr>
          <w:rFonts w:eastAsia="仿宋_GB2312"/>
          <w:sz w:val="24"/>
        </w:rPr>
        <w:t>功能设置：研招办设置不同类型考生（一志愿考生、考点考生、推免生、调剂生）在研究生端的可用功能，可选功能项包括：考场查询、初试、复试、录取。</w:t>
      </w:r>
    </w:p>
    <w:p>
      <w:pPr>
        <w:spacing w:line="400" w:lineRule="exact"/>
        <w:ind w:firstLine="480"/>
        <w:rPr>
          <w:rFonts w:eastAsia="仿宋_GB2312"/>
          <w:sz w:val="24"/>
        </w:rPr>
      </w:pPr>
      <w:r>
        <w:rPr>
          <w:rFonts w:eastAsia="仿宋_GB2312"/>
          <w:sz w:val="24"/>
        </w:rPr>
        <w:t>3</w:t>
      </w:r>
      <w:r>
        <w:rPr>
          <w:rFonts w:hint="eastAsia" w:eastAsia="仿宋_GB2312"/>
          <w:sz w:val="24"/>
        </w:rPr>
        <w:t>）</w:t>
      </w:r>
      <w:r>
        <w:rPr>
          <w:rFonts w:eastAsia="仿宋_GB2312"/>
          <w:sz w:val="24"/>
        </w:rPr>
        <w:t>信息发布管理：</w:t>
      </w:r>
    </w:p>
    <w:p>
      <w:pPr>
        <w:spacing w:line="400" w:lineRule="exact"/>
        <w:ind w:firstLine="480"/>
        <w:rPr>
          <w:rFonts w:eastAsia="仿宋_GB2312"/>
          <w:sz w:val="24"/>
        </w:rPr>
      </w:pPr>
      <w:r>
        <w:rPr>
          <w:rFonts w:eastAsia="仿宋_GB2312"/>
          <w:sz w:val="24"/>
        </w:rPr>
        <w:t>研招办维护消息标题及学校研究生招生官网信息发布页面url；设置该条消息是否置顶、是否发布。点击链接可跳转至学校研究生官网的信息发布页面。</w:t>
      </w:r>
    </w:p>
    <w:p>
      <w:pPr>
        <w:spacing w:line="400" w:lineRule="exact"/>
        <w:ind w:firstLine="480"/>
        <w:rPr>
          <w:rFonts w:eastAsia="仿宋_GB2312"/>
          <w:b/>
          <w:bCs/>
          <w:sz w:val="24"/>
        </w:rPr>
      </w:pPr>
      <w:r>
        <w:rPr>
          <w:rFonts w:eastAsia="仿宋_GB2312"/>
          <w:b/>
          <w:bCs/>
          <w:sz w:val="24"/>
        </w:rPr>
        <w:t>（3）</w:t>
      </w:r>
      <w:r>
        <w:rPr>
          <w:rFonts w:hint="eastAsia" w:eastAsia="仿宋_GB2312"/>
          <w:b/>
          <w:bCs/>
          <w:sz w:val="24"/>
        </w:rPr>
        <w:t>研究生</w:t>
      </w:r>
      <w:r>
        <w:rPr>
          <w:rFonts w:eastAsia="仿宋_GB2312"/>
          <w:b/>
          <w:bCs/>
          <w:sz w:val="24"/>
        </w:rPr>
        <w:t>招生目录</w:t>
      </w:r>
    </w:p>
    <w:p>
      <w:pPr>
        <w:spacing w:line="400" w:lineRule="exact"/>
        <w:ind w:firstLine="480"/>
        <w:rPr>
          <w:rFonts w:eastAsia="仿宋_GB2312"/>
          <w:sz w:val="24"/>
        </w:rPr>
      </w:pPr>
      <w:r>
        <w:rPr>
          <w:rFonts w:eastAsia="仿宋_GB2312"/>
          <w:sz w:val="24"/>
        </w:rPr>
        <w:t>1</w:t>
      </w:r>
      <w:r>
        <w:rPr>
          <w:rFonts w:hint="eastAsia" w:eastAsia="仿宋_GB2312"/>
          <w:sz w:val="24"/>
        </w:rPr>
        <w:t>）</w:t>
      </w:r>
      <w:r>
        <w:rPr>
          <w:rFonts w:eastAsia="仿宋_GB2312"/>
          <w:sz w:val="24"/>
        </w:rPr>
        <w:t>招生计划管理：</w:t>
      </w:r>
    </w:p>
    <w:p>
      <w:pPr>
        <w:spacing w:line="400" w:lineRule="exact"/>
        <w:ind w:firstLine="480"/>
        <w:rPr>
          <w:rFonts w:eastAsia="仿宋_GB2312"/>
          <w:sz w:val="24"/>
        </w:rPr>
      </w:pPr>
      <w:r>
        <w:rPr>
          <w:rFonts w:eastAsia="仿宋_GB2312"/>
          <w:sz w:val="24"/>
        </w:rPr>
        <w:t xml:space="preserve">计划下达：研招办整体制定当前招生年度各院系的招生计划，分别设置全日制学术学位、全日制专业学位、非全日制专业学位计划招收推免及统考考生人数、设置专项计划招生人数，并下达计划人数至各院系。 </w:t>
      </w:r>
    </w:p>
    <w:p>
      <w:pPr>
        <w:spacing w:line="400" w:lineRule="exact"/>
        <w:ind w:firstLine="480"/>
        <w:rPr>
          <w:rFonts w:eastAsia="仿宋_GB2312"/>
          <w:sz w:val="24"/>
        </w:rPr>
      </w:pPr>
      <w:r>
        <w:rPr>
          <w:rFonts w:eastAsia="仿宋_GB2312"/>
          <w:sz w:val="24"/>
        </w:rPr>
        <w:t>计划分解：院系将研招办下达的招生计划进一步分解，可分解至专业或研究方向，分解工作结束后，将招生计划分解结果提交至研招办审核。</w:t>
      </w:r>
    </w:p>
    <w:p>
      <w:pPr>
        <w:spacing w:line="400" w:lineRule="exact"/>
        <w:ind w:firstLine="480"/>
        <w:rPr>
          <w:rFonts w:eastAsia="仿宋_GB2312"/>
          <w:sz w:val="24"/>
        </w:rPr>
      </w:pPr>
      <w:r>
        <w:rPr>
          <w:rFonts w:eastAsia="仿宋_GB2312"/>
          <w:sz w:val="24"/>
        </w:rPr>
        <w:t>计划审核：研招办查看并审核院系提交的招生计划分解结果，审核通过即确定本年度本院系招生计划，存在问题可退回院系重新提交、再次审核，同时可以统计查看各院系招生计划提交情况。审核流程可进行配置，可添加审核节点并指定审核角色。</w:t>
      </w:r>
    </w:p>
    <w:p>
      <w:pPr>
        <w:spacing w:line="400" w:lineRule="exact"/>
        <w:ind w:firstLine="480"/>
        <w:rPr>
          <w:rFonts w:eastAsia="仿宋_GB2312"/>
          <w:sz w:val="24"/>
        </w:rPr>
      </w:pPr>
      <w:r>
        <w:rPr>
          <w:rFonts w:eastAsia="仿宋_GB2312"/>
          <w:sz w:val="24"/>
        </w:rPr>
        <w:t>2</w:t>
      </w:r>
      <w:r>
        <w:rPr>
          <w:rFonts w:hint="eastAsia" w:eastAsia="仿宋_GB2312"/>
          <w:sz w:val="24"/>
        </w:rPr>
        <w:t>）</w:t>
      </w:r>
      <w:r>
        <w:rPr>
          <w:rFonts w:eastAsia="仿宋_GB2312"/>
          <w:sz w:val="24"/>
        </w:rPr>
        <w:t>考试科目管理：</w:t>
      </w:r>
    </w:p>
    <w:p>
      <w:pPr>
        <w:spacing w:line="400" w:lineRule="exact"/>
        <w:ind w:firstLine="480"/>
        <w:rPr>
          <w:rFonts w:eastAsia="仿宋_GB2312"/>
          <w:sz w:val="24"/>
        </w:rPr>
      </w:pPr>
      <w:r>
        <w:rPr>
          <w:rFonts w:eastAsia="仿宋_GB2312"/>
          <w:sz w:val="24"/>
        </w:rPr>
        <w:t>考试科目：研招办管理硕士招生考试初试的考试科目，可以通过复制、导入、增、删、改来维护初试考试科目，初试考试科目包括统考科目和自命题科目，此模块维护的初试考试科目将作为招生目录编制中初试考试科目的基础。</w:t>
      </w:r>
    </w:p>
    <w:p>
      <w:pPr>
        <w:spacing w:line="400" w:lineRule="exact"/>
        <w:ind w:firstLine="480"/>
        <w:rPr>
          <w:rFonts w:eastAsia="仿宋_GB2312"/>
          <w:sz w:val="24"/>
        </w:rPr>
      </w:pPr>
      <w:r>
        <w:rPr>
          <w:rFonts w:eastAsia="仿宋_GB2312"/>
          <w:sz w:val="24"/>
        </w:rPr>
        <w:t>自命题科目：院系管理初试自命题考试科目，可以通过复制、导入、增、删、改来维护科目信息，并提交研招办审核。此模块维护的审核通过的自命题初试考试科目将作为招生目录编制中初试考试科目的基础。</w:t>
      </w:r>
    </w:p>
    <w:p>
      <w:pPr>
        <w:spacing w:line="400" w:lineRule="exact"/>
        <w:ind w:firstLine="480"/>
        <w:rPr>
          <w:rFonts w:eastAsia="仿宋_GB2312"/>
          <w:sz w:val="24"/>
        </w:rPr>
      </w:pPr>
      <w:r>
        <w:rPr>
          <w:rFonts w:eastAsia="仿宋_GB2312"/>
          <w:sz w:val="24"/>
        </w:rPr>
        <w:t>加复试科目：院系或研招办管理加复试考试科目，可以通过复制、导入、增、删、改来维护科目信息。此模块维护的加复试考试科目将作为招生目录编制中复试和加试科目的基础。</w:t>
      </w:r>
    </w:p>
    <w:p>
      <w:pPr>
        <w:spacing w:line="400" w:lineRule="exact"/>
        <w:ind w:firstLine="480"/>
        <w:rPr>
          <w:rFonts w:eastAsia="仿宋_GB2312"/>
          <w:sz w:val="24"/>
        </w:rPr>
      </w:pPr>
      <w:r>
        <w:rPr>
          <w:rFonts w:eastAsia="仿宋_GB2312"/>
          <w:sz w:val="24"/>
        </w:rPr>
        <w:t>3</w:t>
      </w:r>
      <w:r>
        <w:rPr>
          <w:rFonts w:hint="eastAsia" w:eastAsia="仿宋_GB2312"/>
          <w:sz w:val="24"/>
        </w:rPr>
        <w:t>）</w:t>
      </w:r>
      <w:r>
        <w:rPr>
          <w:rFonts w:eastAsia="仿宋_GB2312"/>
          <w:sz w:val="24"/>
        </w:rPr>
        <w:t>考试大纲管理：</w:t>
      </w:r>
    </w:p>
    <w:p>
      <w:pPr>
        <w:spacing w:line="400" w:lineRule="exact"/>
        <w:ind w:firstLine="480"/>
        <w:rPr>
          <w:rFonts w:eastAsia="仿宋_GB2312"/>
          <w:sz w:val="24"/>
        </w:rPr>
      </w:pPr>
      <w:r>
        <w:rPr>
          <w:rFonts w:eastAsia="仿宋_GB2312"/>
          <w:sz w:val="24"/>
        </w:rPr>
        <w:t xml:space="preserve">考试大纲维护：院系通过复制、增、删、改来维护考试大纲内容，并提交研招办审核。 </w:t>
      </w:r>
    </w:p>
    <w:p>
      <w:pPr>
        <w:spacing w:line="400" w:lineRule="exact"/>
        <w:ind w:firstLine="480"/>
        <w:rPr>
          <w:rFonts w:eastAsia="仿宋_GB2312"/>
          <w:sz w:val="24"/>
        </w:rPr>
      </w:pPr>
      <w:r>
        <w:rPr>
          <w:rFonts w:eastAsia="仿宋_GB2312"/>
          <w:sz w:val="24"/>
        </w:rPr>
        <w:t>考试大纲审核：研招办查看并审核院系提交的考试大纲，支持编辑功能；考试大纲审核通过后可以对外发布，考生无需登录即可查看。审核流程可进行配置，可添加审核节点并指定审核角色。</w:t>
      </w:r>
    </w:p>
    <w:p>
      <w:pPr>
        <w:spacing w:line="400" w:lineRule="exact"/>
        <w:ind w:firstLine="480"/>
        <w:rPr>
          <w:rFonts w:eastAsia="仿宋_GB2312"/>
          <w:sz w:val="24"/>
        </w:rPr>
      </w:pPr>
      <w:r>
        <w:rPr>
          <w:rFonts w:eastAsia="仿宋_GB2312"/>
          <w:sz w:val="24"/>
        </w:rPr>
        <w:t>4</w:t>
      </w:r>
      <w:r>
        <w:rPr>
          <w:rFonts w:hint="eastAsia" w:eastAsia="仿宋_GB2312"/>
          <w:sz w:val="24"/>
        </w:rPr>
        <w:t>）研究生</w:t>
      </w:r>
      <w:r>
        <w:rPr>
          <w:rFonts w:eastAsia="仿宋_GB2312"/>
          <w:sz w:val="24"/>
        </w:rPr>
        <w:t>导师管理：导入并查看导师信息，编制专业目录将引用此模块维护的</w:t>
      </w:r>
      <w:r>
        <w:rPr>
          <w:rFonts w:hint="eastAsia" w:eastAsia="仿宋_GB2312"/>
          <w:sz w:val="24"/>
        </w:rPr>
        <w:t>研究生</w:t>
      </w:r>
      <w:r>
        <w:rPr>
          <w:rFonts w:eastAsia="仿宋_GB2312"/>
          <w:sz w:val="24"/>
        </w:rPr>
        <w:t>导师。</w:t>
      </w:r>
    </w:p>
    <w:p>
      <w:pPr>
        <w:spacing w:line="400" w:lineRule="exact"/>
        <w:ind w:firstLine="480"/>
        <w:rPr>
          <w:rFonts w:eastAsia="仿宋_GB2312"/>
          <w:sz w:val="24"/>
        </w:rPr>
      </w:pPr>
      <w:r>
        <w:rPr>
          <w:rFonts w:eastAsia="仿宋_GB2312"/>
          <w:sz w:val="24"/>
        </w:rPr>
        <w:t>5</w:t>
      </w:r>
      <w:r>
        <w:rPr>
          <w:rFonts w:hint="eastAsia" w:eastAsia="仿宋_GB2312"/>
          <w:sz w:val="24"/>
        </w:rPr>
        <w:t>）</w:t>
      </w:r>
      <w:r>
        <w:rPr>
          <w:rFonts w:eastAsia="仿宋_GB2312"/>
          <w:sz w:val="24"/>
        </w:rPr>
        <w:t>招生目录管理：</w:t>
      </w:r>
    </w:p>
    <w:p>
      <w:pPr>
        <w:spacing w:line="400" w:lineRule="exact"/>
        <w:ind w:firstLine="480"/>
        <w:rPr>
          <w:rFonts w:eastAsia="仿宋_GB2312"/>
          <w:sz w:val="24"/>
        </w:rPr>
      </w:pPr>
      <w:r>
        <w:rPr>
          <w:rFonts w:eastAsia="仿宋_GB2312"/>
          <w:sz w:val="24"/>
        </w:rPr>
        <w:t>专业目录维护：院系维护招生专业目录并提交审核。专业目录包括：招生院系、专业、研究方向、初试科目、复试科目、加试科目等信息。支持灵活的专业目录编制方式，支持科目组与专业、科目组与研究方向的对应关系。</w:t>
      </w:r>
    </w:p>
    <w:p>
      <w:pPr>
        <w:spacing w:line="400" w:lineRule="exact"/>
        <w:ind w:firstLine="480"/>
        <w:rPr>
          <w:rFonts w:eastAsia="仿宋_GB2312"/>
          <w:sz w:val="24"/>
        </w:rPr>
      </w:pPr>
      <w:r>
        <w:rPr>
          <w:rFonts w:eastAsia="仿宋_GB2312"/>
          <w:sz w:val="24"/>
        </w:rPr>
        <w:t>专业目录审核：审核院系提交的专业目录，支持按照上报格式进行导出。可发布专业目录至对外公布页面，考生无需登录即可查看。审核流程进行配置，可添加审核节点并指定审核角色。</w:t>
      </w:r>
    </w:p>
    <w:p>
      <w:pPr>
        <w:spacing w:line="400" w:lineRule="exact"/>
        <w:ind w:firstLine="480"/>
        <w:rPr>
          <w:rFonts w:eastAsia="仿宋_GB2312"/>
          <w:sz w:val="24"/>
        </w:rPr>
      </w:pPr>
      <w:r>
        <w:rPr>
          <w:rFonts w:eastAsia="仿宋_GB2312"/>
          <w:sz w:val="24"/>
        </w:rPr>
        <w:t>6</w:t>
      </w:r>
      <w:r>
        <w:rPr>
          <w:rFonts w:hint="eastAsia" w:eastAsia="仿宋_GB2312"/>
          <w:sz w:val="24"/>
        </w:rPr>
        <w:t>）</w:t>
      </w:r>
      <w:r>
        <w:rPr>
          <w:rFonts w:eastAsia="仿宋_GB2312"/>
          <w:sz w:val="24"/>
        </w:rPr>
        <w:t>招生简章管理</w:t>
      </w:r>
      <w:r>
        <w:rPr>
          <w:rFonts w:hint="eastAsia" w:eastAsia="仿宋_GB2312"/>
          <w:sz w:val="24"/>
        </w:rPr>
        <w:t>：</w:t>
      </w:r>
      <w:r>
        <w:rPr>
          <w:rFonts w:eastAsia="仿宋_GB2312"/>
          <w:sz w:val="24"/>
        </w:rPr>
        <w:t>维护本校本年度招生简章，可对外发布，考生无需登录即可查看。7</w:t>
      </w:r>
      <w:r>
        <w:rPr>
          <w:rFonts w:hint="eastAsia" w:eastAsia="仿宋_GB2312"/>
          <w:sz w:val="24"/>
        </w:rPr>
        <w:t>）</w:t>
      </w:r>
      <w:r>
        <w:rPr>
          <w:rFonts w:eastAsia="仿宋_GB2312"/>
          <w:sz w:val="24"/>
        </w:rPr>
        <w:t>报表管理：专业目录等报表管理与打印。</w:t>
      </w:r>
    </w:p>
    <w:p>
      <w:pPr>
        <w:spacing w:line="400" w:lineRule="exact"/>
        <w:ind w:firstLine="480"/>
        <w:rPr>
          <w:rFonts w:eastAsia="仿宋_GB2312"/>
          <w:b/>
          <w:bCs/>
          <w:sz w:val="24"/>
        </w:rPr>
      </w:pPr>
      <w:r>
        <w:rPr>
          <w:rFonts w:eastAsia="仿宋_GB2312"/>
          <w:b/>
          <w:bCs/>
          <w:sz w:val="24"/>
        </w:rPr>
        <w:t>（4）</w:t>
      </w:r>
      <w:r>
        <w:rPr>
          <w:rFonts w:hint="eastAsia" w:eastAsia="仿宋_GB2312"/>
          <w:b/>
          <w:bCs/>
          <w:sz w:val="24"/>
        </w:rPr>
        <w:t>研究生</w:t>
      </w:r>
      <w:r>
        <w:rPr>
          <w:rFonts w:eastAsia="仿宋_GB2312"/>
          <w:b/>
          <w:bCs/>
          <w:sz w:val="24"/>
        </w:rPr>
        <w:t>招生初试管理</w:t>
      </w:r>
    </w:p>
    <w:p>
      <w:pPr>
        <w:spacing w:line="400" w:lineRule="exact"/>
        <w:ind w:firstLine="480"/>
        <w:rPr>
          <w:rFonts w:eastAsia="仿宋_GB2312"/>
          <w:sz w:val="24"/>
        </w:rPr>
      </w:pPr>
      <w:r>
        <w:rPr>
          <w:rFonts w:eastAsia="仿宋_GB2312"/>
          <w:sz w:val="24"/>
        </w:rPr>
        <w:t>1</w:t>
      </w:r>
      <w:r>
        <w:rPr>
          <w:rFonts w:hint="eastAsia" w:eastAsia="仿宋_GB2312"/>
          <w:sz w:val="24"/>
        </w:rPr>
        <w:t>）</w:t>
      </w:r>
      <w:r>
        <w:rPr>
          <w:rFonts w:eastAsia="仿宋_GB2312"/>
          <w:sz w:val="24"/>
        </w:rPr>
        <w:t>考生信息管理：将报考本校的考生通过此模块从国家研招网导入到</w:t>
      </w:r>
      <w:r>
        <w:rPr>
          <w:rFonts w:hint="eastAsia" w:eastAsia="仿宋_GB2312"/>
          <w:sz w:val="24"/>
        </w:rPr>
        <w:t>平台系统</w:t>
      </w:r>
      <w:r>
        <w:rPr>
          <w:rFonts w:eastAsia="仿宋_GB2312"/>
          <w:sz w:val="24"/>
        </w:rPr>
        <w:t>中，导入操作包括导入报名库、导入考生照片、导入考生联系方式；对考生做报考资格的校验，验证考生是否有资格参加</w:t>
      </w:r>
      <w:r>
        <w:rPr>
          <w:rFonts w:hint="eastAsia" w:eastAsia="仿宋_GB2312"/>
          <w:sz w:val="24"/>
        </w:rPr>
        <w:t>研究生</w:t>
      </w:r>
      <w:r>
        <w:rPr>
          <w:rFonts w:eastAsia="仿宋_GB2312"/>
          <w:sz w:val="24"/>
        </w:rPr>
        <w:t>招生考试。</w:t>
      </w:r>
    </w:p>
    <w:p>
      <w:pPr>
        <w:spacing w:line="400" w:lineRule="exact"/>
        <w:ind w:firstLine="480"/>
        <w:rPr>
          <w:rFonts w:eastAsia="仿宋_GB2312"/>
          <w:sz w:val="24"/>
        </w:rPr>
      </w:pPr>
      <w:r>
        <w:rPr>
          <w:rFonts w:eastAsia="仿宋_GB2312"/>
          <w:sz w:val="24"/>
        </w:rPr>
        <w:t>2</w:t>
      </w:r>
      <w:r>
        <w:rPr>
          <w:rFonts w:hint="eastAsia" w:eastAsia="仿宋_GB2312"/>
          <w:sz w:val="24"/>
        </w:rPr>
        <w:t>）</w:t>
      </w:r>
      <w:r>
        <w:rPr>
          <w:rFonts w:eastAsia="仿宋_GB2312"/>
          <w:sz w:val="24"/>
        </w:rPr>
        <w:t>考生用户管理：生成考生用户，设置初始</w:t>
      </w:r>
      <w:r>
        <w:rPr>
          <w:rFonts w:hint="eastAsia" w:eastAsia="仿宋_GB2312"/>
          <w:sz w:val="24"/>
        </w:rPr>
        <w:t>平台系统</w:t>
      </w:r>
      <w:r>
        <w:rPr>
          <w:rFonts w:eastAsia="仿宋_GB2312"/>
          <w:sz w:val="24"/>
        </w:rPr>
        <w:t>登录密码规则，考生即可以在研究生端登录。</w:t>
      </w:r>
    </w:p>
    <w:p>
      <w:pPr>
        <w:spacing w:line="400" w:lineRule="exact"/>
        <w:ind w:firstLine="480"/>
        <w:rPr>
          <w:rFonts w:eastAsia="仿宋_GB2312"/>
          <w:sz w:val="24"/>
        </w:rPr>
      </w:pPr>
      <w:r>
        <w:rPr>
          <w:rFonts w:eastAsia="仿宋_GB2312"/>
          <w:sz w:val="24"/>
        </w:rPr>
        <w:t>3</w:t>
      </w:r>
      <w:r>
        <w:rPr>
          <w:rFonts w:hint="eastAsia" w:eastAsia="仿宋_GB2312"/>
          <w:sz w:val="24"/>
        </w:rPr>
        <w:t>）</w:t>
      </w:r>
      <w:r>
        <w:rPr>
          <w:rFonts w:eastAsia="仿宋_GB2312"/>
          <w:sz w:val="24"/>
        </w:rPr>
        <w:t>考生编号管理：为报名库中的考生生成考生编号，国家统一要求考生编号为15位，具体组成可由学校自行规定，本</w:t>
      </w:r>
      <w:r>
        <w:rPr>
          <w:rFonts w:hint="eastAsia" w:eastAsia="仿宋_GB2312"/>
          <w:sz w:val="24"/>
        </w:rPr>
        <w:t>平台系统</w:t>
      </w:r>
      <w:r>
        <w:rPr>
          <w:rFonts w:eastAsia="仿宋_GB2312"/>
          <w:sz w:val="24"/>
        </w:rPr>
        <w:t>提供多种数据项，由用户自行设置准考证号由几种数据项组成及编排顺序，根据设置的编排规则自动生成考生编号，按规定格式导出上报。</w:t>
      </w:r>
    </w:p>
    <w:p>
      <w:pPr>
        <w:spacing w:line="400" w:lineRule="exact"/>
        <w:ind w:firstLine="480"/>
        <w:rPr>
          <w:rFonts w:eastAsia="仿宋_GB2312"/>
          <w:sz w:val="24"/>
        </w:rPr>
      </w:pPr>
      <w:r>
        <w:rPr>
          <w:rFonts w:eastAsia="仿宋_GB2312"/>
          <w:sz w:val="24"/>
        </w:rPr>
        <w:t>4</w:t>
      </w:r>
      <w:r>
        <w:rPr>
          <w:rFonts w:hint="eastAsia" w:eastAsia="仿宋_GB2312"/>
          <w:sz w:val="24"/>
        </w:rPr>
        <w:t>）</w:t>
      </w:r>
      <w:r>
        <w:rPr>
          <w:rFonts w:eastAsia="仿宋_GB2312"/>
          <w:sz w:val="24"/>
        </w:rPr>
        <w:t>初试成绩管理：此模块与初试成绩录入</w:t>
      </w:r>
      <w:r>
        <w:rPr>
          <w:rFonts w:hint="eastAsia" w:eastAsia="仿宋_GB2312"/>
          <w:sz w:val="24"/>
        </w:rPr>
        <w:t>系统</w:t>
      </w:r>
      <w:r>
        <w:rPr>
          <w:rFonts w:eastAsia="仿宋_GB2312"/>
          <w:sz w:val="24"/>
        </w:rPr>
        <w:t>通过导出、导入进行对接。初试成绩作为安全性要求极高的数据，在单独的成绩录入</w:t>
      </w:r>
      <w:r>
        <w:rPr>
          <w:rFonts w:hint="eastAsia" w:eastAsia="仿宋_GB2312"/>
          <w:sz w:val="24"/>
        </w:rPr>
        <w:t>平台系统</w:t>
      </w:r>
      <w:r>
        <w:rPr>
          <w:rFonts w:eastAsia="仿宋_GB2312"/>
          <w:sz w:val="24"/>
        </w:rPr>
        <w:t>中完成，在成绩公布前再导入本</w:t>
      </w:r>
      <w:r>
        <w:rPr>
          <w:rFonts w:hint="eastAsia" w:eastAsia="仿宋_GB2312"/>
          <w:sz w:val="24"/>
        </w:rPr>
        <w:t>平台系统</w:t>
      </w:r>
      <w:r>
        <w:rPr>
          <w:rFonts w:eastAsia="仿宋_GB2312"/>
          <w:sz w:val="24"/>
        </w:rPr>
        <w:t>。导入后发布成绩，可设置发布成绩排名方式、成绩发布备注，考生在研究生端查询成绩。</w:t>
      </w:r>
    </w:p>
    <w:p>
      <w:pPr>
        <w:spacing w:line="400" w:lineRule="exact"/>
        <w:ind w:firstLine="480"/>
        <w:rPr>
          <w:rFonts w:eastAsia="仿宋_GB2312"/>
          <w:sz w:val="24"/>
        </w:rPr>
      </w:pPr>
      <w:r>
        <w:rPr>
          <w:rFonts w:eastAsia="仿宋_GB2312"/>
          <w:sz w:val="24"/>
        </w:rPr>
        <w:t>5)成绩复查管理：</w:t>
      </w:r>
    </w:p>
    <w:p>
      <w:pPr>
        <w:spacing w:line="400" w:lineRule="exact"/>
        <w:ind w:firstLine="480"/>
        <w:rPr>
          <w:rFonts w:eastAsia="仿宋_GB2312"/>
          <w:sz w:val="24"/>
        </w:rPr>
      </w:pPr>
      <w:r>
        <w:rPr>
          <w:rFonts w:eastAsia="仿宋_GB2312"/>
          <w:sz w:val="24"/>
        </w:rPr>
        <w:t xml:space="preserve">成绩复查设置：研招办设置考生在研究生端提出成绩复查的时间段、可复查科目以及复查材料。 </w:t>
      </w:r>
    </w:p>
    <w:p>
      <w:pPr>
        <w:spacing w:line="400" w:lineRule="exact"/>
        <w:ind w:firstLine="480"/>
        <w:rPr>
          <w:rFonts w:eastAsia="仿宋_GB2312"/>
          <w:sz w:val="24"/>
        </w:rPr>
      </w:pPr>
      <w:r>
        <w:rPr>
          <w:rFonts w:eastAsia="仿宋_GB2312"/>
          <w:sz w:val="24"/>
        </w:rPr>
        <w:t>成绩复查管理：研究生提交成绩复查申请，研招办对考生申请进行反馈。</w:t>
      </w:r>
    </w:p>
    <w:p>
      <w:pPr>
        <w:spacing w:line="400" w:lineRule="exact"/>
        <w:ind w:firstLine="480"/>
        <w:rPr>
          <w:rFonts w:eastAsia="仿宋_GB2312"/>
          <w:sz w:val="24"/>
        </w:rPr>
      </w:pPr>
      <w:r>
        <w:rPr>
          <w:rFonts w:eastAsia="仿宋_GB2312"/>
          <w:sz w:val="24"/>
        </w:rPr>
        <w:t>6</w:t>
      </w:r>
      <w:r>
        <w:rPr>
          <w:rFonts w:hint="eastAsia" w:eastAsia="仿宋_GB2312"/>
          <w:sz w:val="24"/>
        </w:rPr>
        <w:t>）</w:t>
      </w:r>
      <w:r>
        <w:rPr>
          <w:rFonts w:eastAsia="仿宋_GB2312"/>
          <w:sz w:val="24"/>
        </w:rPr>
        <w:t>初试材料管理：</w:t>
      </w:r>
    </w:p>
    <w:p>
      <w:pPr>
        <w:spacing w:line="400" w:lineRule="exact"/>
        <w:ind w:firstLine="480"/>
        <w:rPr>
          <w:rFonts w:eastAsia="仿宋_GB2312"/>
          <w:sz w:val="24"/>
        </w:rPr>
      </w:pPr>
      <w:r>
        <w:rPr>
          <w:rFonts w:eastAsia="仿宋_GB2312"/>
          <w:sz w:val="24"/>
        </w:rPr>
        <w:t>上传材料管理：设置初试阶段考生需要上传的材料，支持筛选不同类型考生创建上传材料，支持设置上传材料的时间段。考生端即可根据考生所属的批次，显示该生需要上传的材料。</w:t>
      </w:r>
    </w:p>
    <w:p>
      <w:pPr>
        <w:spacing w:line="400" w:lineRule="exact"/>
        <w:ind w:firstLine="480"/>
        <w:rPr>
          <w:rFonts w:eastAsia="仿宋_GB2312"/>
          <w:sz w:val="24"/>
        </w:rPr>
      </w:pPr>
      <w:r>
        <w:rPr>
          <w:rFonts w:eastAsia="仿宋_GB2312"/>
          <w:sz w:val="24"/>
        </w:rPr>
        <w:t>考生材料审核：查看并审核考生提交的材料。审核流程可进行配置，可添加审核节点并指定审核角色。</w:t>
      </w:r>
    </w:p>
    <w:p>
      <w:pPr>
        <w:spacing w:line="400" w:lineRule="exact"/>
        <w:ind w:firstLine="480" w:firstLineChars="200"/>
        <w:rPr>
          <w:rFonts w:eastAsia="仿宋_GB2312"/>
          <w:sz w:val="24"/>
        </w:rPr>
      </w:pPr>
      <w:r>
        <w:rPr>
          <w:rFonts w:eastAsia="仿宋_GB2312"/>
          <w:sz w:val="24"/>
        </w:rPr>
        <w:t>7)报表打印：定制个性化的统计报表和打印报表，如机要交寄单、命题小信封、初试成绩等。</w:t>
      </w:r>
    </w:p>
    <w:p>
      <w:pPr>
        <w:spacing w:line="400" w:lineRule="exact"/>
        <w:ind w:firstLine="480"/>
        <w:rPr>
          <w:rFonts w:eastAsia="仿宋_GB2312"/>
          <w:b/>
          <w:bCs/>
          <w:sz w:val="24"/>
        </w:rPr>
      </w:pPr>
      <w:r>
        <w:rPr>
          <w:rFonts w:eastAsia="仿宋_GB2312"/>
          <w:b/>
          <w:bCs/>
          <w:sz w:val="24"/>
        </w:rPr>
        <w:t>（5）</w:t>
      </w:r>
      <w:r>
        <w:rPr>
          <w:rFonts w:hint="eastAsia" w:eastAsia="仿宋_GB2312"/>
          <w:b/>
          <w:bCs/>
          <w:sz w:val="24"/>
        </w:rPr>
        <w:t>研究生</w:t>
      </w:r>
      <w:r>
        <w:rPr>
          <w:rFonts w:eastAsia="仿宋_GB2312"/>
          <w:b/>
          <w:bCs/>
          <w:sz w:val="24"/>
        </w:rPr>
        <w:t>招生复试管理</w:t>
      </w:r>
    </w:p>
    <w:p>
      <w:pPr>
        <w:spacing w:line="400" w:lineRule="exact"/>
        <w:ind w:firstLine="480" w:firstLineChars="200"/>
        <w:rPr>
          <w:rFonts w:eastAsia="仿宋_GB2312"/>
          <w:sz w:val="24"/>
        </w:rPr>
      </w:pPr>
      <w:r>
        <w:rPr>
          <w:rFonts w:eastAsia="仿宋_GB2312"/>
          <w:sz w:val="24"/>
        </w:rPr>
        <w:t>1</w:t>
      </w:r>
      <w:r>
        <w:rPr>
          <w:rFonts w:hint="eastAsia" w:eastAsia="仿宋_GB2312"/>
          <w:sz w:val="24"/>
        </w:rPr>
        <w:t>）</w:t>
      </w:r>
      <w:r>
        <w:rPr>
          <w:rFonts w:eastAsia="仿宋_GB2312"/>
          <w:sz w:val="24"/>
        </w:rPr>
        <w:t>复试录取设置：</w:t>
      </w:r>
    </w:p>
    <w:p>
      <w:pPr>
        <w:spacing w:line="400" w:lineRule="exact"/>
        <w:ind w:firstLine="480" w:firstLineChars="200"/>
        <w:rPr>
          <w:rFonts w:eastAsia="仿宋_GB2312"/>
          <w:sz w:val="24"/>
        </w:rPr>
      </w:pPr>
      <w:r>
        <w:rPr>
          <w:rFonts w:eastAsia="仿宋_GB2312"/>
          <w:sz w:val="24"/>
        </w:rPr>
        <w:t>复试录取设置：设定分数线、成绩计算及录取环节中的相关规则及权限。</w:t>
      </w:r>
    </w:p>
    <w:p>
      <w:pPr>
        <w:spacing w:line="400" w:lineRule="exact"/>
        <w:ind w:firstLine="480" w:firstLineChars="200"/>
        <w:rPr>
          <w:rFonts w:eastAsia="仿宋_GB2312"/>
          <w:sz w:val="24"/>
        </w:rPr>
      </w:pPr>
      <w:r>
        <w:rPr>
          <w:rFonts w:eastAsia="仿宋_GB2312"/>
          <w:sz w:val="24"/>
        </w:rPr>
        <w:t>研招办复试结果发布设置：研招办设置复试结果发布时的显示内容，支持配置：初试总成绩、复试各项成绩、复试总成绩、总成绩、复试（合格/不合格）。</w:t>
      </w:r>
    </w:p>
    <w:p>
      <w:pPr>
        <w:spacing w:line="400" w:lineRule="exact"/>
        <w:ind w:firstLine="480" w:firstLineChars="200"/>
        <w:rPr>
          <w:rFonts w:eastAsia="仿宋_GB2312"/>
          <w:sz w:val="24"/>
        </w:rPr>
      </w:pPr>
      <w:r>
        <w:rPr>
          <w:rFonts w:eastAsia="仿宋_GB2312"/>
          <w:sz w:val="24"/>
        </w:rPr>
        <w:t>院系复试结果发布设置：研招办开启院系结果发布设置，则考生端读取院系的设置结果进行显示。</w:t>
      </w:r>
    </w:p>
    <w:p>
      <w:pPr>
        <w:spacing w:line="400" w:lineRule="exact"/>
        <w:ind w:firstLine="480" w:firstLineChars="200"/>
        <w:rPr>
          <w:rFonts w:eastAsia="仿宋_GB2312"/>
          <w:sz w:val="24"/>
        </w:rPr>
      </w:pPr>
      <w:r>
        <w:rPr>
          <w:rFonts w:eastAsia="仿宋_GB2312"/>
          <w:sz w:val="24"/>
        </w:rPr>
        <w:t>2</w:t>
      </w:r>
      <w:r>
        <w:rPr>
          <w:rFonts w:hint="eastAsia" w:eastAsia="仿宋_GB2312"/>
          <w:sz w:val="24"/>
        </w:rPr>
        <w:t>）</w:t>
      </w:r>
      <w:r>
        <w:rPr>
          <w:rFonts w:eastAsia="仿宋_GB2312"/>
          <w:sz w:val="24"/>
        </w:rPr>
        <w:t>招生指标管理：</w:t>
      </w:r>
    </w:p>
    <w:p>
      <w:pPr>
        <w:spacing w:line="400" w:lineRule="exact"/>
        <w:ind w:firstLine="480" w:firstLineChars="200"/>
        <w:rPr>
          <w:rFonts w:eastAsia="仿宋_GB2312"/>
          <w:sz w:val="24"/>
        </w:rPr>
      </w:pPr>
      <w:r>
        <w:rPr>
          <w:rFonts w:eastAsia="仿宋_GB2312"/>
          <w:sz w:val="24"/>
        </w:rPr>
        <w:t>招生指标管理：研招办管理本年度招生指标，并将下达指标至各院系，包括全日制学术学位、全日制专业学位、非全日制专业学位及专项计划指标人数。</w:t>
      </w:r>
    </w:p>
    <w:p>
      <w:pPr>
        <w:spacing w:line="400" w:lineRule="exact"/>
        <w:ind w:firstLine="480" w:firstLineChars="200"/>
        <w:rPr>
          <w:rFonts w:eastAsia="仿宋_GB2312"/>
          <w:sz w:val="24"/>
        </w:rPr>
      </w:pPr>
      <w:r>
        <w:rPr>
          <w:rFonts w:eastAsia="仿宋_GB2312"/>
          <w:sz w:val="24"/>
        </w:rPr>
        <w:t>院系指标分解：院系对研招办下达的指标进行分解，可将指标分解至专业或研究方向，将结果提交至研招办做确认，研招办可查看院系分解结果。</w:t>
      </w:r>
    </w:p>
    <w:p>
      <w:pPr>
        <w:spacing w:line="400" w:lineRule="exact"/>
        <w:ind w:firstLine="480" w:firstLineChars="200"/>
        <w:rPr>
          <w:rFonts w:eastAsia="仿宋_GB2312"/>
          <w:sz w:val="24"/>
        </w:rPr>
      </w:pPr>
      <w:r>
        <w:rPr>
          <w:rFonts w:eastAsia="仿宋_GB2312"/>
          <w:sz w:val="24"/>
        </w:rPr>
        <w:t>3</w:t>
      </w:r>
      <w:r>
        <w:rPr>
          <w:rFonts w:hint="eastAsia" w:eastAsia="仿宋_GB2312"/>
          <w:sz w:val="24"/>
        </w:rPr>
        <w:t>）</w:t>
      </w:r>
      <w:r>
        <w:rPr>
          <w:rFonts w:eastAsia="仿宋_GB2312"/>
          <w:sz w:val="24"/>
        </w:rPr>
        <w:t>政策加分管理：</w:t>
      </w:r>
    </w:p>
    <w:p>
      <w:pPr>
        <w:spacing w:line="400" w:lineRule="exact"/>
        <w:ind w:firstLine="480" w:firstLineChars="200"/>
        <w:rPr>
          <w:rFonts w:eastAsia="仿宋_GB2312"/>
          <w:sz w:val="24"/>
        </w:rPr>
      </w:pPr>
      <w:r>
        <w:rPr>
          <w:rFonts w:eastAsia="仿宋_GB2312"/>
          <w:sz w:val="24"/>
        </w:rPr>
        <w:t>管理符合国家政策，初试成绩可加分的考生，在后续判断上线、总成绩计算、拟录取管理时，本模块的考生及加分将会计入总成绩。</w:t>
      </w:r>
    </w:p>
    <w:p>
      <w:pPr>
        <w:spacing w:line="400" w:lineRule="exact"/>
        <w:ind w:firstLine="480" w:firstLineChars="200"/>
        <w:rPr>
          <w:rFonts w:eastAsia="仿宋_GB2312"/>
          <w:sz w:val="24"/>
        </w:rPr>
      </w:pPr>
      <w:r>
        <w:rPr>
          <w:rFonts w:eastAsia="仿宋_GB2312"/>
          <w:sz w:val="24"/>
        </w:rPr>
        <w:t>4</w:t>
      </w:r>
      <w:r>
        <w:rPr>
          <w:rFonts w:hint="eastAsia" w:eastAsia="仿宋_GB2312"/>
          <w:sz w:val="24"/>
        </w:rPr>
        <w:t>）</w:t>
      </w:r>
      <w:r>
        <w:rPr>
          <w:rFonts w:eastAsia="仿宋_GB2312"/>
          <w:sz w:val="24"/>
        </w:rPr>
        <w:t>分数线管理：</w:t>
      </w:r>
    </w:p>
    <w:p>
      <w:pPr>
        <w:spacing w:line="400" w:lineRule="exact"/>
        <w:ind w:firstLine="480" w:firstLineChars="200"/>
        <w:rPr>
          <w:rFonts w:eastAsia="仿宋_GB2312"/>
          <w:sz w:val="24"/>
        </w:rPr>
      </w:pPr>
      <w:r>
        <w:rPr>
          <w:rFonts w:eastAsia="仿宋_GB2312"/>
          <w:sz w:val="24"/>
        </w:rPr>
        <w:t>国家线管理：研招办通过导入或新建维护国家线，导入结果可以进行手动修改并保存。</w:t>
      </w:r>
    </w:p>
    <w:p>
      <w:pPr>
        <w:spacing w:line="400" w:lineRule="exact"/>
        <w:ind w:firstLine="480" w:firstLineChars="200"/>
        <w:rPr>
          <w:rFonts w:eastAsia="仿宋_GB2312"/>
          <w:sz w:val="24"/>
        </w:rPr>
      </w:pPr>
      <w:r>
        <w:rPr>
          <w:rFonts w:eastAsia="仿宋_GB2312"/>
          <w:sz w:val="24"/>
        </w:rPr>
        <w:t>校分数线管理：根据本年度国家线或上一年度的校分数线对本年度分数线进行初始化，支持按比例生成及手动修改调整分数线，形成本年度的校分数线。若不涉及院系分数线的维护，则根据指标、校分数线可标记上线考生名单、发布考生上线通知。在复试录取设置中，若未设置上线考生需要进行复试资格审查，则上线考生即可进入复试管理；若设置上线考生需要进行复试资格审查，上线考生需要进行复试材料审核，通过之后同步结果进入复试管理。</w:t>
      </w:r>
    </w:p>
    <w:p>
      <w:pPr>
        <w:spacing w:line="400" w:lineRule="exact"/>
        <w:ind w:firstLine="480" w:firstLineChars="200"/>
        <w:rPr>
          <w:rFonts w:eastAsia="仿宋_GB2312"/>
          <w:sz w:val="24"/>
        </w:rPr>
      </w:pPr>
      <w:r>
        <w:rPr>
          <w:rFonts w:eastAsia="仿宋_GB2312"/>
          <w:sz w:val="24"/>
        </w:rPr>
        <w:t>院系分数线管理：研招办下达校分数线至院系，院系可进行修改，支持设置比例自动生成和手动编辑，支持维护分数线至研究方向（组），院系分数线维护后提交审核。</w:t>
      </w:r>
    </w:p>
    <w:p>
      <w:pPr>
        <w:spacing w:line="400" w:lineRule="exact"/>
        <w:ind w:firstLine="480" w:firstLineChars="200"/>
        <w:rPr>
          <w:rFonts w:eastAsia="仿宋_GB2312"/>
          <w:sz w:val="24"/>
        </w:rPr>
      </w:pPr>
      <w:r>
        <w:rPr>
          <w:rFonts w:eastAsia="仿宋_GB2312"/>
          <w:sz w:val="24"/>
        </w:rPr>
        <w:t>分数线审核：审核院系提交的分数线，从整体查看各院系分数线提交情况及审核情况，可导出所有院系的分数线。审核流程可进行配置，可添加审核节点并指定审核角色。</w:t>
      </w:r>
    </w:p>
    <w:p>
      <w:pPr>
        <w:spacing w:line="400" w:lineRule="exact"/>
        <w:ind w:firstLine="480" w:firstLineChars="200"/>
        <w:rPr>
          <w:rFonts w:eastAsia="仿宋_GB2312"/>
          <w:sz w:val="24"/>
        </w:rPr>
      </w:pPr>
      <w:r>
        <w:rPr>
          <w:rFonts w:eastAsia="仿宋_GB2312"/>
          <w:sz w:val="24"/>
        </w:rPr>
        <w:t>5</w:t>
      </w:r>
      <w:r>
        <w:rPr>
          <w:rFonts w:hint="eastAsia" w:eastAsia="仿宋_GB2312"/>
          <w:sz w:val="24"/>
        </w:rPr>
        <w:t>）</w:t>
      </w:r>
      <w:r>
        <w:rPr>
          <w:rFonts w:eastAsia="仿宋_GB2312"/>
          <w:sz w:val="24"/>
        </w:rPr>
        <w:t>复试材料管理：</w:t>
      </w:r>
    </w:p>
    <w:p>
      <w:pPr>
        <w:spacing w:line="400" w:lineRule="exact"/>
        <w:ind w:firstLine="480" w:firstLineChars="200"/>
        <w:rPr>
          <w:rFonts w:eastAsia="仿宋_GB2312"/>
          <w:sz w:val="24"/>
        </w:rPr>
      </w:pPr>
      <w:r>
        <w:rPr>
          <w:rFonts w:eastAsia="仿宋_GB2312"/>
          <w:sz w:val="24"/>
        </w:rPr>
        <w:t>★上传材料管理：考生进行复试资格审查，在本模块进行资格审查材料设置，支持选定不同类型考生（根据考生来源、是否同等学力、专项计划等筛选）进行不同上传材料批次管理设置，可设置上传材料考生端开启状态，上传起止时间。研招办或院系均可以进行材料设置。</w:t>
      </w:r>
    </w:p>
    <w:p>
      <w:pPr>
        <w:spacing w:line="400" w:lineRule="exact"/>
        <w:ind w:firstLine="480" w:firstLineChars="200"/>
        <w:rPr>
          <w:rFonts w:eastAsia="仿宋_GB2312"/>
          <w:sz w:val="24"/>
        </w:rPr>
      </w:pPr>
      <w:r>
        <w:rPr>
          <w:rFonts w:eastAsia="仿宋_GB2312"/>
          <w:sz w:val="24"/>
        </w:rPr>
        <w:t>考生材料审核：对考生上传的材料进行审核，支持批量下载考生材料。可将材料审核通过的上线考生状态同步为进入复试状态。审核流程可进行配置，可添加审核节点并指定审核角色。</w:t>
      </w:r>
    </w:p>
    <w:p>
      <w:pPr>
        <w:spacing w:line="400" w:lineRule="exact"/>
        <w:ind w:firstLine="480" w:firstLineChars="200"/>
        <w:rPr>
          <w:rFonts w:eastAsia="仿宋_GB2312"/>
          <w:sz w:val="24"/>
        </w:rPr>
      </w:pPr>
      <w:r>
        <w:rPr>
          <w:rFonts w:eastAsia="仿宋_GB2312"/>
          <w:sz w:val="24"/>
        </w:rPr>
        <w:t>6</w:t>
      </w:r>
      <w:r>
        <w:rPr>
          <w:rFonts w:hint="eastAsia" w:eastAsia="仿宋_GB2312"/>
          <w:sz w:val="24"/>
        </w:rPr>
        <w:t>）</w:t>
      </w:r>
      <w:r>
        <w:rPr>
          <w:rFonts w:eastAsia="仿宋_GB2312"/>
          <w:sz w:val="24"/>
        </w:rPr>
        <w:t>院系复试细则：</w:t>
      </w:r>
    </w:p>
    <w:p>
      <w:pPr>
        <w:spacing w:line="400" w:lineRule="exact"/>
        <w:ind w:firstLine="480" w:firstLineChars="200"/>
        <w:rPr>
          <w:rFonts w:eastAsia="仿宋_GB2312"/>
          <w:sz w:val="24"/>
        </w:rPr>
      </w:pPr>
      <w:r>
        <w:rPr>
          <w:rFonts w:eastAsia="仿宋_GB2312"/>
          <w:sz w:val="24"/>
        </w:rPr>
        <w:t>院系复试细则管理：院系维护本年度的相关复试细则并进行发布，考生登录研究生端即可查看复试细则。</w:t>
      </w:r>
    </w:p>
    <w:p>
      <w:pPr>
        <w:spacing w:line="400" w:lineRule="exact"/>
        <w:ind w:firstLine="480" w:firstLineChars="200"/>
        <w:rPr>
          <w:rFonts w:eastAsia="仿宋_GB2312"/>
          <w:sz w:val="24"/>
        </w:rPr>
      </w:pPr>
      <w:r>
        <w:rPr>
          <w:rFonts w:eastAsia="仿宋_GB2312"/>
          <w:sz w:val="24"/>
        </w:rPr>
        <w:t>复试细则审核：审核院系复试细则，审核流程可进行配置，可添加审核节点并指定审核角色。同时可管理校复试方案，并发布至研究生端。</w:t>
      </w:r>
    </w:p>
    <w:p>
      <w:pPr>
        <w:spacing w:line="400" w:lineRule="exact"/>
        <w:ind w:firstLine="480" w:firstLineChars="200"/>
        <w:rPr>
          <w:rFonts w:eastAsia="仿宋_GB2312"/>
          <w:sz w:val="24"/>
        </w:rPr>
      </w:pPr>
      <w:r>
        <w:rPr>
          <w:rFonts w:eastAsia="仿宋_GB2312"/>
          <w:sz w:val="24"/>
        </w:rPr>
        <w:t>7) 调剂管理：</w:t>
      </w:r>
    </w:p>
    <w:p>
      <w:pPr>
        <w:spacing w:line="400" w:lineRule="exact"/>
        <w:ind w:firstLine="480" w:firstLineChars="200"/>
        <w:rPr>
          <w:rFonts w:eastAsia="仿宋_GB2312"/>
          <w:sz w:val="24"/>
        </w:rPr>
      </w:pPr>
      <w:r>
        <w:rPr>
          <w:rFonts w:eastAsia="仿宋_GB2312"/>
          <w:sz w:val="24"/>
        </w:rPr>
        <w:t>调剂名单管理：学校如果想通过本</w:t>
      </w:r>
      <w:r>
        <w:rPr>
          <w:rFonts w:hint="eastAsia" w:eastAsia="仿宋_GB2312"/>
          <w:sz w:val="24"/>
        </w:rPr>
        <w:t>平台系统</w:t>
      </w:r>
      <w:r>
        <w:rPr>
          <w:rFonts w:eastAsia="仿宋_GB2312"/>
          <w:sz w:val="24"/>
        </w:rPr>
        <w:t>进行调剂考生的择优筛选管理并留存记录，可在本模块导入所有调剂申请名单，标记考生调剂状态为上线或不合格，再判断上线考生是否需要进行复试资格审查，若不需要，考生状态即进入复试；若需要进行复试资格审查，材料审核通过后同步审查结果后，考生进入复试管理。可由院系管理并提交审核。</w:t>
      </w:r>
    </w:p>
    <w:p>
      <w:pPr>
        <w:spacing w:line="400" w:lineRule="exact"/>
        <w:ind w:firstLine="480" w:firstLineChars="200"/>
        <w:rPr>
          <w:rFonts w:eastAsia="仿宋_GB2312"/>
          <w:sz w:val="24"/>
        </w:rPr>
      </w:pPr>
      <w:r>
        <w:rPr>
          <w:rFonts w:eastAsia="仿宋_GB2312"/>
          <w:sz w:val="24"/>
        </w:rPr>
        <w:t>调剂名单审核：审核调剂名单，审核通过后考生上线及不合格状态生效，进入后续复试资格审查及复试管理流程。审核流程可进行配置。</w:t>
      </w:r>
    </w:p>
    <w:p>
      <w:pPr>
        <w:spacing w:line="400" w:lineRule="exact"/>
        <w:ind w:firstLine="480" w:firstLineChars="200"/>
        <w:rPr>
          <w:rFonts w:eastAsia="仿宋_GB2312"/>
          <w:sz w:val="24"/>
        </w:rPr>
      </w:pPr>
      <w:r>
        <w:rPr>
          <w:rFonts w:eastAsia="仿宋_GB2312"/>
          <w:sz w:val="24"/>
        </w:rPr>
        <w:t>8</w:t>
      </w:r>
      <w:r>
        <w:rPr>
          <w:rFonts w:hint="eastAsia" w:eastAsia="仿宋_GB2312"/>
          <w:sz w:val="24"/>
        </w:rPr>
        <w:t>）</w:t>
      </w:r>
      <w:r>
        <w:rPr>
          <w:rFonts w:eastAsia="仿宋_GB2312"/>
          <w:sz w:val="24"/>
        </w:rPr>
        <w:t>复试管理：</w:t>
      </w:r>
    </w:p>
    <w:p>
      <w:pPr>
        <w:spacing w:line="400" w:lineRule="exact"/>
        <w:ind w:firstLine="480" w:firstLineChars="200"/>
        <w:rPr>
          <w:rFonts w:eastAsia="仿宋_GB2312"/>
          <w:sz w:val="24"/>
        </w:rPr>
      </w:pPr>
      <w:r>
        <w:rPr>
          <w:rFonts w:eastAsia="仿宋_GB2312"/>
          <w:sz w:val="24"/>
        </w:rPr>
        <w:t>一志愿考生：管理一志愿进入复试考生成绩及排名。</w:t>
      </w:r>
    </w:p>
    <w:p>
      <w:pPr>
        <w:spacing w:line="400" w:lineRule="exact"/>
        <w:ind w:firstLine="480" w:firstLineChars="200"/>
        <w:rPr>
          <w:rFonts w:eastAsia="仿宋_GB2312"/>
          <w:sz w:val="24"/>
        </w:rPr>
      </w:pPr>
      <w:r>
        <w:rPr>
          <w:rFonts w:eastAsia="仿宋_GB2312"/>
          <w:sz w:val="24"/>
        </w:rPr>
        <w:t>设置总成绩折算办法，计算考生总成绩并排名。总成绩折算办法支持相加、百分比、百分制；</w:t>
      </w:r>
    </w:p>
    <w:p>
      <w:pPr>
        <w:spacing w:line="400" w:lineRule="exact"/>
        <w:ind w:firstLine="480" w:firstLineChars="200"/>
        <w:rPr>
          <w:rFonts w:eastAsia="仿宋_GB2312"/>
          <w:sz w:val="24"/>
        </w:rPr>
      </w:pPr>
      <w:r>
        <w:rPr>
          <w:rFonts w:eastAsia="仿宋_GB2312"/>
          <w:sz w:val="24"/>
        </w:rPr>
        <w:t>支持设置复试项、复试各项比例并计算复试成绩；支持设置复试合格分数并自动判断考生复试是否合格；按院系提交复试结果进行上级审核，本页面支持院系及可各审核角色权限。</w:t>
      </w:r>
    </w:p>
    <w:p>
      <w:pPr>
        <w:spacing w:line="400" w:lineRule="exact"/>
        <w:ind w:firstLine="480" w:firstLineChars="200"/>
        <w:rPr>
          <w:rFonts w:eastAsia="仿宋_GB2312"/>
          <w:sz w:val="24"/>
        </w:rPr>
      </w:pPr>
      <w:r>
        <w:rPr>
          <w:rFonts w:eastAsia="仿宋_GB2312"/>
          <w:sz w:val="24"/>
        </w:rPr>
        <w:t>调剂考生：管理调剂进入复试考生成绩及排名。</w:t>
      </w:r>
    </w:p>
    <w:p>
      <w:pPr>
        <w:spacing w:line="400" w:lineRule="exact"/>
        <w:ind w:firstLine="480" w:firstLineChars="200"/>
        <w:rPr>
          <w:rFonts w:eastAsia="仿宋_GB2312"/>
          <w:sz w:val="24"/>
        </w:rPr>
      </w:pPr>
      <w:r>
        <w:rPr>
          <w:rFonts w:eastAsia="仿宋_GB2312"/>
          <w:sz w:val="24"/>
        </w:rPr>
        <w:t>9</w:t>
      </w:r>
      <w:r>
        <w:rPr>
          <w:rFonts w:hint="eastAsia" w:eastAsia="仿宋_GB2312"/>
          <w:sz w:val="24"/>
        </w:rPr>
        <w:t>）</w:t>
      </w:r>
      <w:r>
        <w:rPr>
          <w:rFonts w:eastAsia="仿宋_GB2312"/>
          <w:sz w:val="24"/>
        </w:rPr>
        <w:t>拟录取管理：</w:t>
      </w:r>
    </w:p>
    <w:p>
      <w:pPr>
        <w:spacing w:line="400" w:lineRule="exact"/>
        <w:ind w:firstLine="480" w:firstLineChars="200"/>
        <w:rPr>
          <w:rFonts w:eastAsia="仿宋_GB2312"/>
          <w:sz w:val="24"/>
        </w:rPr>
      </w:pPr>
      <w:r>
        <w:rPr>
          <w:rFonts w:eastAsia="仿宋_GB2312"/>
          <w:sz w:val="24"/>
        </w:rPr>
        <w:t>院系拟录取管理：管理本院系拟录取名单。可根据指标及复试管理的成绩排名结果，自动生成拟录取名单，也可以手动设置考生拟录取、不录取。维护拟录取名单后按院系提交上级审核。</w:t>
      </w:r>
    </w:p>
    <w:p>
      <w:pPr>
        <w:spacing w:line="400" w:lineRule="exact"/>
        <w:ind w:firstLine="480" w:firstLineChars="200"/>
        <w:rPr>
          <w:rFonts w:eastAsia="仿宋_GB2312"/>
          <w:sz w:val="24"/>
        </w:rPr>
      </w:pPr>
      <w:r>
        <w:rPr>
          <w:rFonts w:eastAsia="仿宋_GB2312"/>
          <w:sz w:val="24"/>
        </w:rPr>
        <w:t>研招办拟录取管理：审核院系提交的拟录取名单，可以修改考生拟录取结果，查看各院系指标的使用情况。最后将确定的拟录取名单上报国家研招网，并对外发布。</w:t>
      </w:r>
    </w:p>
    <w:p>
      <w:pPr>
        <w:spacing w:line="400" w:lineRule="exact"/>
        <w:ind w:firstLine="480" w:firstLineChars="200"/>
        <w:rPr>
          <w:rFonts w:eastAsia="仿宋_GB2312"/>
          <w:sz w:val="24"/>
        </w:rPr>
      </w:pPr>
      <w:r>
        <w:rPr>
          <w:rFonts w:eastAsia="仿宋_GB2312"/>
          <w:sz w:val="24"/>
        </w:rPr>
        <w:t>10</w:t>
      </w:r>
      <w:r>
        <w:rPr>
          <w:rFonts w:hint="eastAsia" w:eastAsia="仿宋_GB2312"/>
          <w:sz w:val="24"/>
        </w:rPr>
        <w:t>）</w:t>
      </w:r>
      <w:r>
        <w:rPr>
          <w:rFonts w:eastAsia="仿宋_GB2312"/>
          <w:sz w:val="24"/>
        </w:rPr>
        <w:t>录取管理：</w:t>
      </w:r>
    </w:p>
    <w:p>
      <w:pPr>
        <w:spacing w:line="400" w:lineRule="exact"/>
        <w:ind w:firstLine="480" w:firstLineChars="200"/>
        <w:rPr>
          <w:rFonts w:eastAsia="仿宋_GB2312"/>
          <w:sz w:val="24"/>
        </w:rPr>
      </w:pPr>
      <w:r>
        <w:rPr>
          <w:rFonts w:eastAsia="仿宋_GB2312"/>
          <w:sz w:val="24"/>
        </w:rPr>
        <w:t>★录取管理：研招办将国家研招网最终确认的录取名单（其中包括推免录取名单和统考录取名单）导入到</w:t>
      </w:r>
      <w:r>
        <w:rPr>
          <w:rFonts w:hint="eastAsia" w:eastAsia="仿宋_GB2312"/>
          <w:sz w:val="24"/>
        </w:rPr>
        <w:t>平台系统</w:t>
      </w:r>
      <w:r>
        <w:rPr>
          <w:rFonts w:eastAsia="仿宋_GB2312"/>
          <w:sz w:val="24"/>
        </w:rPr>
        <w:t>中，形成本年度最终的硕士招生录取结果。支持设置考生入学状态：放弃入学资格和保留入学资格。支持设置学号规则，自动编排学号。</w:t>
      </w:r>
    </w:p>
    <w:p>
      <w:pPr>
        <w:spacing w:line="400" w:lineRule="exact"/>
        <w:ind w:firstLine="480" w:firstLineChars="200"/>
        <w:rPr>
          <w:rFonts w:eastAsia="仿宋_GB2312"/>
          <w:sz w:val="24"/>
        </w:rPr>
      </w:pPr>
      <w:r>
        <w:rPr>
          <w:rFonts w:eastAsia="仿宋_GB2312"/>
          <w:sz w:val="24"/>
        </w:rPr>
        <w:t>通讯信息确认：研招办设置考生在研究生端进行</w:t>
      </w:r>
      <w:r>
        <w:rPr>
          <w:rFonts w:hint="eastAsia" w:eastAsia="仿宋_GB2312"/>
          <w:sz w:val="24"/>
        </w:rPr>
        <w:t>通讯</w:t>
      </w:r>
      <w:r>
        <w:rPr>
          <w:rFonts w:eastAsia="仿宋_GB2312"/>
          <w:sz w:val="24"/>
        </w:rPr>
        <w:t>信息确认的时间、查看考生通讯信息确认情况、维护考生通讯信息，导入并查看考生录取通知书邮寄EMS号。</w:t>
      </w:r>
    </w:p>
    <w:p>
      <w:pPr>
        <w:spacing w:line="400" w:lineRule="exact"/>
        <w:ind w:firstLine="480" w:firstLineChars="200"/>
        <w:rPr>
          <w:rFonts w:eastAsia="仿宋_GB2312"/>
          <w:sz w:val="24"/>
        </w:rPr>
      </w:pPr>
      <w:r>
        <w:rPr>
          <w:rFonts w:eastAsia="仿宋_GB2312"/>
          <w:sz w:val="24"/>
        </w:rPr>
        <w:t>调档函管理：研招办设置考生打印调档函的时间段、说明文字</w:t>
      </w:r>
      <w:r>
        <w:rPr>
          <w:rFonts w:hint="eastAsia" w:eastAsia="仿宋_GB2312"/>
          <w:sz w:val="24"/>
        </w:rPr>
        <w:t>，以及</w:t>
      </w:r>
      <w:r>
        <w:rPr>
          <w:rFonts w:eastAsia="仿宋_GB2312"/>
          <w:sz w:val="24"/>
        </w:rPr>
        <w:t>考生打印的权限。</w:t>
      </w:r>
    </w:p>
    <w:p>
      <w:pPr>
        <w:spacing w:line="400" w:lineRule="exact"/>
        <w:ind w:firstLine="482" w:firstLineChars="200"/>
        <w:rPr>
          <w:rFonts w:eastAsia="仿宋_GB2312"/>
          <w:b/>
          <w:bCs/>
          <w:sz w:val="24"/>
        </w:rPr>
      </w:pPr>
      <w:r>
        <w:rPr>
          <w:rFonts w:eastAsia="仿宋_GB2312"/>
          <w:b/>
          <w:bCs/>
          <w:sz w:val="24"/>
        </w:rPr>
        <w:t>（6）</w:t>
      </w:r>
      <w:r>
        <w:rPr>
          <w:rFonts w:hint="eastAsia" w:eastAsia="仿宋_GB2312"/>
          <w:b/>
          <w:bCs/>
          <w:sz w:val="24"/>
        </w:rPr>
        <w:t>研究生</w:t>
      </w:r>
      <w:r>
        <w:rPr>
          <w:rFonts w:eastAsia="仿宋_GB2312"/>
          <w:b/>
          <w:bCs/>
          <w:sz w:val="24"/>
        </w:rPr>
        <w:t>学生端</w:t>
      </w:r>
    </w:p>
    <w:p>
      <w:pPr>
        <w:spacing w:line="400" w:lineRule="exact"/>
        <w:ind w:firstLine="480" w:firstLineChars="200"/>
        <w:rPr>
          <w:rFonts w:eastAsia="仿宋_GB2312"/>
          <w:sz w:val="24"/>
        </w:rPr>
      </w:pPr>
      <w:r>
        <w:rPr>
          <w:rFonts w:eastAsia="仿宋_GB2312"/>
          <w:sz w:val="24"/>
        </w:rPr>
        <w:t>1</w:t>
      </w:r>
      <w:r>
        <w:rPr>
          <w:rFonts w:hint="eastAsia" w:eastAsia="仿宋_GB2312"/>
          <w:sz w:val="24"/>
        </w:rPr>
        <w:t>）</w:t>
      </w:r>
      <w:r>
        <w:rPr>
          <w:rFonts w:eastAsia="仿宋_GB2312"/>
          <w:sz w:val="24"/>
        </w:rPr>
        <w:t>考场查询：考生查看本人研究生初试考试各科目考试时间、考场信息、当前考场教学楼位置，</w:t>
      </w:r>
      <w:r>
        <w:rPr>
          <w:rFonts w:hint="eastAsia" w:eastAsia="仿宋_GB2312"/>
          <w:sz w:val="24"/>
        </w:rPr>
        <w:t>平台系统</w:t>
      </w:r>
      <w:r>
        <w:rPr>
          <w:rFonts w:eastAsia="仿宋_GB2312"/>
          <w:sz w:val="24"/>
        </w:rPr>
        <w:t>提供百度地图定位功能，引导研究生找到自己的考场。</w:t>
      </w:r>
    </w:p>
    <w:p>
      <w:pPr>
        <w:spacing w:line="400" w:lineRule="exact"/>
        <w:ind w:firstLine="480" w:firstLineChars="200"/>
        <w:rPr>
          <w:rFonts w:eastAsia="仿宋_GB2312"/>
          <w:sz w:val="24"/>
        </w:rPr>
      </w:pPr>
      <w:r>
        <w:rPr>
          <w:rFonts w:eastAsia="仿宋_GB2312"/>
          <w:sz w:val="24"/>
        </w:rPr>
        <w:t>2</w:t>
      </w:r>
      <w:r>
        <w:rPr>
          <w:rFonts w:hint="eastAsia" w:eastAsia="仿宋_GB2312"/>
          <w:sz w:val="24"/>
        </w:rPr>
        <w:t>）</w:t>
      </w:r>
      <w:r>
        <w:rPr>
          <w:rFonts w:eastAsia="仿宋_GB2312"/>
          <w:sz w:val="24"/>
        </w:rPr>
        <w:t>初试：考生查看本人研究生初试成绩，在指定的时间范围内考生可以提出复查申请，查看研招办反馈的复查结果。若研招办设定当前考生在初始阶段需要上传材料，则显示上传材料入口。</w:t>
      </w:r>
    </w:p>
    <w:p>
      <w:pPr>
        <w:spacing w:line="400" w:lineRule="exact"/>
        <w:ind w:firstLine="480" w:firstLineChars="200"/>
        <w:rPr>
          <w:highlight w:val="none"/>
        </w:rPr>
      </w:pPr>
      <w:r>
        <w:rPr>
          <w:rFonts w:hint="eastAsia" w:eastAsia="仿宋_GB2312"/>
          <w:sz w:val="24"/>
          <w:highlight w:val="none"/>
        </w:rPr>
        <w:t>供应商</w:t>
      </w:r>
      <w:bookmarkStart w:id="16" w:name="OLE_LINK44"/>
      <w:r>
        <w:rPr>
          <w:rFonts w:hint="eastAsia" w:eastAsia="仿宋_GB2312"/>
          <w:sz w:val="24"/>
          <w:highlight w:val="none"/>
        </w:rPr>
        <w:t>应根据应用场景合理考虑并发性能。</w:t>
      </w:r>
      <w:bookmarkEnd w:id="16"/>
    </w:p>
    <w:p>
      <w:pPr>
        <w:spacing w:line="400" w:lineRule="exact"/>
        <w:ind w:firstLine="480" w:firstLineChars="200"/>
        <w:rPr>
          <w:rFonts w:eastAsia="仿宋_GB2312"/>
          <w:sz w:val="24"/>
        </w:rPr>
      </w:pPr>
      <w:r>
        <w:rPr>
          <w:rFonts w:eastAsia="仿宋_GB2312"/>
          <w:sz w:val="24"/>
        </w:rPr>
        <w:t>3</w:t>
      </w:r>
      <w:r>
        <w:rPr>
          <w:rFonts w:hint="eastAsia" w:eastAsia="仿宋_GB2312"/>
          <w:sz w:val="24"/>
        </w:rPr>
        <w:t>）</w:t>
      </w:r>
      <w:r>
        <w:rPr>
          <w:rFonts w:eastAsia="仿宋_GB2312"/>
          <w:sz w:val="24"/>
        </w:rPr>
        <w:t>复试：考生查看本人复试信息。考生可查看复试信息、查看上线通知、查看复试细则、提交</w:t>
      </w:r>
      <w:r>
        <w:rPr>
          <w:rFonts w:hint="eastAsia" w:eastAsia="仿宋_GB2312"/>
          <w:sz w:val="24"/>
        </w:rPr>
        <w:t xml:space="preserve"> </w:t>
      </w:r>
      <w:r>
        <w:rPr>
          <w:rFonts w:eastAsia="仿宋_GB2312"/>
          <w:sz w:val="24"/>
        </w:rPr>
        <w:t>复试资格审查材料、查看复试通知、查看复试结果。</w:t>
      </w:r>
    </w:p>
    <w:p>
      <w:pPr>
        <w:spacing w:line="400" w:lineRule="exact"/>
        <w:ind w:firstLine="480" w:firstLineChars="200"/>
        <w:rPr>
          <w:rFonts w:eastAsia="仿宋_GB2312"/>
          <w:sz w:val="24"/>
        </w:rPr>
      </w:pPr>
      <w:r>
        <w:rPr>
          <w:rFonts w:eastAsia="仿宋_GB2312"/>
          <w:sz w:val="24"/>
        </w:rPr>
        <w:t>4</w:t>
      </w:r>
      <w:r>
        <w:rPr>
          <w:rFonts w:hint="eastAsia" w:eastAsia="仿宋_GB2312"/>
          <w:sz w:val="24"/>
        </w:rPr>
        <w:t>）</w:t>
      </w:r>
      <w:r>
        <w:rPr>
          <w:rFonts w:eastAsia="仿宋_GB2312"/>
          <w:sz w:val="24"/>
        </w:rPr>
        <w:t>拟录取：考生可查看本人拟录取结果、拟录取信息、确认提交通讯信息、下载调档函。</w:t>
      </w:r>
    </w:p>
    <w:p>
      <w:pPr>
        <w:spacing w:line="400" w:lineRule="exact"/>
        <w:ind w:firstLine="482" w:firstLineChars="200"/>
        <w:outlineLvl w:val="2"/>
        <w:rPr>
          <w:rFonts w:eastAsia="仿宋_GB2312"/>
          <w:b/>
          <w:bCs/>
          <w:sz w:val="24"/>
        </w:rPr>
      </w:pPr>
      <w:r>
        <w:rPr>
          <w:rFonts w:eastAsia="仿宋_GB2312"/>
          <w:b/>
          <w:bCs/>
          <w:sz w:val="24"/>
        </w:rPr>
        <w:t>2.</w:t>
      </w:r>
      <w:r>
        <w:rPr>
          <w:rFonts w:hint="eastAsia" w:eastAsia="仿宋_GB2312"/>
          <w:b/>
          <w:bCs/>
          <w:sz w:val="24"/>
        </w:rPr>
        <w:t>研究生</w:t>
      </w:r>
      <w:r>
        <w:rPr>
          <w:rFonts w:eastAsia="仿宋_GB2312"/>
          <w:b/>
          <w:bCs/>
          <w:sz w:val="24"/>
        </w:rPr>
        <w:t>考点管理</w:t>
      </w:r>
    </w:p>
    <w:p>
      <w:pPr>
        <w:spacing w:line="400" w:lineRule="exact"/>
        <w:ind w:firstLine="480" w:firstLineChars="200"/>
        <w:rPr>
          <w:rFonts w:eastAsia="仿宋_GB2312"/>
          <w:sz w:val="24"/>
        </w:rPr>
      </w:pPr>
      <w:r>
        <w:rPr>
          <w:rFonts w:eastAsia="仿宋_GB2312"/>
          <w:sz w:val="24"/>
        </w:rPr>
        <w:t>1</w:t>
      </w:r>
      <w:r>
        <w:rPr>
          <w:rFonts w:hint="eastAsia" w:eastAsia="仿宋_GB2312"/>
          <w:sz w:val="24"/>
        </w:rPr>
        <w:t>）</w:t>
      </w:r>
      <w:r>
        <w:rPr>
          <w:rFonts w:eastAsia="仿宋_GB2312"/>
          <w:sz w:val="24"/>
        </w:rPr>
        <w:t>考点考生管理：将本校考点考试的考生导入</w:t>
      </w:r>
      <w:r>
        <w:rPr>
          <w:rFonts w:hint="eastAsia" w:eastAsia="仿宋_GB2312"/>
          <w:sz w:val="24"/>
        </w:rPr>
        <w:t>平台系统</w:t>
      </w:r>
      <w:r>
        <w:rPr>
          <w:rFonts w:eastAsia="仿宋_GB2312"/>
          <w:sz w:val="24"/>
        </w:rPr>
        <w:t>，便于进行后续的考场安排，可以查看、导出考生信息</w:t>
      </w:r>
    </w:p>
    <w:p>
      <w:pPr>
        <w:spacing w:line="400" w:lineRule="exact"/>
        <w:ind w:firstLine="480" w:firstLineChars="200"/>
        <w:rPr>
          <w:rFonts w:eastAsia="仿宋_GB2312"/>
          <w:sz w:val="24"/>
        </w:rPr>
      </w:pPr>
      <w:r>
        <w:rPr>
          <w:rFonts w:eastAsia="仿宋_GB2312"/>
          <w:sz w:val="24"/>
        </w:rPr>
        <w:t>2</w:t>
      </w:r>
      <w:r>
        <w:rPr>
          <w:rFonts w:hint="eastAsia" w:eastAsia="仿宋_GB2312"/>
          <w:sz w:val="24"/>
        </w:rPr>
        <w:t>）</w:t>
      </w:r>
      <w:r>
        <w:rPr>
          <w:rFonts w:eastAsia="仿宋_GB2312"/>
          <w:sz w:val="24"/>
        </w:rPr>
        <w:t>考试地点管理：</w:t>
      </w:r>
    </w:p>
    <w:p>
      <w:pPr>
        <w:spacing w:line="400" w:lineRule="exact"/>
        <w:ind w:firstLine="480" w:firstLineChars="200"/>
        <w:rPr>
          <w:rFonts w:eastAsia="仿宋_GB2312"/>
          <w:sz w:val="24"/>
        </w:rPr>
      </w:pPr>
      <w:r>
        <w:rPr>
          <w:rFonts w:eastAsia="仿宋_GB2312"/>
          <w:sz w:val="24"/>
        </w:rPr>
        <w:t>教学楼管理：维护教学楼信息，包括教学楼编号、名称、所在校区、百度地图坐标。在考生端显示考场位置时，将读取百度地图坐标显示教学楼地理位置。</w:t>
      </w:r>
    </w:p>
    <w:p>
      <w:pPr>
        <w:spacing w:line="400" w:lineRule="exact"/>
        <w:ind w:firstLine="480" w:firstLineChars="200"/>
        <w:rPr>
          <w:rFonts w:eastAsia="仿宋_GB2312"/>
          <w:sz w:val="24"/>
        </w:rPr>
      </w:pPr>
      <w:r>
        <w:rPr>
          <w:rFonts w:eastAsia="仿宋_GB2312"/>
          <w:sz w:val="24"/>
        </w:rPr>
        <w:t>教室管理：维护教室信息，包括教室编号、名称、教室类型、座位数等信息，选择对应教学楼及楼层。</w:t>
      </w:r>
    </w:p>
    <w:p>
      <w:pPr>
        <w:spacing w:line="400" w:lineRule="exact"/>
        <w:ind w:firstLine="480" w:firstLineChars="200"/>
        <w:rPr>
          <w:rFonts w:eastAsia="仿宋_GB2312"/>
          <w:sz w:val="24"/>
        </w:rPr>
      </w:pPr>
      <w:r>
        <w:rPr>
          <w:rFonts w:eastAsia="仿宋_GB2312"/>
          <w:sz w:val="24"/>
        </w:rPr>
        <w:t>考场管理：维护考场信息：包括考场编号、名称、可安排人数等信息，选择考场对应教室信息。设置考场所属考务组。</w:t>
      </w:r>
    </w:p>
    <w:p>
      <w:pPr>
        <w:spacing w:line="400" w:lineRule="exact"/>
        <w:ind w:firstLine="480" w:firstLineChars="200"/>
        <w:rPr>
          <w:rFonts w:eastAsia="仿宋_GB2312"/>
          <w:sz w:val="24"/>
        </w:rPr>
      </w:pPr>
      <w:r>
        <w:rPr>
          <w:rFonts w:eastAsia="仿宋_GB2312"/>
          <w:sz w:val="24"/>
        </w:rPr>
        <w:t>3)★考生考场安排：导入考生考场安排，或根据规则对当前年度考点考生进行自动排考，自动排考后支持手动选择变更。发布考场安排，考生可在研究生端查询对应考试的考场安排信息。</w:t>
      </w:r>
    </w:p>
    <w:p>
      <w:pPr>
        <w:spacing w:line="400" w:lineRule="exact"/>
        <w:ind w:firstLine="480" w:firstLineChars="200"/>
        <w:rPr>
          <w:rFonts w:eastAsia="仿宋_GB2312"/>
          <w:sz w:val="24"/>
        </w:rPr>
      </w:pPr>
      <w:r>
        <w:rPr>
          <w:rFonts w:eastAsia="仿宋_GB2312"/>
          <w:sz w:val="24"/>
        </w:rPr>
        <w:t>4</w:t>
      </w:r>
      <w:r>
        <w:rPr>
          <w:rFonts w:hint="eastAsia" w:eastAsia="仿宋_GB2312"/>
          <w:sz w:val="24"/>
        </w:rPr>
        <w:t>）</w:t>
      </w:r>
      <w:r>
        <w:rPr>
          <w:rFonts w:eastAsia="仿宋_GB2312"/>
          <w:sz w:val="24"/>
        </w:rPr>
        <w:t>考试时间管理：设置本年度硕士考试初试时间，并发布考试时间，研究生端即可查看。</w:t>
      </w:r>
    </w:p>
    <w:p>
      <w:pPr>
        <w:spacing w:line="400" w:lineRule="exact"/>
        <w:ind w:firstLine="480" w:firstLineChars="200"/>
        <w:rPr>
          <w:rFonts w:eastAsia="仿宋_GB2312"/>
          <w:sz w:val="24"/>
        </w:rPr>
      </w:pPr>
      <w:r>
        <w:rPr>
          <w:rFonts w:eastAsia="仿宋_GB2312"/>
          <w:sz w:val="24"/>
        </w:rPr>
        <w:t>5</w:t>
      </w:r>
      <w:r>
        <w:rPr>
          <w:rFonts w:hint="eastAsia" w:eastAsia="仿宋_GB2312"/>
          <w:sz w:val="24"/>
        </w:rPr>
        <w:t>）</w:t>
      </w:r>
      <w:r>
        <w:rPr>
          <w:rFonts w:eastAsia="仿宋_GB2312"/>
          <w:sz w:val="24"/>
        </w:rPr>
        <w:t>监考指标管理：研招办维护各部门监考指标并进行下达，支持按校区下达指标。可对比查看指标数、已提交指标数和提交情况。</w:t>
      </w:r>
    </w:p>
    <w:p>
      <w:pPr>
        <w:spacing w:line="400" w:lineRule="exact"/>
        <w:ind w:firstLine="480" w:firstLineChars="200"/>
        <w:rPr>
          <w:rFonts w:eastAsia="仿宋_GB2312"/>
          <w:sz w:val="24"/>
        </w:rPr>
      </w:pPr>
      <w:r>
        <w:rPr>
          <w:rFonts w:eastAsia="仿宋_GB2312"/>
          <w:sz w:val="24"/>
        </w:rPr>
        <w:t>6</w:t>
      </w:r>
      <w:r>
        <w:rPr>
          <w:rFonts w:hint="eastAsia" w:eastAsia="仿宋_GB2312"/>
          <w:sz w:val="24"/>
        </w:rPr>
        <w:t>）</w:t>
      </w:r>
      <w:r>
        <w:rPr>
          <w:rFonts w:eastAsia="仿宋_GB2312"/>
          <w:sz w:val="24"/>
        </w:rPr>
        <w:t>监考填报设置：</w:t>
      </w:r>
    </w:p>
    <w:p>
      <w:pPr>
        <w:spacing w:line="400" w:lineRule="exact"/>
        <w:ind w:firstLine="480" w:firstLineChars="200"/>
        <w:rPr>
          <w:rFonts w:eastAsia="仿宋_GB2312"/>
          <w:sz w:val="24"/>
        </w:rPr>
      </w:pPr>
      <w:r>
        <w:rPr>
          <w:rFonts w:eastAsia="仿宋_GB2312"/>
          <w:sz w:val="24"/>
        </w:rPr>
        <w:t>申请设置：设置监考个人申请和部门填报时间段、是否可跨部门填报监考教师、最大监考申请人数</w:t>
      </w:r>
      <w:r>
        <w:rPr>
          <w:rFonts w:hint="eastAsia" w:eastAsia="仿宋_GB2312"/>
          <w:sz w:val="24"/>
        </w:rPr>
        <w:t>，以及</w:t>
      </w:r>
      <w:r>
        <w:rPr>
          <w:rFonts w:eastAsia="仿宋_GB2312"/>
          <w:sz w:val="24"/>
        </w:rPr>
        <w:t>申请重要说明。</w:t>
      </w:r>
    </w:p>
    <w:p>
      <w:pPr>
        <w:spacing w:line="400" w:lineRule="exact"/>
        <w:ind w:firstLine="480" w:firstLineChars="200"/>
        <w:rPr>
          <w:rFonts w:eastAsia="仿宋_GB2312"/>
          <w:sz w:val="24"/>
        </w:rPr>
      </w:pPr>
      <w:r>
        <w:rPr>
          <w:rFonts w:eastAsia="仿宋_GB2312"/>
          <w:sz w:val="24"/>
        </w:rPr>
        <w:t>黑名单管理：监考教师设置黑名单，控制此类教师的监考权限。</w:t>
      </w:r>
    </w:p>
    <w:p>
      <w:pPr>
        <w:spacing w:line="400" w:lineRule="exact"/>
        <w:ind w:firstLine="480" w:firstLineChars="200"/>
        <w:rPr>
          <w:rFonts w:eastAsia="仿宋_GB2312"/>
          <w:sz w:val="24"/>
        </w:rPr>
      </w:pPr>
      <w:r>
        <w:rPr>
          <w:rFonts w:eastAsia="仿宋_GB2312"/>
          <w:sz w:val="24"/>
        </w:rPr>
        <w:t>其他人员管理：管理校外监考人员，维护人员基本信息及银行卡信息。</w:t>
      </w:r>
    </w:p>
    <w:p>
      <w:pPr>
        <w:spacing w:line="400" w:lineRule="exact"/>
        <w:ind w:firstLine="480" w:firstLineChars="200"/>
        <w:rPr>
          <w:rFonts w:eastAsia="仿宋_GB2312"/>
          <w:sz w:val="24"/>
        </w:rPr>
      </w:pPr>
      <w:r>
        <w:rPr>
          <w:rFonts w:eastAsia="仿宋_GB2312"/>
          <w:sz w:val="24"/>
        </w:rPr>
        <w:t>7</w:t>
      </w:r>
      <w:r>
        <w:rPr>
          <w:rFonts w:hint="eastAsia" w:eastAsia="仿宋_GB2312"/>
          <w:sz w:val="24"/>
        </w:rPr>
        <w:t>）</w:t>
      </w:r>
      <w:r>
        <w:rPr>
          <w:rFonts w:eastAsia="仿宋_GB2312"/>
          <w:sz w:val="24"/>
        </w:rPr>
        <w:t>部门填报管理：各部门维护监考教师名单，支持直接填报或通过审核教师个人申请进行名单维护，可设置监考校区及监考场数，自动安排监考会限定相应设置的校区和场数，最后将名单提交至研招办。</w:t>
      </w:r>
    </w:p>
    <w:p>
      <w:pPr>
        <w:spacing w:line="400" w:lineRule="exact"/>
        <w:ind w:firstLine="480" w:firstLineChars="200"/>
        <w:rPr>
          <w:rFonts w:eastAsia="仿宋_GB2312"/>
          <w:sz w:val="24"/>
        </w:rPr>
      </w:pPr>
      <w:r>
        <w:rPr>
          <w:rFonts w:eastAsia="仿宋_GB2312"/>
          <w:sz w:val="24"/>
        </w:rPr>
        <w:t>8</w:t>
      </w:r>
      <w:r>
        <w:rPr>
          <w:rFonts w:hint="eastAsia" w:eastAsia="仿宋_GB2312"/>
          <w:sz w:val="24"/>
        </w:rPr>
        <w:t>）</w:t>
      </w:r>
      <w:r>
        <w:rPr>
          <w:rFonts w:eastAsia="仿宋_GB2312"/>
          <w:sz w:val="24"/>
        </w:rPr>
        <w:t>监考申请：根据监考填报设置</w:t>
      </w:r>
      <w:r>
        <w:rPr>
          <w:rFonts w:hint="eastAsia" w:eastAsia="仿宋_GB2312"/>
          <w:sz w:val="24"/>
        </w:rPr>
        <w:t>－</w:t>
      </w:r>
      <w:r>
        <w:rPr>
          <w:rFonts w:eastAsia="仿宋_GB2312"/>
          <w:sz w:val="24"/>
        </w:rPr>
        <w:t>申请设置中的时间开放教师个人申请，教师阅读重要说明填写申请信息并提交审核。超过最大申请人数不允许申请。</w:t>
      </w:r>
    </w:p>
    <w:p>
      <w:pPr>
        <w:spacing w:line="400" w:lineRule="exact"/>
        <w:ind w:firstLine="480" w:firstLineChars="200"/>
        <w:rPr>
          <w:rFonts w:eastAsia="仿宋_GB2312"/>
          <w:sz w:val="24"/>
        </w:rPr>
      </w:pPr>
      <w:r>
        <w:rPr>
          <w:rFonts w:eastAsia="仿宋_GB2312"/>
          <w:sz w:val="24"/>
        </w:rPr>
        <w:t>9</w:t>
      </w:r>
      <w:r>
        <w:rPr>
          <w:rFonts w:hint="eastAsia" w:eastAsia="仿宋_GB2312"/>
          <w:sz w:val="24"/>
        </w:rPr>
        <w:t>）</w:t>
      </w:r>
      <w:r>
        <w:rPr>
          <w:rFonts w:eastAsia="仿宋_GB2312"/>
          <w:sz w:val="24"/>
        </w:rPr>
        <w:t>监考教师库管理：审核通过的监考教师进入监考教师库管理，将参加后续排考，可以设置替补，则该教师将作为备用人员，不参与排考；支持给监考教师批量发送消息通知。</w:t>
      </w:r>
    </w:p>
    <w:p>
      <w:pPr>
        <w:spacing w:line="400" w:lineRule="exact"/>
        <w:ind w:firstLine="480" w:firstLineChars="200"/>
        <w:rPr>
          <w:rFonts w:eastAsia="仿宋_GB2312"/>
          <w:sz w:val="24"/>
        </w:rPr>
      </w:pPr>
      <w:r>
        <w:rPr>
          <w:rFonts w:eastAsia="仿宋_GB2312"/>
          <w:sz w:val="24"/>
        </w:rPr>
        <w:t>10</w:t>
      </w:r>
      <w:r>
        <w:rPr>
          <w:rFonts w:hint="eastAsia" w:eastAsia="仿宋_GB2312"/>
          <w:sz w:val="24"/>
        </w:rPr>
        <w:t>）</w:t>
      </w:r>
      <w:r>
        <w:rPr>
          <w:rFonts w:eastAsia="仿宋_GB2312"/>
          <w:sz w:val="24"/>
        </w:rPr>
        <w:t>监考安排：设置监考规则，根据监考规则自动安排监考。</w:t>
      </w:r>
    </w:p>
    <w:p>
      <w:pPr>
        <w:spacing w:line="400" w:lineRule="exact"/>
        <w:ind w:firstLine="480" w:firstLineChars="200"/>
        <w:rPr>
          <w:rFonts w:eastAsia="仿宋_GB2312"/>
          <w:sz w:val="24"/>
        </w:rPr>
      </w:pPr>
      <w:r>
        <w:rPr>
          <w:rFonts w:eastAsia="仿宋_GB2312"/>
          <w:sz w:val="24"/>
        </w:rPr>
        <w:t>11</w:t>
      </w:r>
      <w:r>
        <w:rPr>
          <w:rFonts w:hint="eastAsia" w:eastAsia="仿宋_GB2312"/>
          <w:sz w:val="24"/>
        </w:rPr>
        <w:t>）</w:t>
      </w:r>
      <w:r>
        <w:rPr>
          <w:rFonts w:eastAsia="仿宋_GB2312"/>
          <w:sz w:val="24"/>
        </w:rPr>
        <w:t>考试异常情况管理：标记考点考生考试异常情况，分单元进行标记，支持标记缺考、白卷、违纪、作弊等异常情况。</w:t>
      </w:r>
    </w:p>
    <w:p>
      <w:pPr>
        <w:spacing w:line="400" w:lineRule="exact"/>
        <w:ind w:firstLine="480" w:firstLineChars="200"/>
        <w:rPr>
          <w:rFonts w:eastAsia="仿宋_GB2312"/>
          <w:sz w:val="24"/>
        </w:rPr>
      </w:pPr>
      <w:r>
        <w:rPr>
          <w:rFonts w:eastAsia="仿宋_GB2312"/>
          <w:sz w:val="24"/>
        </w:rPr>
        <w:t>12)★报表打印：定制个性化的统计报表和打印报表，如：考点机要交寄单、考点考场安排表、科目人数统计、考点考生名单、考场试题交接表、考点学生座签、各考场试卷情况汇总、考点各招生单位自命题试卷分数表、各考场本校自命题试卷分数表等。</w:t>
      </w:r>
    </w:p>
    <w:p>
      <w:pPr>
        <w:spacing w:before="120" w:beforeLines="50" w:after="120" w:afterLines="50" w:line="400" w:lineRule="exact"/>
        <w:ind w:firstLine="480"/>
        <w:outlineLvl w:val="1"/>
        <w:rPr>
          <w:rFonts w:eastAsia="楷体_GB2312"/>
          <w:b/>
          <w:bCs/>
          <w:sz w:val="28"/>
          <w:szCs w:val="28"/>
        </w:rPr>
      </w:pPr>
      <w:r>
        <w:rPr>
          <w:rFonts w:eastAsia="楷体_GB2312"/>
          <w:b/>
          <w:bCs/>
          <w:sz w:val="28"/>
          <w:szCs w:val="28"/>
        </w:rPr>
        <w:t>（</w:t>
      </w:r>
      <w:r>
        <w:rPr>
          <w:rFonts w:hint="eastAsia" w:eastAsia="楷体_GB2312"/>
          <w:b/>
          <w:bCs/>
          <w:sz w:val="28"/>
          <w:szCs w:val="28"/>
        </w:rPr>
        <w:t>三</w:t>
      </w:r>
      <w:r>
        <w:rPr>
          <w:rFonts w:eastAsia="楷体_GB2312"/>
          <w:b/>
          <w:bCs/>
          <w:sz w:val="28"/>
          <w:szCs w:val="28"/>
        </w:rPr>
        <w:t>）学籍管理</w:t>
      </w:r>
    </w:p>
    <w:p>
      <w:pPr>
        <w:spacing w:line="400" w:lineRule="exact"/>
        <w:ind w:firstLine="482" w:firstLineChars="200"/>
        <w:outlineLvl w:val="2"/>
        <w:rPr>
          <w:rFonts w:eastAsia="仿宋_GB2312"/>
          <w:b/>
          <w:bCs/>
          <w:sz w:val="24"/>
        </w:rPr>
      </w:pPr>
      <w:r>
        <w:rPr>
          <w:rFonts w:eastAsia="仿宋_GB2312"/>
          <w:b/>
          <w:bCs/>
          <w:sz w:val="24"/>
        </w:rPr>
        <w:t>1.新生信息管理</w:t>
      </w:r>
    </w:p>
    <w:p>
      <w:pPr>
        <w:spacing w:line="400" w:lineRule="exact"/>
        <w:ind w:firstLine="480" w:firstLineChars="200"/>
        <w:rPr>
          <w:rFonts w:eastAsia="仿宋_GB2312"/>
          <w:sz w:val="24"/>
        </w:rPr>
      </w:pPr>
      <w:r>
        <w:rPr>
          <w:rFonts w:eastAsia="仿宋_GB2312"/>
          <w:sz w:val="24"/>
        </w:rPr>
        <w:t>学号规则管理：</w:t>
      </w:r>
      <w:r>
        <w:rPr>
          <w:rFonts w:hint="eastAsia" w:eastAsia="仿宋_GB2312"/>
          <w:sz w:val="24"/>
        </w:rPr>
        <w:t>学科处</w:t>
      </w:r>
      <w:r>
        <w:rPr>
          <w:rFonts w:eastAsia="仿宋_GB2312"/>
          <w:sz w:val="24"/>
        </w:rPr>
        <w:t>通过该模块编辑学号生成规则，之后可在新生信息管理页签下根据该规则自动生成新生学号。</w:t>
      </w:r>
    </w:p>
    <w:p>
      <w:pPr>
        <w:spacing w:line="400" w:lineRule="exact"/>
        <w:ind w:firstLine="480" w:firstLineChars="200"/>
        <w:rPr>
          <w:rFonts w:eastAsia="仿宋_GB2312"/>
          <w:sz w:val="24"/>
        </w:rPr>
      </w:pPr>
      <w:r>
        <w:rPr>
          <w:rFonts w:eastAsia="仿宋_GB2312"/>
          <w:sz w:val="24"/>
        </w:rPr>
        <w:t>研究生类别生成规则：维护各研究生类别生成的资格条件，之后可在新生信息管理页签下根据该规则自动生成新生学生类别。</w:t>
      </w:r>
    </w:p>
    <w:p>
      <w:pPr>
        <w:spacing w:line="400" w:lineRule="exact"/>
        <w:ind w:firstLine="480" w:firstLineChars="200"/>
        <w:rPr>
          <w:rFonts w:eastAsia="仿宋_GB2312"/>
          <w:sz w:val="24"/>
        </w:rPr>
      </w:pPr>
      <w:r>
        <w:rPr>
          <w:rFonts w:eastAsia="仿宋_GB2312"/>
          <w:sz w:val="24"/>
        </w:rPr>
        <w:t>新生信息管理：</w:t>
      </w:r>
      <w:r>
        <w:rPr>
          <w:rFonts w:hint="eastAsia" w:eastAsia="仿宋_GB2312"/>
          <w:sz w:val="24"/>
        </w:rPr>
        <w:t>学科处</w:t>
      </w:r>
      <w:r>
        <w:rPr>
          <w:rFonts w:eastAsia="仿宋_GB2312"/>
          <w:sz w:val="24"/>
        </w:rPr>
        <w:t>通过该模块添加或批量导入录取考生信息（招生类型：统招博士、统招硕士、留学生）（DBF或EXCEL文件），</w:t>
      </w:r>
      <w:r>
        <w:rPr>
          <w:rFonts w:hint="eastAsia" w:eastAsia="仿宋_GB2312"/>
          <w:sz w:val="24"/>
        </w:rPr>
        <w:t>平台系统</w:t>
      </w:r>
      <w:r>
        <w:rPr>
          <w:rFonts w:eastAsia="仿宋_GB2312"/>
          <w:sz w:val="24"/>
        </w:rPr>
        <w:t>既可以按照学号生成规则对导入的考生自动编制学号，也可以清空学号后编制新的学号生成规则以重新编排学号。可对导入的研究生信息进行校验，校验通过之后可批量同步学籍库，生成学生学籍信息。</w:t>
      </w:r>
    </w:p>
    <w:p>
      <w:pPr>
        <w:numPr>
          <w:ilvl w:val="2"/>
          <w:numId w:val="0"/>
        </w:numPr>
        <w:tabs>
          <w:tab w:val="left" w:pos="0"/>
        </w:tabs>
        <w:spacing w:line="400" w:lineRule="exact"/>
        <w:ind w:firstLine="482" w:firstLineChars="200"/>
        <w:outlineLvl w:val="2"/>
        <w:rPr>
          <w:rFonts w:eastAsia="仿宋_GB2312"/>
          <w:b/>
          <w:bCs/>
          <w:sz w:val="24"/>
        </w:rPr>
      </w:pPr>
      <w:r>
        <w:rPr>
          <w:rFonts w:eastAsia="仿宋_GB2312"/>
          <w:b/>
          <w:bCs/>
          <w:sz w:val="24"/>
        </w:rPr>
        <w:t>2.学籍信息管理</w:t>
      </w:r>
    </w:p>
    <w:p>
      <w:pPr>
        <w:spacing w:line="400" w:lineRule="exact"/>
        <w:ind w:firstLine="480" w:firstLineChars="200"/>
        <w:rPr>
          <w:rFonts w:eastAsia="仿宋_GB2312"/>
          <w:sz w:val="24"/>
        </w:rPr>
      </w:pPr>
      <w:r>
        <w:rPr>
          <w:rFonts w:eastAsia="仿宋_GB2312"/>
          <w:sz w:val="24"/>
        </w:rPr>
        <w:t>研究生资格条件设置：设置可入学籍库的研究生需要符合的资格条件。</w:t>
      </w:r>
    </w:p>
    <w:p>
      <w:pPr>
        <w:spacing w:line="400" w:lineRule="exact"/>
        <w:ind w:firstLine="480" w:firstLineChars="200"/>
        <w:rPr>
          <w:rFonts w:eastAsia="仿宋_GB2312"/>
          <w:sz w:val="24"/>
        </w:rPr>
      </w:pPr>
      <w:r>
        <w:rPr>
          <w:rFonts w:eastAsia="仿宋_GB2312"/>
          <w:sz w:val="24"/>
        </w:rPr>
        <w:t>研究生信息管理：</w:t>
      </w:r>
      <w:r>
        <w:rPr>
          <w:rFonts w:hint="eastAsia" w:eastAsia="仿宋_GB2312"/>
          <w:sz w:val="24"/>
        </w:rPr>
        <w:t>平台系统</w:t>
      </w:r>
      <w:r>
        <w:rPr>
          <w:rFonts w:eastAsia="仿宋_GB2312"/>
          <w:sz w:val="24"/>
        </w:rPr>
        <w:t>管理员、</w:t>
      </w:r>
      <w:r>
        <w:rPr>
          <w:rFonts w:hint="eastAsia" w:eastAsia="仿宋_GB2312"/>
          <w:sz w:val="24"/>
        </w:rPr>
        <w:t>学科处</w:t>
      </w:r>
      <w:r>
        <w:rPr>
          <w:rFonts w:eastAsia="仿宋_GB2312"/>
          <w:sz w:val="24"/>
        </w:rPr>
        <w:t>、学院秘书等角色根据权限对研究生信息相关字段进行查看或维护。</w:t>
      </w:r>
      <w:r>
        <w:rPr>
          <w:rFonts w:hint="eastAsia" w:eastAsia="仿宋_GB2312"/>
          <w:sz w:val="24"/>
        </w:rPr>
        <w:t>平台系统</w:t>
      </w:r>
      <w:r>
        <w:rPr>
          <w:rFonts w:eastAsia="仿宋_GB2312"/>
          <w:sz w:val="24"/>
        </w:rPr>
        <w:t>能够实现对各类型研究生基本信息的管理，提供自定义查看、高级组合条件查询、导入查询、数据导入导出等功能，</w:t>
      </w:r>
      <w:r>
        <w:rPr>
          <w:rFonts w:hint="eastAsia" w:eastAsia="仿宋_GB2312"/>
          <w:sz w:val="24"/>
        </w:rPr>
        <w:t>平台系统</w:t>
      </w:r>
      <w:r>
        <w:rPr>
          <w:rFonts w:eastAsia="仿宋_GB2312"/>
          <w:sz w:val="24"/>
        </w:rPr>
        <w:t>管理员可以按照部门角色对基本信息可修改字段进行设置。</w:t>
      </w:r>
    </w:p>
    <w:p>
      <w:pPr>
        <w:spacing w:line="400" w:lineRule="exact"/>
        <w:ind w:firstLine="480" w:firstLineChars="200"/>
        <w:rPr>
          <w:rFonts w:eastAsia="仿宋_GB2312"/>
          <w:sz w:val="24"/>
        </w:rPr>
      </w:pPr>
      <w:r>
        <w:rPr>
          <w:rFonts w:eastAsia="仿宋_GB2312"/>
          <w:sz w:val="24"/>
        </w:rPr>
        <w:t>班级信息管理：该模块可用于初始化班级信息（新生数据未入库之前，根据研究生类别/院系/专业分班；新生数据入库之后，根据研究生基本信息分班），添加班级，导出班级，导出班级对应的研究生名单。</w:t>
      </w:r>
    </w:p>
    <w:p>
      <w:pPr>
        <w:spacing w:line="400" w:lineRule="exact"/>
        <w:ind w:firstLine="480" w:firstLineChars="200"/>
        <w:rPr>
          <w:rFonts w:eastAsia="仿宋_GB2312"/>
          <w:sz w:val="24"/>
        </w:rPr>
      </w:pPr>
      <w:r>
        <w:rPr>
          <w:rFonts w:eastAsia="仿宋_GB2312"/>
          <w:sz w:val="24"/>
        </w:rPr>
        <w:t>批次管理：可添加、编辑批次信息（维护时间，学生范围，字段设置等）。</w:t>
      </w:r>
    </w:p>
    <w:p>
      <w:pPr>
        <w:spacing w:line="400" w:lineRule="exact"/>
        <w:ind w:firstLine="480" w:firstLineChars="200"/>
        <w:rPr>
          <w:rFonts w:eastAsia="仿宋_GB2312"/>
          <w:sz w:val="24"/>
        </w:rPr>
      </w:pPr>
      <w:r>
        <w:rPr>
          <w:rFonts w:eastAsia="仿宋_GB2312"/>
          <w:sz w:val="24"/>
        </w:rPr>
        <w:t>批次字段维护审核设置：可设置各用户组对学生信息页面不同字段的维护（查看、编辑、必填）和审核权限。</w:t>
      </w:r>
    </w:p>
    <w:p>
      <w:pPr>
        <w:spacing w:line="400" w:lineRule="exact"/>
        <w:ind w:firstLine="480" w:firstLineChars="200"/>
        <w:rPr>
          <w:rFonts w:eastAsia="仿宋_GB2312"/>
          <w:sz w:val="24"/>
        </w:rPr>
      </w:pPr>
      <w:r>
        <w:rPr>
          <w:rFonts w:eastAsia="仿宋_GB2312"/>
          <w:sz w:val="24"/>
        </w:rPr>
        <w:t>信息变更审核：审核研究生基本信息变更字段。研究生在校期间，如果发现不能修改的字段存在问题，可以通过变更申请流程进行维护申请，学校各部门可以根据自己权限进行审核，并同步更新研究生基本信息。</w:t>
      </w:r>
    </w:p>
    <w:p>
      <w:pPr>
        <w:spacing w:line="400" w:lineRule="exact"/>
        <w:ind w:firstLine="480" w:firstLineChars="200"/>
        <w:rPr>
          <w:rFonts w:eastAsia="仿宋_GB2312"/>
          <w:sz w:val="24"/>
        </w:rPr>
      </w:pPr>
      <w:r>
        <w:rPr>
          <w:rFonts w:eastAsia="仿宋_GB2312"/>
          <w:sz w:val="24"/>
        </w:rPr>
        <w:t>变更审核信息提示设置：针对批次范围内的研究生信息变更，设置审核变更信息时的提示。</w:t>
      </w:r>
    </w:p>
    <w:p>
      <w:pPr>
        <w:spacing w:line="400" w:lineRule="exact"/>
        <w:ind w:firstLine="480" w:firstLineChars="200"/>
        <w:rPr>
          <w:rFonts w:eastAsia="仿宋_GB2312"/>
          <w:sz w:val="24"/>
        </w:rPr>
      </w:pPr>
      <w:r>
        <w:rPr>
          <w:rFonts w:eastAsia="仿宋_GB2312"/>
          <w:sz w:val="24"/>
        </w:rPr>
        <w:t>学籍信息修改日志查询：查询学籍信息变更日志。</w:t>
      </w:r>
    </w:p>
    <w:p>
      <w:pPr>
        <w:spacing w:line="400" w:lineRule="exact"/>
        <w:ind w:firstLine="480" w:firstLineChars="200"/>
        <w:rPr>
          <w:rFonts w:eastAsia="仿宋_GB2312"/>
          <w:sz w:val="24"/>
        </w:rPr>
      </w:pPr>
      <w:r>
        <w:rPr>
          <w:rFonts w:eastAsia="仿宋_GB2312"/>
          <w:sz w:val="24"/>
        </w:rPr>
        <w:t>学籍信息权限设置：研究生信息所有字段均可以单独授权查看、维护、审核，并可以按照研究生类别设置不同的维护策略，实现精细化管理。可以按照批次设置研究生需要确认和维护的学籍信息，可以设置批次的开放时间、参与维护的研究生范围、并可以自定义每个批次研究生可以维护的字段范围。过程当中可以查询已经完成信息确认和没有完成信息确认的研究生具体信息。</w:t>
      </w:r>
    </w:p>
    <w:p>
      <w:pPr>
        <w:spacing w:line="400" w:lineRule="exact"/>
        <w:ind w:firstLine="480" w:firstLineChars="200"/>
        <w:rPr>
          <w:rFonts w:eastAsia="仿宋_GB2312"/>
          <w:sz w:val="24"/>
        </w:rPr>
      </w:pPr>
      <w:r>
        <w:rPr>
          <w:rFonts w:eastAsia="仿宋_GB2312"/>
          <w:sz w:val="24"/>
        </w:rPr>
        <w:t>新生复核：新生信息确认时，可上传学历信息</w:t>
      </w:r>
      <w:r>
        <w:rPr>
          <w:rFonts w:hint="eastAsia" w:eastAsia="仿宋_GB2312"/>
          <w:sz w:val="24"/>
        </w:rPr>
        <w:t>及</w:t>
      </w:r>
      <w:r>
        <w:rPr>
          <w:rFonts w:eastAsia="仿宋_GB2312"/>
          <w:sz w:val="24"/>
        </w:rPr>
        <w:t>相关证明材料，可在线审核。</w:t>
      </w:r>
    </w:p>
    <w:p>
      <w:pPr>
        <w:spacing w:line="400" w:lineRule="exact"/>
        <w:ind w:firstLine="480" w:firstLineChars="200"/>
        <w:rPr>
          <w:rFonts w:eastAsia="仿宋_GB2312"/>
          <w:sz w:val="24"/>
        </w:rPr>
      </w:pPr>
      <w:r>
        <w:rPr>
          <w:rFonts w:eastAsia="仿宋_GB2312"/>
          <w:sz w:val="24"/>
        </w:rPr>
        <w:t>学生标签：可以给研究生维护多个标签，标签可以为后期的诸多业务服务。</w:t>
      </w:r>
    </w:p>
    <w:p>
      <w:pPr>
        <w:spacing w:line="400" w:lineRule="exact"/>
        <w:ind w:firstLine="480" w:firstLineChars="200"/>
        <w:rPr>
          <w:rFonts w:eastAsia="仿宋_GB2312"/>
          <w:sz w:val="24"/>
        </w:rPr>
      </w:pPr>
      <w:r>
        <w:rPr>
          <w:rFonts w:eastAsia="仿宋_GB2312"/>
          <w:sz w:val="24"/>
        </w:rPr>
        <w:t>拼音生成：可以一键生成姓名拼音，与护照上的英文姓名格式要求保持一致。</w:t>
      </w:r>
    </w:p>
    <w:p>
      <w:pPr>
        <w:spacing w:line="400" w:lineRule="exact"/>
        <w:ind w:firstLine="480" w:firstLineChars="200"/>
        <w:rPr>
          <w:rFonts w:eastAsia="仿宋_GB2312"/>
          <w:sz w:val="24"/>
        </w:rPr>
      </w:pPr>
      <w:r>
        <w:rPr>
          <w:rFonts w:hint="eastAsia" w:eastAsia="仿宋_GB2312"/>
          <w:sz w:val="24"/>
        </w:rPr>
        <w:t>平台系统需支持国际留学生管理。通过“是否留学生”“设置留学生学生类别”来对国际留学生进行统一管理。可以通过查询条件对留学生数据进行筛选和批量操作。</w:t>
      </w:r>
    </w:p>
    <w:p>
      <w:pPr>
        <w:spacing w:line="400" w:lineRule="exact"/>
        <w:ind w:firstLine="482" w:firstLineChars="200"/>
        <w:outlineLvl w:val="2"/>
        <w:rPr>
          <w:rFonts w:eastAsia="仿宋_GB2312"/>
          <w:b/>
          <w:bCs/>
          <w:sz w:val="24"/>
        </w:rPr>
      </w:pPr>
      <w:r>
        <w:rPr>
          <w:rFonts w:eastAsia="仿宋_GB2312"/>
          <w:b/>
          <w:bCs/>
          <w:sz w:val="24"/>
        </w:rPr>
        <w:t>3.研究生照片管理</w:t>
      </w:r>
    </w:p>
    <w:p>
      <w:pPr>
        <w:spacing w:line="400" w:lineRule="exact"/>
        <w:ind w:firstLine="480" w:firstLineChars="200"/>
        <w:rPr>
          <w:rFonts w:eastAsia="仿宋_GB2312"/>
          <w:sz w:val="24"/>
        </w:rPr>
      </w:pPr>
      <w:r>
        <w:rPr>
          <w:rFonts w:eastAsia="仿宋_GB2312"/>
          <w:sz w:val="24"/>
        </w:rPr>
        <w:t>照片管理：提供条件查询，导入/导出研究生照片，设置导入查询研究生名单照片导出规则并将其导出。</w:t>
      </w:r>
    </w:p>
    <w:p>
      <w:pPr>
        <w:spacing w:line="400" w:lineRule="exact"/>
        <w:ind w:firstLine="480" w:firstLineChars="200"/>
        <w:rPr>
          <w:rFonts w:eastAsia="仿宋_GB2312"/>
          <w:sz w:val="24"/>
        </w:rPr>
      </w:pPr>
      <w:r>
        <w:rPr>
          <w:rFonts w:eastAsia="仿宋_GB2312"/>
          <w:sz w:val="24"/>
        </w:rPr>
        <w:t>照片上传权限设置：设置各用户组对不同照片类型的维护权限。</w:t>
      </w:r>
    </w:p>
    <w:p>
      <w:pPr>
        <w:spacing w:line="400" w:lineRule="exact"/>
        <w:ind w:firstLine="480" w:firstLineChars="200"/>
        <w:rPr>
          <w:rFonts w:eastAsia="仿宋_GB2312"/>
          <w:sz w:val="24"/>
        </w:rPr>
      </w:pPr>
      <w:r>
        <w:rPr>
          <w:rFonts w:eastAsia="仿宋_GB2312"/>
          <w:sz w:val="24"/>
        </w:rPr>
        <w:t>照片上传维护：维护不同类型照片的文件上传类型及路径。</w:t>
      </w:r>
    </w:p>
    <w:p>
      <w:pPr>
        <w:spacing w:line="400" w:lineRule="exact"/>
        <w:ind w:firstLine="480" w:firstLineChars="200"/>
        <w:rPr>
          <w:rFonts w:eastAsia="仿宋_GB2312"/>
          <w:sz w:val="24"/>
        </w:rPr>
      </w:pPr>
      <w:r>
        <w:rPr>
          <w:rFonts w:eastAsia="仿宋_GB2312"/>
          <w:sz w:val="24"/>
        </w:rPr>
        <w:t>照片审核：审核上传的各类型研究生照片。</w:t>
      </w:r>
    </w:p>
    <w:p>
      <w:pPr>
        <w:spacing w:line="400" w:lineRule="exact"/>
        <w:ind w:firstLine="482" w:firstLineChars="200"/>
        <w:outlineLvl w:val="2"/>
        <w:rPr>
          <w:rFonts w:eastAsia="仿宋_GB2312"/>
          <w:b/>
          <w:bCs/>
          <w:sz w:val="24"/>
        </w:rPr>
      </w:pPr>
      <w:r>
        <w:rPr>
          <w:rFonts w:eastAsia="仿宋_GB2312"/>
          <w:b/>
          <w:bCs/>
          <w:sz w:val="24"/>
        </w:rPr>
        <w:t>4.学生注册管理</w:t>
      </w:r>
    </w:p>
    <w:p>
      <w:pPr>
        <w:spacing w:line="400" w:lineRule="exact"/>
        <w:ind w:firstLine="480" w:firstLineChars="200"/>
        <w:rPr>
          <w:rFonts w:eastAsia="仿宋_GB2312"/>
          <w:sz w:val="24"/>
        </w:rPr>
      </w:pPr>
      <w:r>
        <w:rPr>
          <w:rFonts w:eastAsia="仿宋_GB2312"/>
          <w:sz w:val="24"/>
        </w:rPr>
        <w:t>注册信息预处理：由</w:t>
      </w:r>
      <w:r>
        <w:rPr>
          <w:rFonts w:hint="eastAsia" w:eastAsia="仿宋_GB2312"/>
          <w:sz w:val="24"/>
        </w:rPr>
        <w:t>学科处</w:t>
      </w:r>
      <w:r>
        <w:rPr>
          <w:rFonts w:eastAsia="仿宋_GB2312"/>
          <w:sz w:val="24"/>
        </w:rPr>
        <w:t>每学期初始化在校应注册研究生名单，用于研究生或学院注册管理。</w:t>
      </w:r>
    </w:p>
    <w:p>
      <w:pPr>
        <w:spacing w:line="400" w:lineRule="exact"/>
        <w:ind w:firstLine="480" w:firstLineChars="200"/>
        <w:rPr>
          <w:rFonts w:eastAsia="仿宋_GB2312"/>
          <w:sz w:val="24"/>
        </w:rPr>
      </w:pPr>
      <w:r>
        <w:rPr>
          <w:rFonts w:eastAsia="仿宋_GB2312"/>
          <w:sz w:val="24"/>
        </w:rPr>
        <w:t>注册管理：学院对现场注册类型研究生进行注册，对于欠费研究生可通过特殊注册功能进行操作处理。</w:t>
      </w:r>
    </w:p>
    <w:p>
      <w:pPr>
        <w:spacing w:line="400" w:lineRule="exact"/>
        <w:ind w:firstLine="480" w:firstLineChars="200"/>
        <w:rPr>
          <w:rFonts w:eastAsia="仿宋_GB2312"/>
          <w:sz w:val="24"/>
        </w:rPr>
      </w:pPr>
      <w:r>
        <w:rPr>
          <w:rFonts w:eastAsia="仿宋_GB2312"/>
          <w:sz w:val="24"/>
        </w:rPr>
        <w:t>注册信息查询：提供对已注册、报到未注册、未报到等信息查询和统计功</w:t>
      </w:r>
      <w:r>
        <w:rPr>
          <w:rFonts w:hint="eastAsia" w:eastAsia="仿宋_GB2312"/>
          <w:sz w:val="24"/>
        </w:rPr>
        <w:t>能。</w:t>
      </w:r>
    </w:p>
    <w:p>
      <w:pPr>
        <w:spacing w:line="400" w:lineRule="exact"/>
        <w:ind w:firstLine="480" w:firstLineChars="200"/>
        <w:rPr>
          <w:rFonts w:hint="eastAsia" w:eastAsia="仿宋_GB2312"/>
          <w:sz w:val="24"/>
          <w:highlight w:val="none"/>
        </w:rPr>
      </w:pPr>
      <w:bookmarkStart w:id="17" w:name="OLE_LINK10"/>
      <w:r>
        <w:rPr>
          <w:rFonts w:hint="eastAsia" w:eastAsia="仿宋_GB2312"/>
          <w:sz w:val="24"/>
          <w:highlight w:val="none"/>
        </w:rPr>
        <w:t>供应商应根据应用场景合理考虑并发性能。</w:t>
      </w:r>
      <w:bookmarkEnd w:id="17"/>
    </w:p>
    <w:p>
      <w:pPr>
        <w:spacing w:line="400" w:lineRule="exact"/>
        <w:ind w:firstLine="482" w:firstLineChars="200"/>
        <w:rPr>
          <w:rFonts w:eastAsia="仿宋_GB2312"/>
          <w:b/>
          <w:bCs/>
          <w:sz w:val="24"/>
        </w:rPr>
      </w:pPr>
      <w:r>
        <w:rPr>
          <w:rFonts w:eastAsia="仿宋_GB2312"/>
          <w:b/>
          <w:bCs/>
          <w:sz w:val="24"/>
        </w:rPr>
        <w:t>5.学籍异动管理</w:t>
      </w:r>
    </w:p>
    <w:p>
      <w:pPr>
        <w:spacing w:line="400" w:lineRule="exact"/>
        <w:ind w:firstLine="480" w:firstLineChars="200"/>
        <w:rPr>
          <w:rFonts w:eastAsia="仿宋_GB2312"/>
          <w:sz w:val="24"/>
        </w:rPr>
      </w:pPr>
      <w:r>
        <w:rPr>
          <w:rFonts w:eastAsia="仿宋_GB2312"/>
          <w:sz w:val="24"/>
        </w:rPr>
        <w:t>★学籍变动类型维护：由</w:t>
      </w:r>
      <w:r>
        <w:rPr>
          <w:rFonts w:hint="eastAsia" w:eastAsia="仿宋_GB2312"/>
          <w:sz w:val="24"/>
        </w:rPr>
        <w:t>学科处</w:t>
      </w:r>
      <w:r>
        <w:rPr>
          <w:rFonts w:eastAsia="仿宋_GB2312"/>
          <w:sz w:val="24"/>
        </w:rPr>
        <w:t>定义学校所有的学籍变动类型，维护学籍变动申请表及其中各字段在申请、审核过程中的维护、审核权限。通常整个申请流程为 学生申请—&gt;导师审核—&gt;学院审核—&gt;学校审核，</w:t>
      </w:r>
      <w:r>
        <w:rPr>
          <w:rFonts w:hint="eastAsia" w:eastAsia="仿宋_GB2312"/>
          <w:sz w:val="24"/>
        </w:rPr>
        <w:t>平台系统</w:t>
      </w:r>
      <w:r>
        <w:rPr>
          <w:rFonts w:eastAsia="仿宋_GB2312"/>
          <w:sz w:val="24"/>
        </w:rPr>
        <w:t>提供流程可配置功能，可以根据学校具体要求自定义不同变动类型的审核流程。</w:t>
      </w:r>
      <w:r>
        <w:rPr>
          <w:rFonts w:hint="eastAsia" w:eastAsia="仿宋_GB2312"/>
          <w:sz w:val="24"/>
        </w:rPr>
        <w:t>平台系统</w:t>
      </w:r>
      <w:r>
        <w:rPr>
          <w:rFonts w:eastAsia="仿宋_GB2312"/>
          <w:sz w:val="24"/>
        </w:rPr>
        <w:t>支持配置学籍变动生效时间，支持配置学籍变动和学籍各字段之间的关联关系。</w:t>
      </w:r>
      <w:r>
        <w:rPr>
          <w:rFonts w:hint="eastAsia" w:eastAsia="仿宋_GB2312"/>
          <w:sz w:val="24"/>
        </w:rPr>
        <w:t>平台系统</w:t>
      </w:r>
      <w:r>
        <w:rPr>
          <w:rFonts w:eastAsia="仿宋_GB2312"/>
          <w:sz w:val="24"/>
        </w:rPr>
        <w:t>能够支持学校</w:t>
      </w:r>
      <w:r>
        <w:rPr>
          <w:rFonts w:hint="eastAsia" w:eastAsia="仿宋_GB2312"/>
          <w:sz w:val="24"/>
        </w:rPr>
        <w:t>后续</w:t>
      </w:r>
      <w:r>
        <w:rPr>
          <w:rFonts w:eastAsia="仿宋_GB2312"/>
          <w:sz w:val="24"/>
        </w:rPr>
        <w:t>业务的拓展需要，可以针对不同的异动类型配置异动流程、自定义异动表单、配置关联数据联动关系。并且支持在线签名，逐步实现异动管理无纸化。</w:t>
      </w:r>
    </w:p>
    <w:p>
      <w:pPr>
        <w:spacing w:line="400" w:lineRule="exact"/>
        <w:ind w:firstLine="480" w:firstLineChars="200"/>
        <w:rPr>
          <w:rFonts w:eastAsia="仿宋_GB2312"/>
          <w:sz w:val="24"/>
        </w:rPr>
      </w:pPr>
      <w:r>
        <w:rPr>
          <w:rFonts w:eastAsia="仿宋_GB2312"/>
          <w:sz w:val="24"/>
        </w:rPr>
        <w:t>学籍变动信息维护：由</w:t>
      </w:r>
      <w:r>
        <w:rPr>
          <w:rFonts w:hint="eastAsia" w:eastAsia="仿宋_GB2312"/>
          <w:sz w:val="24"/>
        </w:rPr>
        <w:t>学科处</w:t>
      </w:r>
      <w:r>
        <w:rPr>
          <w:rFonts w:eastAsia="仿宋_GB2312"/>
          <w:sz w:val="24"/>
        </w:rPr>
        <w:t>维护研究生变动信息，</w:t>
      </w:r>
      <w:r>
        <w:rPr>
          <w:rFonts w:hint="eastAsia" w:eastAsia="仿宋_GB2312"/>
          <w:sz w:val="24"/>
        </w:rPr>
        <w:t>平台系统</w:t>
      </w:r>
      <w:r>
        <w:rPr>
          <w:rFonts w:eastAsia="仿宋_GB2312"/>
          <w:sz w:val="24"/>
        </w:rPr>
        <w:t>自动同步更新学籍信息。</w:t>
      </w:r>
    </w:p>
    <w:p>
      <w:pPr>
        <w:spacing w:line="400" w:lineRule="exact"/>
        <w:ind w:firstLine="480" w:firstLineChars="200"/>
        <w:rPr>
          <w:rFonts w:eastAsia="仿宋_GB2312"/>
          <w:sz w:val="24"/>
        </w:rPr>
      </w:pPr>
      <w:r>
        <w:rPr>
          <w:rFonts w:eastAsia="仿宋_GB2312"/>
          <w:sz w:val="24"/>
        </w:rPr>
        <w:t>学籍变动申请：由研究生在网上填写学籍变动申请表，填写变动类型及原因等信息，然后提交给相关部门审核。</w:t>
      </w:r>
    </w:p>
    <w:p>
      <w:pPr>
        <w:spacing w:line="400" w:lineRule="exact"/>
        <w:ind w:firstLine="480" w:firstLineChars="200"/>
        <w:rPr>
          <w:rFonts w:eastAsia="仿宋_GB2312"/>
          <w:sz w:val="24"/>
        </w:rPr>
      </w:pPr>
      <w:r>
        <w:rPr>
          <w:rFonts w:eastAsia="仿宋_GB2312"/>
          <w:sz w:val="24"/>
        </w:rPr>
        <w:t>学籍变动审核：学校审核通过，</w:t>
      </w:r>
      <w:r>
        <w:rPr>
          <w:rFonts w:hint="eastAsia" w:eastAsia="仿宋_GB2312"/>
          <w:sz w:val="24"/>
        </w:rPr>
        <w:t>平台系统</w:t>
      </w:r>
      <w:r>
        <w:rPr>
          <w:rFonts w:eastAsia="仿宋_GB2312"/>
          <w:sz w:val="24"/>
        </w:rPr>
        <w:t>同步更新学籍相关信息。</w:t>
      </w:r>
    </w:p>
    <w:p>
      <w:pPr>
        <w:spacing w:line="400" w:lineRule="exact"/>
        <w:ind w:firstLine="482" w:firstLineChars="200"/>
        <w:outlineLvl w:val="2"/>
        <w:rPr>
          <w:rFonts w:eastAsia="仿宋_GB2312"/>
          <w:b/>
          <w:bCs/>
          <w:sz w:val="24"/>
        </w:rPr>
      </w:pPr>
      <w:r>
        <w:rPr>
          <w:rFonts w:eastAsia="仿宋_GB2312"/>
          <w:b/>
          <w:bCs/>
          <w:sz w:val="24"/>
        </w:rPr>
        <w:t>6.毕业管理</w:t>
      </w:r>
    </w:p>
    <w:p>
      <w:pPr>
        <w:spacing w:line="400" w:lineRule="exact"/>
        <w:ind w:firstLine="480" w:firstLineChars="200"/>
        <w:rPr>
          <w:rFonts w:eastAsia="仿宋_GB2312"/>
          <w:sz w:val="24"/>
        </w:rPr>
      </w:pPr>
      <w:r>
        <w:rPr>
          <w:rFonts w:eastAsia="仿宋_GB2312"/>
          <w:sz w:val="24"/>
        </w:rPr>
        <w:t>毕业名单生成：学院根据答辩通过的研究生生成应毕业研究生名单。</w:t>
      </w:r>
    </w:p>
    <w:p>
      <w:pPr>
        <w:spacing w:line="400" w:lineRule="exact"/>
        <w:ind w:firstLine="480" w:firstLineChars="200"/>
        <w:rPr>
          <w:rFonts w:eastAsia="仿宋_GB2312"/>
          <w:sz w:val="24"/>
        </w:rPr>
      </w:pPr>
      <w:r>
        <w:rPr>
          <w:rFonts w:eastAsia="仿宋_GB2312"/>
          <w:sz w:val="24"/>
        </w:rPr>
        <w:t>毕业证书编排：对答辩通过的学历生进行毕业证号编排。校验毕业证信息。更新学籍状态</w:t>
      </w:r>
    </w:p>
    <w:p>
      <w:pPr>
        <w:spacing w:line="400" w:lineRule="exact"/>
        <w:ind w:firstLine="480" w:firstLineChars="200"/>
        <w:rPr>
          <w:rFonts w:eastAsia="仿宋_GB2312"/>
          <w:sz w:val="24"/>
        </w:rPr>
      </w:pPr>
      <w:r>
        <w:rPr>
          <w:rFonts w:eastAsia="仿宋_GB2312"/>
          <w:sz w:val="24"/>
        </w:rPr>
        <w:t>毕业电子注册信息导出：按要求提供毕业电子注册信息导出功能。</w:t>
      </w:r>
    </w:p>
    <w:p>
      <w:pPr>
        <w:spacing w:line="400" w:lineRule="exact"/>
        <w:ind w:firstLine="480" w:firstLineChars="200"/>
        <w:rPr>
          <w:rFonts w:eastAsia="仿宋_GB2312"/>
          <w:sz w:val="24"/>
        </w:rPr>
      </w:pPr>
      <w:r>
        <w:rPr>
          <w:rFonts w:eastAsia="仿宋_GB2312"/>
          <w:sz w:val="24"/>
        </w:rPr>
        <w:t>毕业设置：自定义毕业、肄业、结业名单确认流程。配置毕业后、肄业后、结业后分别对应的学籍状态，学籍数据同步更新。</w:t>
      </w:r>
    </w:p>
    <w:p>
      <w:pPr>
        <w:spacing w:line="400" w:lineRule="exact"/>
        <w:ind w:firstLine="480" w:firstLineChars="200"/>
        <w:rPr>
          <w:rFonts w:eastAsia="仿宋_GB2312"/>
          <w:sz w:val="24"/>
        </w:rPr>
      </w:pPr>
      <w:r>
        <w:rPr>
          <w:rFonts w:eastAsia="仿宋_GB2312"/>
          <w:sz w:val="24"/>
        </w:rPr>
        <w:t>肄业信息维护：确认肄业学生名单，编排肄业证书编号，打印肄业证书。</w:t>
      </w:r>
    </w:p>
    <w:p>
      <w:pPr>
        <w:spacing w:line="400" w:lineRule="exact"/>
        <w:ind w:firstLine="480" w:firstLineChars="200"/>
        <w:rPr>
          <w:rFonts w:eastAsia="仿宋_GB2312"/>
          <w:sz w:val="24"/>
        </w:rPr>
      </w:pPr>
      <w:r>
        <w:rPr>
          <w:rFonts w:eastAsia="仿宋_GB2312"/>
          <w:sz w:val="24"/>
        </w:rPr>
        <w:t>结业信息维护：确认结业学生名单，编排结业证书编号，打印结业证书。</w:t>
      </w:r>
    </w:p>
    <w:p>
      <w:pPr>
        <w:spacing w:line="400" w:lineRule="exact"/>
        <w:ind w:firstLine="480" w:firstLineChars="200"/>
        <w:rPr>
          <w:rFonts w:eastAsia="仿宋_GB2312"/>
          <w:sz w:val="24"/>
        </w:rPr>
      </w:pPr>
      <w:r>
        <w:rPr>
          <w:rFonts w:eastAsia="仿宋_GB2312"/>
          <w:sz w:val="24"/>
        </w:rPr>
        <w:t>毕业专业对应关系维护：维护校内专业代码、校内专业名称和国家专业代码、国家专业名称的对应关系。</w:t>
      </w:r>
    </w:p>
    <w:p>
      <w:pPr>
        <w:spacing w:line="400" w:lineRule="exact"/>
        <w:ind w:firstLine="482" w:firstLineChars="200"/>
        <w:outlineLvl w:val="2"/>
        <w:rPr>
          <w:rFonts w:eastAsia="仿宋_GB2312"/>
          <w:b/>
          <w:bCs/>
          <w:sz w:val="24"/>
        </w:rPr>
      </w:pPr>
      <w:r>
        <w:rPr>
          <w:rFonts w:eastAsia="仿宋_GB2312"/>
          <w:b/>
          <w:bCs/>
          <w:sz w:val="24"/>
        </w:rPr>
        <w:t>7</w:t>
      </w:r>
      <w:r>
        <w:rPr>
          <w:rFonts w:hint="eastAsia" w:eastAsia="仿宋_GB2312"/>
          <w:b/>
          <w:bCs/>
          <w:sz w:val="24"/>
        </w:rPr>
        <w:t>.专职辅导员管理</w:t>
      </w:r>
    </w:p>
    <w:p>
      <w:pPr>
        <w:spacing w:line="400" w:lineRule="exact"/>
        <w:ind w:firstLine="480" w:firstLineChars="200"/>
        <w:rPr>
          <w:rFonts w:eastAsia="仿宋_GB2312"/>
          <w:sz w:val="24"/>
        </w:rPr>
      </w:pPr>
      <w:r>
        <w:rPr>
          <w:rFonts w:hint="eastAsia" w:eastAsia="仿宋_GB2312"/>
          <w:sz w:val="24"/>
        </w:rPr>
        <w:t>维护专职辅导员信息，工号、姓名、身份类型等。支持新增、编辑、导入、导出专职辅导员信息。</w:t>
      </w:r>
    </w:p>
    <w:p>
      <w:pPr>
        <w:spacing w:line="400" w:lineRule="exact"/>
        <w:ind w:firstLine="482" w:firstLineChars="200"/>
        <w:outlineLvl w:val="2"/>
        <w:rPr>
          <w:rFonts w:eastAsia="仿宋_GB2312"/>
          <w:b/>
          <w:bCs/>
          <w:sz w:val="24"/>
        </w:rPr>
      </w:pPr>
      <w:r>
        <w:rPr>
          <w:rFonts w:hint="eastAsia" w:eastAsia="仿宋_GB2312"/>
          <w:b/>
          <w:bCs/>
          <w:sz w:val="24"/>
        </w:rPr>
        <w:t>8</w:t>
      </w:r>
      <w:r>
        <w:rPr>
          <w:rFonts w:eastAsia="仿宋_GB2312"/>
          <w:b/>
          <w:bCs/>
          <w:sz w:val="24"/>
        </w:rPr>
        <w:t>.</w:t>
      </w:r>
      <w:r>
        <w:rPr>
          <w:rFonts w:hint="eastAsia" w:eastAsia="仿宋_GB2312"/>
          <w:b/>
          <w:bCs/>
          <w:sz w:val="24"/>
        </w:rPr>
        <w:t>研究生</w:t>
      </w:r>
      <w:r>
        <w:rPr>
          <w:rFonts w:eastAsia="仿宋_GB2312"/>
          <w:b/>
          <w:bCs/>
          <w:sz w:val="24"/>
        </w:rPr>
        <w:t>高基报表</w:t>
      </w:r>
    </w:p>
    <w:p>
      <w:pPr>
        <w:spacing w:line="400" w:lineRule="exact"/>
        <w:ind w:firstLine="480" w:firstLineChars="200"/>
        <w:rPr>
          <w:rFonts w:eastAsia="仿宋_GB2312"/>
          <w:sz w:val="24"/>
        </w:rPr>
      </w:pPr>
      <w:r>
        <w:rPr>
          <w:rFonts w:eastAsia="仿宋_GB2312"/>
          <w:sz w:val="24"/>
        </w:rPr>
        <w:t>★在统计前记录数据快照，基于最新的学籍数据进行统计。可以根据最新的高基报表数据统计要求校验统计数据并生成校验结果，最后输出研究生相关的高基报表，供查询、导出直接上报教育部。</w:t>
      </w:r>
      <w:r>
        <w:rPr>
          <w:rFonts w:hint="eastAsia" w:eastAsia="仿宋_GB2312"/>
          <w:sz w:val="24"/>
        </w:rPr>
        <w:t>研究生</w:t>
      </w:r>
      <w:r>
        <w:rPr>
          <w:rFonts w:eastAsia="仿宋_GB2312"/>
          <w:sz w:val="24"/>
        </w:rPr>
        <w:t>高基表</w:t>
      </w:r>
      <w:r>
        <w:rPr>
          <w:rFonts w:hint="eastAsia" w:eastAsia="仿宋_GB2312"/>
          <w:sz w:val="24"/>
        </w:rPr>
        <w:t>模块</w:t>
      </w:r>
      <w:r>
        <w:rPr>
          <w:rFonts w:eastAsia="仿宋_GB2312"/>
          <w:sz w:val="24"/>
        </w:rPr>
        <w:t>支持基于数据快照进行统计。支持高基各项统计维度自定义、高基表中各项数据自动校验并生成校验结果。</w:t>
      </w:r>
    </w:p>
    <w:p>
      <w:pPr>
        <w:spacing w:line="400" w:lineRule="exact"/>
        <w:ind w:firstLine="480" w:firstLineChars="200"/>
        <w:rPr>
          <w:rFonts w:eastAsia="仿宋_GB2312"/>
          <w:sz w:val="24"/>
        </w:rPr>
      </w:pPr>
      <w:r>
        <w:rPr>
          <w:rFonts w:eastAsia="仿宋_GB2312"/>
          <w:sz w:val="24"/>
        </w:rPr>
        <w:t xml:space="preserve">按照国标规范导出以下高基报表： </w:t>
      </w:r>
    </w:p>
    <w:p>
      <w:pPr>
        <w:spacing w:line="400" w:lineRule="exact"/>
        <w:ind w:firstLine="480" w:firstLineChars="200"/>
        <w:rPr>
          <w:rFonts w:eastAsia="仿宋_GB2312"/>
          <w:sz w:val="24"/>
        </w:rPr>
      </w:pPr>
      <w:r>
        <w:rPr>
          <w:rFonts w:eastAsia="仿宋_GB2312"/>
          <w:sz w:val="24"/>
        </w:rPr>
        <w:t>教基3331_大学 硕士研究生分专业（领域）学生数、教基3331续1_大学 硕士研究生分专业（领域）学生数（学术型）、教基3331续2_大学 硕士研究生分专业（领域）学生数（专业型）、教基3332_大学 博士研究生分专业（领域）学生数、教基3332续1_大学 博士研究生分专业（领域）学生数（学术型）、教基3332续2_大学 博士研究生分专业（领域）学生数（专业型）、教基3333_大学 研究生分专项计划类型学生数、教基3334_大学 高等教育分年龄在校学生数、教基3335_大学 高等教育招生、在校生来源情况、教基3040_大学 学生变动情况、教基3041_大学 在校生中死亡的主要原因、教基3343_大学 职业教育学生、高等教育学生休退学的主要原因、教基3045_大学 在校生中其他情况、教基4365_大学 研究生指导教师情况、教基4366_大学 专职辅导员分年龄、专业技术职务、学历情况</w:t>
      </w:r>
      <w:r>
        <w:rPr>
          <w:rFonts w:hint="eastAsia" w:eastAsia="仿宋_GB2312"/>
          <w:sz w:val="24"/>
        </w:rPr>
        <w:t>。</w:t>
      </w:r>
    </w:p>
    <w:p>
      <w:pPr>
        <w:spacing w:line="400" w:lineRule="exact"/>
        <w:ind w:firstLine="480" w:firstLineChars="200"/>
        <w:rPr>
          <w:rFonts w:eastAsia="仿宋_GB2312"/>
          <w:sz w:val="24"/>
        </w:rPr>
      </w:pPr>
      <w:r>
        <w:rPr>
          <w:rFonts w:eastAsia="仿宋_GB2312"/>
          <w:sz w:val="24"/>
        </w:rPr>
        <w:t>报表打印：打印高基报表。</w:t>
      </w:r>
    </w:p>
    <w:p>
      <w:pPr>
        <w:spacing w:line="400" w:lineRule="exact"/>
        <w:ind w:firstLine="482" w:firstLineChars="200"/>
        <w:outlineLvl w:val="2"/>
        <w:rPr>
          <w:rFonts w:eastAsia="仿宋_GB2312"/>
          <w:b/>
          <w:bCs/>
          <w:sz w:val="24"/>
        </w:rPr>
      </w:pPr>
      <w:r>
        <w:rPr>
          <w:rFonts w:hint="eastAsia" w:eastAsia="仿宋_GB2312"/>
          <w:b/>
          <w:bCs/>
          <w:sz w:val="24"/>
        </w:rPr>
        <w:t>9</w:t>
      </w:r>
      <w:r>
        <w:rPr>
          <w:rFonts w:eastAsia="仿宋_GB2312"/>
          <w:b/>
          <w:bCs/>
          <w:sz w:val="24"/>
        </w:rPr>
        <w:t>.学信网数据上报</w:t>
      </w:r>
    </w:p>
    <w:p>
      <w:pPr>
        <w:spacing w:line="400" w:lineRule="exact"/>
        <w:ind w:firstLine="480" w:firstLineChars="200"/>
        <w:rPr>
          <w:rFonts w:eastAsia="仿宋_GB2312"/>
          <w:sz w:val="24"/>
        </w:rPr>
      </w:pPr>
      <w:r>
        <w:rPr>
          <w:rFonts w:eastAsia="仿宋_GB2312"/>
          <w:sz w:val="24"/>
        </w:rPr>
        <w:t>按照学信网上报数据要求查询、导出各类学历学籍信息。</w:t>
      </w:r>
    </w:p>
    <w:p>
      <w:pPr>
        <w:spacing w:line="400" w:lineRule="exact"/>
        <w:ind w:firstLine="480" w:firstLineChars="200"/>
        <w:rPr>
          <w:rFonts w:eastAsia="仿宋_GB2312"/>
          <w:sz w:val="24"/>
        </w:rPr>
      </w:pPr>
      <w:r>
        <w:rPr>
          <w:rFonts w:eastAsia="仿宋_GB2312"/>
          <w:sz w:val="24"/>
        </w:rPr>
        <w:t>包含学历注册、新生学籍信息注册、老生学年注册、学籍异动、数据修改、学籍注销、学历勘误、换证、层次变更、学生父母或监护人。</w:t>
      </w:r>
    </w:p>
    <w:p>
      <w:pPr>
        <w:spacing w:line="400" w:lineRule="exact"/>
        <w:ind w:firstLine="482" w:firstLineChars="200"/>
        <w:outlineLvl w:val="2"/>
        <w:rPr>
          <w:rFonts w:eastAsia="仿宋_GB2312"/>
          <w:b/>
          <w:bCs/>
          <w:sz w:val="24"/>
        </w:rPr>
      </w:pPr>
      <w:r>
        <w:rPr>
          <w:rFonts w:hint="eastAsia" w:eastAsia="仿宋_GB2312"/>
          <w:b/>
          <w:bCs/>
          <w:sz w:val="24"/>
        </w:rPr>
        <w:t>10</w:t>
      </w:r>
      <w:r>
        <w:rPr>
          <w:rFonts w:eastAsia="仿宋_GB2312"/>
          <w:b/>
          <w:bCs/>
          <w:sz w:val="24"/>
        </w:rPr>
        <w:t>.浙江省审计数据上报</w:t>
      </w:r>
    </w:p>
    <w:p>
      <w:pPr>
        <w:spacing w:line="400" w:lineRule="exact"/>
        <w:ind w:firstLine="480" w:firstLineChars="200"/>
        <w:rPr>
          <w:rFonts w:eastAsia="仿宋_GB2312"/>
          <w:sz w:val="24"/>
        </w:rPr>
      </w:pPr>
      <w:r>
        <w:rPr>
          <w:rFonts w:eastAsia="仿宋_GB2312"/>
          <w:sz w:val="24"/>
        </w:rPr>
        <w:t>★</w:t>
      </w:r>
      <w:r>
        <w:rPr>
          <w:rFonts w:hint="eastAsia" w:eastAsia="仿宋_GB2312"/>
          <w:sz w:val="24"/>
        </w:rPr>
        <w:t>平台系统</w:t>
      </w:r>
      <w:r>
        <w:rPr>
          <w:rFonts w:eastAsia="仿宋_GB2312"/>
          <w:sz w:val="24"/>
        </w:rPr>
        <w:t>需要按照浙江省高校审计数据报送格式要求，提供数据上报范围内需要研究生</w:t>
      </w:r>
      <w:r>
        <w:rPr>
          <w:rFonts w:hint="eastAsia" w:eastAsia="仿宋_GB2312"/>
          <w:sz w:val="24"/>
        </w:rPr>
        <w:t>综合管理服务平台</w:t>
      </w:r>
      <w:r>
        <w:rPr>
          <w:rFonts w:eastAsia="仿宋_GB2312"/>
          <w:sz w:val="24"/>
        </w:rPr>
        <w:t>提供的招生录取信息、研究生基本信息、研究生教务系统数据报送要求数据、研究生学工系统数据报送要求数据。</w:t>
      </w:r>
    </w:p>
    <w:p>
      <w:pPr>
        <w:spacing w:line="400" w:lineRule="exact"/>
        <w:ind w:firstLine="480" w:firstLineChars="200"/>
        <w:rPr>
          <w:sz w:val="24"/>
        </w:rPr>
      </w:pPr>
      <w:r>
        <w:rPr>
          <w:rFonts w:eastAsia="仿宋_GB2312"/>
          <w:sz w:val="24"/>
        </w:rPr>
        <w:t>数据提供方式：按照数据视图的方式提供数据。</w:t>
      </w:r>
    </w:p>
    <w:p>
      <w:pPr>
        <w:spacing w:before="120" w:beforeLines="50" w:after="120" w:afterLines="50" w:line="400" w:lineRule="exact"/>
        <w:ind w:firstLine="480"/>
        <w:outlineLvl w:val="1"/>
        <w:rPr>
          <w:rFonts w:eastAsia="楷体_GB2312"/>
          <w:b/>
          <w:bCs/>
          <w:sz w:val="28"/>
          <w:szCs w:val="28"/>
        </w:rPr>
      </w:pPr>
      <w:r>
        <w:rPr>
          <w:rFonts w:eastAsia="楷体_GB2312"/>
          <w:b/>
          <w:bCs/>
          <w:sz w:val="28"/>
          <w:szCs w:val="28"/>
        </w:rPr>
        <w:t>（</w:t>
      </w:r>
      <w:r>
        <w:rPr>
          <w:rFonts w:hint="eastAsia" w:eastAsia="楷体_GB2312"/>
          <w:b/>
          <w:bCs/>
          <w:sz w:val="28"/>
          <w:szCs w:val="28"/>
        </w:rPr>
        <w:t>四</w:t>
      </w:r>
      <w:r>
        <w:rPr>
          <w:rFonts w:eastAsia="楷体_GB2312"/>
          <w:b/>
          <w:bCs/>
          <w:sz w:val="28"/>
          <w:szCs w:val="28"/>
        </w:rPr>
        <w:t>）培养管理</w:t>
      </w:r>
    </w:p>
    <w:p>
      <w:pPr>
        <w:spacing w:line="400" w:lineRule="exact"/>
        <w:ind w:firstLine="482" w:firstLineChars="200"/>
        <w:outlineLvl w:val="2"/>
        <w:rPr>
          <w:rFonts w:eastAsia="仿宋_GB2312"/>
          <w:b/>
          <w:bCs/>
          <w:sz w:val="24"/>
        </w:rPr>
      </w:pPr>
      <w:r>
        <w:rPr>
          <w:rFonts w:eastAsia="仿宋_GB2312"/>
          <w:b/>
          <w:bCs/>
          <w:sz w:val="24"/>
        </w:rPr>
        <w:t>1.课程管理</w:t>
      </w:r>
    </w:p>
    <w:p>
      <w:pPr>
        <w:spacing w:line="400" w:lineRule="exact"/>
        <w:ind w:firstLine="480" w:firstLineChars="200"/>
        <w:rPr>
          <w:rFonts w:eastAsia="仿宋_GB2312"/>
          <w:sz w:val="24"/>
        </w:rPr>
      </w:pPr>
      <w:r>
        <w:rPr>
          <w:rFonts w:eastAsia="仿宋_GB2312"/>
          <w:sz w:val="24"/>
        </w:rPr>
        <w:t>课程信息管理：主要用于管理课程基本信息，审核学院或任课教师提交的修改课程信息申请，处理停开课程，设置课程字段维护审核权限，设置课程代码编码规则等。可新增课程、编辑课程信息、删除课程、停开课程、维护课程标签、导入/导出课程信息列表，建立可维护的研究生课程库。如有课程信息需要变更，可先提交修改课程申请，待审核通过后即可完成课程信息字段变更。可维护课程标签及相关说明，即可依据实际业务需求在课程信息列表给课程贴标签，便于</w:t>
      </w:r>
      <w:r>
        <w:rPr>
          <w:rFonts w:hint="eastAsia" w:eastAsia="仿宋_GB2312"/>
          <w:sz w:val="24"/>
        </w:rPr>
        <w:t>后续</w:t>
      </w:r>
      <w:r>
        <w:rPr>
          <w:rFonts w:eastAsia="仿宋_GB2312"/>
          <w:sz w:val="24"/>
        </w:rPr>
        <w:t>管理课程库。可以编制课程代码生成规则，后入库的课程即可依据此规则自动生成课程代码。</w:t>
      </w:r>
    </w:p>
    <w:p>
      <w:pPr>
        <w:spacing w:line="400" w:lineRule="exact"/>
        <w:ind w:firstLine="480" w:firstLineChars="200"/>
        <w:rPr>
          <w:rFonts w:eastAsia="仿宋_GB2312"/>
          <w:sz w:val="24"/>
        </w:rPr>
      </w:pPr>
      <w:r>
        <w:rPr>
          <w:rFonts w:eastAsia="仿宋_GB2312"/>
          <w:sz w:val="24"/>
        </w:rPr>
        <w:t>课程信息的字段项，可以按照字段进行授权维护，设置不同用户角色查看、维护、审核课程基本信息各字段的权限，实现精细化课程管理。</w:t>
      </w:r>
    </w:p>
    <w:p>
      <w:pPr>
        <w:spacing w:line="400" w:lineRule="exact"/>
        <w:ind w:firstLine="480" w:firstLineChars="200"/>
        <w:rPr>
          <w:rFonts w:eastAsia="仿宋_GB2312"/>
          <w:sz w:val="24"/>
        </w:rPr>
      </w:pPr>
      <w:r>
        <w:rPr>
          <w:rFonts w:eastAsia="仿宋_GB2312"/>
          <w:sz w:val="24"/>
        </w:rPr>
        <w:t>模块课程管理：主要用于管理主模块及其挂靠课程和子模块（或子课程）的关系，为后继课程安排和成绩计算做铺垫。可以新建主模块，编辑主模块挂靠的课程库课程，维护挂靠课程下面的子模块课程，便于子模块课程单独排课、按比例计算得出主模块挂靠课程成绩。同时支持管理员角色查看模块课程操作日志。</w:t>
      </w:r>
    </w:p>
    <w:p>
      <w:pPr>
        <w:spacing w:line="400" w:lineRule="exact"/>
        <w:ind w:firstLine="480" w:firstLineChars="200"/>
        <w:rPr>
          <w:rFonts w:eastAsia="仿宋_GB2312"/>
          <w:sz w:val="24"/>
        </w:rPr>
      </w:pPr>
      <w:r>
        <w:rPr>
          <w:rFonts w:eastAsia="仿宋_GB2312"/>
          <w:sz w:val="24"/>
        </w:rPr>
        <w:t>新开课程申请：主要用于配置新开课程审核流程，配置申请表中课程字段维护权限，提交新开课程申请，审核新开课程。可依据实际业务办理流程配置线上申请新开课程的流程节点，包含</w:t>
      </w:r>
      <w:r>
        <w:rPr>
          <w:rFonts w:hint="eastAsia" w:eastAsia="仿宋_GB2312"/>
          <w:sz w:val="24"/>
        </w:rPr>
        <w:t>教师个人申请、</w:t>
      </w:r>
      <w:r>
        <w:rPr>
          <w:rFonts w:eastAsia="仿宋_GB2312"/>
          <w:sz w:val="24"/>
        </w:rPr>
        <w:t>待院系审核、待</w:t>
      </w:r>
      <w:r>
        <w:rPr>
          <w:rFonts w:hint="eastAsia" w:eastAsia="仿宋_GB2312"/>
          <w:sz w:val="24"/>
        </w:rPr>
        <w:t>学科处</w:t>
      </w:r>
      <w:r>
        <w:rPr>
          <w:rFonts w:eastAsia="仿宋_GB2312"/>
          <w:sz w:val="24"/>
        </w:rPr>
        <w:t>审核等。可以配置申请表中课程字段是否显示、是否必填以及各字段的维护说明。具备申请权限的教职人员提交申请，申请内容包含课程代码、课程名称、开课状态、是否跨学期、开课学期数、开课单位、学分、总学时、授课语言、课程性质、上课方式、考试类型、课程层次、课程分类等课程基本信息，还包含课程简介、相关课程、参考文献、教学大纲等课程扩展信息，以及申请原因等申请信息。</w:t>
      </w:r>
      <w:r>
        <w:rPr>
          <w:rFonts w:hint="eastAsia" w:eastAsia="仿宋_GB2312"/>
          <w:sz w:val="24"/>
        </w:rPr>
        <w:t>学科处</w:t>
      </w:r>
      <w:r>
        <w:rPr>
          <w:rFonts w:eastAsia="仿宋_GB2312"/>
          <w:sz w:val="24"/>
        </w:rPr>
        <w:t>审核通过后，新开课程即可进入课程库并参与培养方案制定、培养计划制定、开排课、选课等后继业务的开展。</w:t>
      </w:r>
    </w:p>
    <w:p>
      <w:pPr>
        <w:spacing w:line="400" w:lineRule="exact"/>
        <w:ind w:firstLine="480" w:firstLineChars="200"/>
        <w:rPr>
          <w:rFonts w:eastAsia="仿宋_GB2312"/>
          <w:sz w:val="24"/>
        </w:rPr>
      </w:pPr>
      <w:r>
        <w:rPr>
          <w:rFonts w:eastAsia="仿宋_GB2312"/>
          <w:sz w:val="24"/>
        </w:rPr>
        <w:t>课程信息查询：根据课程名称，课程代码，开课单位等查询条件查询课程相关信息，具体包含课程代码、课程名称、开课状态、是否跨学期、开课学期数、开课单位、学分、总学时、授课语言、课程性质、上课方式、考试类型、课程层次、课程分类等课程基本信息，还包含课程简介、相关课程、参考文献、教学大纲等课程扩展信息。</w:t>
      </w:r>
    </w:p>
    <w:p>
      <w:pPr>
        <w:spacing w:line="400" w:lineRule="exact"/>
        <w:ind w:firstLine="480" w:firstLineChars="200"/>
        <w:rPr>
          <w:rFonts w:eastAsia="仿宋_GB2312"/>
          <w:sz w:val="24"/>
        </w:rPr>
      </w:pPr>
      <w:r>
        <w:rPr>
          <w:rFonts w:eastAsia="仿宋_GB2312"/>
          <w:sz w:val="24"/>
        </w:rPr>
        <w:t>停开课处理&amp;停开课程激活申请审核：学院可申请将拟停开课程的课程状态置为暂不开课和永久停开。支持通过配置参数（停开课程统计学期数）来调整</w:t>
      </w:r>
      <w:r>
        <w:rPr>
          <w:rFonts w:hint="eastAsia" w:eastAsia="仿宋_GB2312"/>
          <w:sz w:val="24"/>
        </w:rPr>
        <w:t>平台系统</w:t>
      </w:r>
      <w:r>
        <w:rPr>
          <w:rFonts w:eastAsia="仿宋_GB2312"/>
          <w:sz w:val="24"/>
        </w:rPr>
        <w:t>自动停开课的统计范围。</w:t>
      </w:r>
    </w:p>
    <w:p>
      <w:pPr>
        <w:spacing w:line="400" w:lineRule="exact"/>
        <w:ind w:firstLine="482" w:firstLineChars="200"/>
        <w:outlineLvl w:val="2"/>
        <w:rPr>
          <w:rFonts w:eastAsia="仿宋_GB2312"/>
          <w:b/>
          <w:bCs/>
          <w:sz w:val="24"/>
        </w:rPr>
      </w:pPr>
      <w:r>
        <w:rPr>
          <w:rFonts w:eastAsia="仿宋_GB2312"/>
          <w:b/>
          <w:bCs/>
          <w:sz w:val="24"/>
        </w:rPr>
        <w:t>2.培养方案</w:t>
      </w:r>
    </w:p>
    <w:p>
      <w:pPr>
        <w:spacing w:line="400" w:lineRule="exact"/>
        <w:ind w:firstLine="480" w:firstLineChars="200"/>
        <w:rPr>
          <w:rFonts w:eastAsia="仿宋_GB2312"/>
          <w:sz w:val="24"/>
        </w:rPr>
      </w:pPr>
      <w:r>
        <w:rPr>
          <w:rFonts w:eastAsia="仿宋_GB2312"/>
          <w:sz w:val="24"/>
        </w:rPr>
        <w:t>参数设置：包含设置课程开课学期维护形式；设置课程多选组的限制类型；设置</w:t>
      </w:r>
      <w:r>
        <w:rPr>
          <w:rFonts w:hint="eastAsia" w:eastAsia="仿宋_GB2312"/>
          <w:sz w:val="24"/>
        </w:rPr>
        <w:t>学科处</w:t>
      </w:r>
      <w:r>
        <w:rPr>
          <w:rFonts w:eastAsia="仿宋_GB2312"/>
          <w:sz w:val="24"/>
        </w:rPr>
        <w:t>和院系维护培养方案各字段的权限；配置培养方案各字段是否显示；设置培养方案审核时</w:t>
      </w:r>
      <w:r>
        <w:rPr>
          <w:rFonts w:hint="eastAsia" w:eastAsia="仿宋_GB2312"/>
          <w:sz w:val="24"/>
        </w:rPr>
        <w:t>涉及的</w:t>
      </w:r>
      <w:r>
        <w:rPr>
          <w:rFonts w:eastAsia="仿宋_GB2312"/>
          <w:sz w:val="24"/>
        </w:rPr>
        <w:t xml:space="preserve">参数（与往年方案无差别是否直接审核通过、方案审核通过后是否自动指定给研究生、是否允许学院收回审核通过的方案）；配置是否启用英文培养方案等。 </w:t>
      </w:r>
    </w:p>
    <w:p>
      <w:pPr>
        <w:spacing w:line="400" w:lineRule="exact"/>
        <w:ind w:firstLine="480" w:firstLineChars="200"/>
        <w:rPr>
          <w:rFonts w:eastAsia="仿宋_GB2312"/>
          <w:sz w:val="24"/>
        </w:rPr>
      </w:pPr>
      <w:r>
        <w:rPr>
          <w:rFonts w:eastAsia="仿宋_GB2312"/>
          <w:sz w:val="24"/>
        </w:rPr>
        <w:t>维护设置：设置学院可维护培养方案的时间范围和维护说明，可维护的年级和可维护的方案类型。</w:t>
      </w:r>
      <w:r>
        <w:rPr>
          <w:rFonts w:hint="eastAsia" w:eastAsia="仿宋_GB2312"/>
          <w:sz w:val="24"/>
        </w:rPr>
        <w:t>平台系统</w:t>
      </w:r>
      <w:r>
        <w:rPr>
          <w:rFonts w:eastAsia="仿宋_GB2312"/>
          <w:sz w:val="24"/>
        </w:rPr>
        <w:t>支持特殊学院维护设置，便于个别院系在全校维护时间范围之外仍然可以维护培养方案。</w:t>
      </w:r>
    </w:p>
    <w:p>
      <w:pPr>
        <w:spacing w:line="400" w:lineRule="exact"/>
        <w:ind w:firstLine="480" w:firstLineChars="200"/>
        <w:rPr>
          <w:rFonts w:eastAsia="仿宋_GB2312"/>
          <w:sz w:val="24"/>
        </w:rPr>
      </w:pPr>
      <w:r>
        <w:rPr>
          <w:rFonts w:eastAsia="仿宋_GB2312"/>
          <w:sz w:val="24"/>
        </w:rPr>
        <w:t>学院维护：学院秘书维护本院系所有专业的培养方案，包含方案基本信息、课程类别学分及门数要求、方案课程信息。</w:t>
      </w:r>
      <w:r>
        <w:rPr>
          <w:rFonts w:hint="eastAsia" w:eastAsia="仿宋_GB2312"/>
          <w:sz w:val="24"/>
        </w:rPr>
        <w:t>平台系统</w:t>
      </w:r>
      <w:r>
        <w:rPr>
          <w:rFonts w:eastAsia="仿宋_GB2312"/>
          <w:sz w:val="24"/>
        </w:rPr>
        <w:t>默认根据方案基本信息中的年级、院系、专业自动将方案指定给对应的研究生，如有特殊指定规则，可通过维护方案基本信息中的指定研究生范围实现。考虑到方案内容多为富文本形式且逐年更新变化较小，</w:t>
      </w:r>
      <w:r>
        <w:rPr>
          <w:rFonts w:hint="eastAsia" w:eastAsia="仿宋_GB2312"/>
          <w:sz w:val="24"/>
        </w:rPr>
        <w:t>平台系统</w:t>
      </w:r>
      <w:r>
        <w:rPr>
          <w:rFonts w:eastAsia="仿宋_GB2312"/>
          <w:sz w:val="24"/>
        </w:rPr>
        <w:t>提供复制培养方案的功能，可以复制往年的任一方案并且可选择复制的内容项（基本信息、课程类别学分及门数要求、方案课程信息等）。考虑到方案中对各课程类别有不同的学分和选修课程门数要求，在维护方案要求总学分之余，还可以维护各课程类别要求的最低、最高学分和最少、最多选修课程门数。可以添加课程库课程至方案，编辑课程的开课学期，</w:t>
      </w:r>
      <w:r>
        <w:rPr>
          <w:rFonts w:hint="eastAsia" w:eastAsia="仿宋_GB2312"/>
          <w:sz w:val="24"/>
        </w:rPr>
        <w:t>平台系统</w:t>
      </w:r>
      <w:r>
        <w:rPr>
          <w:rFonts w:eastAsia="仿宋_GB2312"/>
          <w:sz w:val="24"/>
        </w:rPr>
        <w:t>以此统计各课程的方案内、外人数，为后继业务中考量这门课程是否开班以及开班数量提供决策依据。</w:t>
      </w:r>
      <w:r>
        <w:rPr>
          <w:rFonts w:hint="eastAsia" w:eastAsia="仿宋_GB2312"/>
          <w:sz w:val="24"/>
        </w:rPr>
        <w:t>平台系统</w:t>
      </w:r>
      <w:r>
        <w:rPr>
          <w:rFonts w:eastAsia="仿宋_GB2312"/>
          <w:sz w:val="24"/>
        </w:rPr>
        <w:t>支持同一课程类别下多门课程合并组，设置多选组内学分及门数要求，研究生根据方案选计划或选课时，</w:t>
      </w:r>
      <w:r>
        <w:rPr>
          <w:rFonts w:hint="eastAsia" w:eastAsia="仿宋_GB2312"/>
          <w:sz w:val="24"/>
        </w:rPr>
        <w:t>平台系统</w:t>
      </w:r>
      <w:r>
        <w:rPr>
          <w:rFonts w:eastAsia="仿宋_GB2312"/>
          <w:sz w:val="24"/>
        </w:rPr>
        <w:t>会据此要求进行学分及门数校验。</w:t>
      </w:r>
    </w:p>
    <w:p>
      <w:pPr>
        <w:spacing w:line="400" w:lineRule="exact"/>
        <w:ind w:firstLine="480" w:firstLineChars="200"/>
        <w:rPr>
          <w:rFonts w:eastAsia="仿宋_GB2312"/>
          <w:sz w:val="24"/>
        </w:rPr>
      </w:pPr>
      <w:r>
        <w:rPr>
          <w:rFonts w:eastAsia="仿宋_GB2312"/>
          <w:sz w:val="24"/>
        </w:rPr>
        <w:t>学校审核：</w:t>
      </w:r>
      <w:r>
        <w:rPr>
          <w:rFonts w:hint="eastAsia" w:eastAsia="仿宋_GB2312"/>
          <w:sz w:val="24"/>
        </w:rPr>
        <w:t>学科处</w:t>
      </w:r>
      <w:r>
        <w:rPr>
          <w:rFonts w:eastAsia="仿宋_GB2312"/>
          <w:sz w:val="24"/>
        </w:rPr>
        <w:t>审核学院提交的培养方案，支持批量审核（通过、不通过、退回至上一级或草稿状态）。</w:t>
      </w:r>
      <w:r>
        <w:rPr>
          <w:rFonts w:hint="eastAsia" w:eastAsia="仿宋_GB2312"/>
          <w:sz w:val="24"/>
        </w:rPr>
        <w:t>平台系统</w:t>
      </w:r>
      <w:r>
        <w:rPr>
          <w:rFonts w:eastAsia="仿宋_GB2312"/>
          <w:sz w:val="24"/>
        </w:rPr>
        <w:t>提供导出、打印培养方案的功能，支持Word、Excel、PDF等常见文件格式。</w:t>
      </w:r>
    </w:p>
    <w:p>
      <w:pPr>
        <w:spacing w:line="400" w:lineRule="exact"/>
        <w:ind w:firstLine="480" w:firstLineChars="200"/>
        <w:rPr>
          <w:rFonts w:eastAsia="仿宋_GB2312"/>
          <w:sz w:val="24"/>
        </w:rPr>
      </w:pPr>
      <w:r>
        <w:rPr>
          <w:rFonts w:eastAsia="仿宋_GB2312"/>
          <w:sz w:val="24"/>
        </w:rPr>
        <w:t xml:space="preserve">审核过程中，可以查看本方案与去年相同培养方案的对比情况，有无变更，如有增删改等变更，系统将以列表的形式呈现变更详情。 </w:t>
      </w:r>
    </w:p>
    <w:p>
      <w:pPr>
        <w:spacing w:line="400" w:lineRule="exact"/>
        <w:ind w:firstLine="480" w:firstLineChars="200"/>
        <w:rPr>
          <w:rFonts w:eastAsia="仿宋_GB2312"/>
          <w:sz w:val="24"/>
        </w:rPr>
      </w:pPr>
      <w:r>
        <w:rPr>
          <w:rFonts w:eastAsia="仿宋_GB2312"/>
          <w:sz w:val="24"/>
        </w:rPr>
        <w:t>学生培养方案指定：培养方案审核通过以后，通过自动指定功能，</w:t>
      </w:r>
      <w:r>
        <w:rPr>
          <w:rFonts w:hint="eastAsia" w:eastAsia="仿宋_GB2312"/>
          <w:sz w:val="24"/>
        </w:rPr>
        <w:t>平台系统</w:t>
      </w:r>
      <w:r>
        <w:rPr>
          <w:rFonts w:eastAsia="仿宋_GB2312"/>
          <w:sz w:val="24"/>
        </w:rPr>
        <w:t>默认根据年级、院系、专业等维度将培养方案匹配至相应的研究生。考虑到在实际业务中存在指定范围不唯一的情况，可以在维护培养方案过程中自定义研究生指定范围，</w:t>
      </w:r>
      <w:r>
        <w:rPr>
          <w:rFonts w:hint="eastAsia" w:eastAsia="仿宋_GB2312"/>
          <w:sz w:val="24"/>
        </w:rPr>
        <w:t>平台系统</w:t>
      </w:r>
      <w:r>
        <w:rPr>
          <w:rFonts w:eastAsia="仿宋_GB2312"/>
          <w:sz w:val="24"/>
        </w:rPr>
        <w:t>将依据此指定范围实现更精确的匹配。</w:t>
      </w:r>
    </w:p>
    <w:p>
      <w:pPr>
        <w:spacing w:line="400" w:lineRule="exact"/>
        <w:ind w:firstLine="480" w:firstLineChars="200"/>
        <w:rPr>
          <w:rFonts w:eastAsia="仿宋_GB2312"/>
          <w:sz w:val="24"/>
        </w:rPr>
      </w:pPr>
      <w:r>
        <w:rPr>
          <w:rFonts w:eastAsia="仿宋_GB2312"/>
          <w:sz w:val="24"/>
        </w:rPr>
        <w:t>学生培养方案查询：以培养方案的视角，查询方案对应的研究生信息。</w:t>
      </w:r>
    </w:p>
    <w:p>
      <w:pPr>
        <w:spacing w:line="400" w:lineRule="exact"/>
        <w:ind w:firstLine="480" w:firstLineChars="200"/>
        <w:rPr>
          <w:rFonts w:eastAsia="仿宋_GB2312"/>
          <w:sz w:val="24"/>
        </w:rPr>
      </w:pPr>
      <w:r>
        <w:rPr>
          <w:rFonts w:eastAsia="仿宋_GB2312"/>
          <w:sz w:val="24"/>
        </w:rPr>
        <w:t>培养方案课程批量维护：基于多个方案同步更新课程信息的业务场景，</w:t>
      </w:r>
      <w:r>
        <w:rPr>
          <w:rFonts w:hint="eastAsia" w:eastAsia="仿宋_GB2312"/>
          <w:sz w:val="24"/>
        </w:rPr>
        <w:t>平台系统</w:t>
      </w:r>
      <w:r>
        <w:rPr>
          <w:rFonts w:eastAsia="仿宋_GB2312"/>
          <w:sz w:val="24"/>
        </w:rPr>
        <w:t>支持批量添加、替换、删除培养方案课程。</w:t>
      </w:r>
    </w:p>
    <w:p>
      <w:pPr>
        <w:spacing w:line="400" w:lineRule="exact"/>
        <w:ind w:firstLine="480" w:firstLineChars="200"/>
        <w:rPr>
          <w:rFonts w:eastAsia="仿宋_GB2312"/>
          <w:sz w:val="24"/>
        </w:rPr>
      </w:pPr>
      <w:r>
        <w:rPr>
          <w:rFonts w:eastAsia="仿宋_GB2312"/>
          <w:sz w:val="24"/>
        </w:rPr>
        <w:t>预设复制：可以通过年级、方案类型、学院、专业等维度复制往年的培养方案至当前学年，避免每年重复维护，减轻方案维护工作量。</w:t>
      </w:r>
    </w:p>
    <w:p>
      <w:pPr>
        <w:spacing w:line="400" w:lineRule="exact"/>
        <w:ind w:firstLine="480" w:firstLineChars="200"/>
        <w:rPr>
          <w:rFonts w:eastAsia="仿宋_GB2312"/>
          <w:sz w:val="24"/>
        </w:rPr>
      </w:pPr>
      <w:r>
        <w:rPr>
          <w:rFonts w:eastAsia="仿宋_GB2312"/>
          <w:sz w:val="24"/>
        </w:rPr>
        <w:t>课程所属培养方案查询：根据课程属性查询课程所在培养方案。</w:t>
      </w:r>
    </w:p>
    <w:p>
      <w:pPr>
        <w:spacing w:line="400" w:lineRule="exact"/>
        <w:ind w:firstLine="480" w:firstLineChars="200"/>
        <w:rPr>
          <w:rFonts w:eastAsia="仿宋_GB2312"/>
          <w:sz w:val="24"/>
        </w:rPr>
      </w:pPr>
      <w:r>
        <w:rPr>
          <w:rFonts w:eastAsia="仿宋_GB2312"/>
          <w:sz w:val="24"/>
        </w:rPr>
        <w:t>方案类型模板设置：考虑到各类别的研究生培养过程的差异，培养方案需要按照研究生类别配套不同模板，最终每个方案类型启用一个适用模板。不同的方案模板支持版本概念，适应业务变化发展需要。考虑到全日制、非全日制、专业型、学术型不同类别的研究生各自特性化的培养要求，可以为不同的方案模板设置不同的课程分类，从源头控制实现精细化管理。</w:t>
      </w:r>
    </w:p>
    <w:p>
      <w:pPr>
        <w:spacing w:line="400" w:lineRule="exact"/>
        <w:ind w:firstLine="480" w:firstLineChars="200"/>
        <w:rPr>
          <w:rFonts w:eastAsia="仿宋_GB2312"/>
          <w:sz w:val="24"/>
        </w:rPr>
      </w:pPr>
      <w:r>
        <w:rPr>
          <w:rFonts w:eastAsia="仿宋_GB2312"/>
          <w:sz w:val="24"/>
        </w:rPr>
        <w:t>培养方案模板内容类型支持文本域、富文本、附件上传、链接地址。</w:t>
      </w:r>
    </w:p>
    <w:p>
      <w:pPr>
        <w:spacing w:line="400" w:lineRule="exact"/>
        <w:ind w:firstLine="480" w:firstLineChars="200"/>
        <w:rPr>
          <w:rFonts w:eastAsia="仿宋_GB2312"/>
          <w:sz w:val="24"/>
        </w:rPr>
      </w:pPr>
      <w:r>
        <w:rPr>
          <w:rFonts w:eastAsia="仿宋_GB2312"/>
          <w:sz w:val="24"/>
        </w:rPr>
        <w:t>审核培养方案过程中，可以将本方案与去年的培养方案进行比对，如有变更，</w:t>
      </w:r>
      <w:r>
        <w:rPr>
          <w:rFonts w:hint="eastAsia" w:eastAsia="仿宋_GB2312"/>
          <w:sz w:val="24"/>
        </w:rPr>
        <w:t>平台系统</w:t>
      </w:r>
      <w:r>
        <w:rPr>
          <w:rFonts w:eastAsia="仿宋_GB2312"/>
          <w:sz w:val="24"/>
        </w:rPr>
        <w:t>将以列表的形式呈现变更详情。</w:t>
      </w:r>
    </w:p>
    <w:p>
      <w:pPr>
        <w:spacing w:line="400" w:lineRule="exact"/>
        <w:ind w:firstLine="480" w:firstLineChars="200"/>
        <w:rPr>
          <w:rFonts w:eastAsia="仿宋_GB2312"/>
          <w:sz w:val="24"/>
        </w:rPr>
      </w:pPr>
      <w:r>
        <w:rPr>
          <w:rFonts w:eastAsia="仿宋_GB2312"/>
          <w:sz w:val="24"/>
        </w:rPr>
        <w:t>为能够适应培养趋势，</w:t>
      </w:r>
      <w:r>
        <w:rPr>
          <w:rFonts w:hint="eastAsia" w:eastAsia="仿宋_GB2312"/>
          <w:sz w:val="24"/>
        </w:rPr>
        <w:t>平台系统</w:t>
      </w:r>
      <w:r>
        <w:rPr>
          <w:rFonts w:eastAsia="仿宋_GB2312"/>
          <w:sz w:val="24"/>
        </w:rPr>
        <w:t>支持按照一级学科培养、硕博贯通培养的要求维护培养方案。</w:t>
      </w:r>
    </w:p>
    <w:p>
      <w:pPr>
        <w:pStyle w:val="25"/>
        <w:spacing w:line="400" w:lineRule="exact"/>
        <w:ind w:firstLineChars="200"/>
        <w:rPr>
          <w:rFonts w:eastAsia="仿宋_GB2312"/>
          <w:sz w:val="24"/>
        </w:rPr>
      </w:pPr>
      <w:r>
        <w:rPr>
          <w:rFonts w:hint="eastAsia" w:eastAsia="仿宋_GB2312"/>
          <w:sz w:val="24"/>
        </w:rPr>
        <w:t>平台系统支持流程事务的待办提醒功能。</w:t>
      </w:r>
    </w:p>
    <w:p>
      <w:pPr>
        <w:spacing w:line="400" w:lineRule="exact"/>
        <w:ind w:firstLine="482" w:firstLineChars="200"/>
        <w:outlineLvl w:val="2"/>
        <w:rPr>
          <w:rFonts w:eastAsia="仿宋_GB2312"/>
          <w:b/>
          <w:bCs/>
          <w:sz w:val="24"/>
        </w:rPr>
      </w:pPr>
      <w:r>
        <w:rPr>
          <w:rFonts w:eastAsia="仿宋_GB2312"/>
          <w:b/>
          <w:bCs/>
          <w:sz w:val="24"/>
        </w:rPr>
        <w:t>3.培养计划</w:t>
      </w:r>
    </w:p>
    <w:p>
      <w:pPr>
        <w:spacing w:line="400" w:lineRule="exact"/>
        <w:ind w:firstLine="480" w:firstLineChars="200"/>
        <w:rPr>
          <w:rFonts w:eastAsia="仿宋_GB2312"/>
          <w:sz w:val="24"/>
        </w:rPr>
      </w:pPr>
      <w:r>
        <w:rPr>
          <w:rFonts w:eastAsia="仿宋_GB2312"/>
          <w:sz w:val="24"/>
        </w:rPr>
        <w:t>参数设置：包含基础参数维护；修改课程类别设置；培养计划审核流程设置，支持特殊研究生类别的培养计划维护审核流程设置；可跨选的研究生类别及其可跨选的方案类型。</w:t>
      </w:r>
    </w:p>
    <w:p>
      <w:pPr>
        <w:spacing w:line="400" w:lineRule="exact"/>
        <w:ind w:firstLine="480" w:firstLineChars="200"/>
        <w:rPr>
          <w:rFonts w:eastAsia="仿宋_GB2312"/>
          <w:sz w:val="24"/>
        </w:rPr>
      </w:pPr>
      <w:r>
        <w:rPr>
          <w:rFonts w:eastAsia="仿宋_GB2312"/>
          <w:sz w:val="24"/>
        </w:rPr>
        <w:t>培养计划维护设置：设置培养计划可维护时间与审核时间，可维护年级，可维护培养研究生类别。支持特殊院系、特殊学生维护设置，一旦设置，即脱离全局设置影响范围。</w:t>
      </w:r>
    </w:p>
    <w:p>
      <w:pPr>
        <w:spacing w:line="400" w:lineRule="exact"/>
        <w:ind w:firstLine="480" w:firstLineChars="200"/>
        <w:rPr>
          <w:rFonts w:eastAsia="仿宋_GB2312"/>
          <w:sz w:val="24"/>
        </w:rPr>
      </w:pPr>
      <w:r>
        <w:rPr>
          <w:rFonts w:eastAsia="仿宋_GB2312"/>
          <w:sz w:val="24"/>
        </w:rPr>
        <w:t>培养计划审核：导师或学院对研究生提交的培养计划在网上进行审核确认。审核过程中，如需修改，各用户组可依据功能权限和字段维护审核权限设置进行维护，或退回至学生端修改。</w:t>
      </w:r>
    </w:p>
    <w:p>
      <w:pPr>
        <w:spacing w:line="400" w:lineRule="exact"/>
        <w:ind w:firstLine="480" w:firstLineChars="200"/>
        <w:rPr>
          <w:rFonts w:eastAsia="仿宋_GB2312"/>
          <w:sz w:val="24"/>
        </w:rPr>
      </w:pPr>
      <w:r>
        <w:rPr>
          <w:rFonts w:eastAsia="仿宋_GB2312"/>
          <w:sz w:val="24"/>
        </w:rPr>
        <w:t>培养计划批量维护：可以批量生成培养计划，支持按照培养方案初始化生成培养计划或只初始化方案中必修的课程。初始化完成后，相关人员即可编辑、提交培养计划。</w:t>
      </w:r>
      <w:r>
        <w:rPr>
          <w:rFonts w:hint="eastAsia" w:eastAsia="仿宋_GB2312"/>
          <w:sz w:val="24"/>
        </w:rPr>
        <w:t>学科处</w:t>
      </w:r>
      <w:r>
        <w:rPr>
          <w:rFonts w:eastAsia="仿宋_GB2312"/>
          <w:sz w:val="24"/>
        </w:rPr>
        <w:t>可以批量维护培养计划，支持批量添加本专业课程、外专业课程。</w:t>
      </w:r>
    </w:p>
    <w:p>
      <w:pPr>
        <w:spacing w:line="400" w:lineRule="exact"/>
        <w:ind w:firstLine="480" w:firstLineChars="200"/>
        <w:rPr>
          <w:rFonts w:eastAsia="仿宋_GB2312"/>
          <w:sz w:val="24"/>
        </w:rPr>
      </w:pPr>
      <w:r>
        <w:rPr>
          <w:rFonts w:eastAsia="仿宋_GB2312"/>
          <w:sz w:val="24"/>
        </w:rPr>
        <w:t>报表模块配置：配置培养计划报表内容项及填报须知。报表配置支持自定义字段名称、是否使用、是否必填、适用的用户组、排序、字段类型等。</w:t>
      </w:r>
    </w:p>
    <w:p>
      <w:pPr>
        <w:spacing w:line="400" w:lineRule="exact"/>
        <w:ind w:firstLine="480" w:firstLineChars="200"/>
        <w:rPr>
          <w:rFonts w:eastAsia="仿宋_GB2312"/>
          <w:sz w:val="24"/>
        </w:rPr>
      </w:pPr>
      <w:r>
        <w:rPr>
          <w:rFonts w:eastAsia="仿宋_GB2312"/>
          <w:sz w:val="24"/>
        </w:rPr>
        <w:t>培养计划打印内容维护：基于报表模板配置，维护单个研究生或批量维护一批研究生的培养计划打印内容项。</w:t>
      </w:r>
    </w:p>
    <w:p>
      <w:pPr>
        <w:spacing w:line="400" w:lineRule="exact"/>
        <w:ind w:firstLine="480" w:firstLineChars="200"/>
        <w:rPr>
          <w:rFonts w:eastAsia="仿宋_GB2312"/>
          <w:sz w:val="24"/>
        </w:rPr>
      </w:pPr>
      <w:r>
        <w:rPr>
          <w:rFonts w:eastAsia="仿宋_GB2312"/>
          <w:sz w:val="24"/>
        </w:rPr>
        <w:t>★跨选参数设置：设置培养计划跨选相关参数，研究生即可在设置范围内跨选外专业培养计划课程。包含跨选类型，按照跨选类型设置可以跨选的研究生类别。可按照课程类别设置跨选课程学分和门数限制。支持全校范围跨选设置、特殊研究生类别跨选设置、特殊研究生类别学院跨选设置、特殊专业跨选设置、特殊研究生跨选设置。</w:t>
      </w:r>
    </w:p>
    <w:p>
      <w:pPr>
        <w:spacing w:line="400" w:lineRule="exact"/>
        <w:ind w:firstLine="480" w:firstLineChars="200"/>
        <w:rPr>
          <w:rFonts w:eastAsia="仿宋_GB2312"/>
          <w:sz w:val="24"/>
        </w:rPr>
      </w:pPr>
      <w:r>
        <w:rPr>
          <w:rFonts w:eastAsia="仿宋_GB2312"/>
          <w:sz w:val="24"/>
        </w:rPr>
        <w:t>学期互斥课程设置：如设置为互斥课程，则同一学年学期下培养计划不能同时选择这两门课程。</w:t>
      </w:r>
    </w:p>
    <w:p>
      <w:pPr>
        <w:spacing w:line="400" w:lineRule="exact"/>
        <w:ind w:firstLine="480" w:firstLineChars="200"/>
        <w:rPr>
          <w:rFonts w:eastAsia="仿宋_GB2312"/>
          <w:sz w:val="24"/>
        </w:rPr>
      </w:pPr>
      <w:r>
        <w:rPr>
          <w:rFonts w:eastAsia="仿宋_GB2312"/>
          <w:sz w:val="24"/>
        </w:rPr>
        <w:t>学生选计划情况统计：提供</w:t>
      </w:r>
      <w:r>
        <w:rPr>
          <w:rFonts w:hint="eastAsia" w:eastAsia="仿宋_GB2312"/>
          <w:sz w:val="24"/>
        </w:rPr>
        <w:t>学科处</w:t>
      </w:r>
      <w:r>
        <w:rPr>
          <w:rFonts w:eastAsia="仿宋_GB2312"/>
          <w:sz w:val="24"/>
        </w:rPr>
        <w:t>、院系和导师在网上根据权限查询学生选培养计划情况统计。</w:t>
      </w:r>
    </w:p>
    <w:p>
      <w:pPr>
        <w:spacing w:line="400" w:lineRule="exact"/>
        <w:ind w:firstLine="482" w:firstLineChars="200"/>
        <w:outlineLvl w:val="2"/>
        <w:rPr>
          <w:rFonts w:eastAsia="仿宋_GB2312"/>
          <w:b/>
          <w:bCs/>
          <w:sz w:val="24"/>
        </w:rPr>
      </w:pPr>
      <w:r>
        <w:rPr>
          <w:rFonts w:eastAsia="仿宋_GB2312"/>
          <w:b/>
          <w:bCs/>
          <w:sz w:val="24"/>
        </w:rPr>
        <w:t>4.教学资源</w:t>
      </w:r>
    </w:p>
    <w:p>
      <w:pPr>
        <w:spacing w:line="400" w:lineRule="exact"/>
        <w:ind w:firstLine="480" w:firstLineChars="200"/>
        <w:rPr>
          <w:rFonts w:eastAsia="仿宋_GB2312"/>
          <w:sz w:val="24"/>
        </w:rPr>
      </w:pPr>
      <w:r>
        <w:rPr>
          <w:rFonts w:eastAsia="仿宋_GB2312"/>
          <w:sz w:val="24"/>
        </w:rPr>
        <w:t>教室资源管理：维护教室类型；维护校区及各校区所在行政区划；维护教学楼信息；维护教室信息如：教室名称、教室类型、所属院系、教室归属、使用学院、校区、教学楼、上课座位数、考试座位数、是否允许借用、是否允许排课、是否允许考试等教学资源属性。以上属性可为后继</w:t>
      </w:r>
      <w:r>
        <w:rPr>
          <w:rFonts w:hint="eastAsia" w:eastAsia="仿宋_GB2312"/>
          <w:sz w:val="24"/>
        </w:rPr>
        <w:t>涉及</w:t>
      </w:r>
      <w:r>
        <w:rPr>
          <w:rFonts w:eastAsia="仿宋_GB2312"/>
          <w:sz w:val="24"/>
        </w:rPr>
        <w:t>教学资源的模块（如排课、排考等）引用。</w:t>
      </w:r>
    </w:p>
    <w:p>
      <w:pPr>
        <w:spacing w:line="400" w:lineRule="exact"/>
        <w:ind w:firstLine="480" w:firstLineChars="200"/>
        <w:rPr>
          <w:rFonts w:eastAsia="仿宋_GB2312"/>
          <w:sz w:val="24"/>
        </w:rPr>
      </w:pPr>
      <w:r>
        <w:rPr>
          <w:rFonts w:eastAsia="仿宋_GB2312"/>
          <w:sz w:val="24"/>
        </w:rPr>
        <w:t>教室编码规则设置：设置教室代码生成规则，</w:t>
      </w:r>
      <w:r>
        <w:rPr>
          <w:rFonts w:hint="eastAsia" w:eastAsia="仿宋_GB2312"/>
          <w:sz w:val="24"/>
        </w:rPr>
        <w:t>平台系统</w:t>
      </w:r>
      <w:r>
        <w:rPr>
          <w:rFonts w:eastAsia="仿宋_GB2312"/>
          <w:sz w:val="24"/>
        </w:rPr>
        <w:t>将依据启用的规则为新增教室自动生成教室代码。</w:t>
      </w:r>
    </w:p>
    <w:p>
      <w:pPr>
        <w:spacing w:line="400" w:lineRule="exact"/>
        <w:ind w:firstLine="480" w:firstLineChars="200"/>
        <w:rPr>
          <w:rFonts w:eastAsia="仿宋_GB2312"/>
          <w:sz w:val="24"/>
        </w:rPr>
      </w:pPr>
      <w:r>
        <w:rPr>
          <w:rFonts w:eastAsia="仿宋_GB2312"/>
          <w:sz w:val="24"/>
        </w:rPr>
        <w:t>空闲教室查询：根据校区、开始结束周次、星期等条件查询未被占用的空闲教室信息。被占用的教室，</w:t>
      </w:r>
      <w:r>
        <w:rPr>
          <w:rFonts w:hint="eastAsia" w:eastAsia="仿宋_GB2312"/>
          <w:sz w:val="24"/>
        </w:rPr>
        <w:t>平台系统</w:t>
      </w:r>
      <w:r>
        <w:rPr>
          <w:rFonts w:eastAsia="仿宋_GB2312"/>
          <w:sz w:val="24"/>
        </w:rPr>
        <w:t>将标记出详细的占用描述。</w:t>
      </w:r>
    </w:p>
    <w:p>
      <w:pPr>
        <w:spacing w:line="400" w:lineRule="exact"/>
        <w:ind w:firstLine="480" w:firstLineChars="200"/>
        <w:rPr>
          <w:rFonts w:eastAsia="仿宋_GB2312"/>
          <w:sz w:val="24"/>
        </w:rPr>
      </w:pPr>
      <w:r>
        <w:rPr>
          <w:rFonts w:eastAsia="仿宋_GB2312"/>
          <w:sz w:val="24"/>
        </w:rPr>
        <w:t>教室资源查询：为</w:t>
      </w:r>
      <w:r>
        <w:rPr>
          <w:rFonts w:hint="eastAsia" w:eastAsia="仿宋_GB2312"/>
          <w:sz w:val="24"/>
        </w:rPr>
        <w:t>平台系统</w:t>
      </w:r>
      <w:r>
        <w:rPr>
          <w:rFonts w:eastAsia="仿宋_GB2312"/>
          <w:sz w:val="24"/>
        </w:rPr>
        <w:t>管理员以外人员提供教室资源信息查询功能。</w:t>
      </w:r>
    </w:p>
    <w:p>
      <w:pPr>
        <w:spacing w:line="400" w:lineRule="exact"/>
        <w:ind w:firstLine="480" w:firstLineChars="200"/>
        <w:rPr>
          <w:rFonts w:eastAsia="仿宋_GB2312"/>
          <w:sz w:val="24"/>
        </w:rPr>
      </w:pPr>
      <w:r>
        <w:rPr>
          <w:rFonts w:eastAsia="仿宋_GB2312"/>
          <w:sz w:val="24"/>
        </w:rPr>
        <w:t>教室使用情况查询：查看每间教室的使用情况，标记出教室使用明细（使用时段、使用类型、使用人）。支持按月、周、日以列表的形式查看教室使用详情。</w:t>
      </w:r>
    </w:p>
    <w:p>
      <w:pPr>
        <w:spacing w:line="400" w:lineRule="exact"/>
        <w:ind w:firstLine="480" w:firstLineChars="200"/>
        <w:rPr>
          <w:sz w:val="24"/>
        </w:rPr>
      </w:pPr>
      <w:r>
        <w:rPr>
          <w:rFonts w:eastAsia="仿宋_GB2312"/>
          <w:sz w:val="24"/>
        </w:rPr>
        <w:t>教室时间屏蔽设置：以教室的维度设置时间屏蔽。</w:t>
      </w:r>
      <w:r>
        <w:rPr>
          <w:sz w:val="24"/>
        </w:rPr>
        <w:t xml:space="preserve"> </w:t>
      </w:r>
    </w:p>
    <w:p>
      <w:pPr>
        <w:spacing w:line="400" w:lineRule="exact"/>
        <w:ind w:firstLine="482" w:firstLineChars="200"/>
        <w:outlineLvl w:val="2"/>
        <w:rPr>
          <w:rFonts w:eastAsia="仿宋_GB2312"/>
          <w:b/>
          <w:bCs/>
          <w:sz w:val="24"/>
        </w:rPr>
      </w:pPr>
      <w:r>
        <w:rPr>
          <w:rFonts w:eastAsia="仿宋_GB2312"/>
          <w:b/>
          <w:bCs/>
          <w:sz w:val="24"/>
        </w:rPr>
        <w:t>5.任课教师</w:t>
      </w:r>
    </w:p>
    <w:p>
      <w:pPr>
        <w:spacing w:line="400" w:lineRule="exact"/>
        <w:ind w:firstLine="480" w:firstLineChars="200"/>
        <w:rPr>
          <w:rFonts w:eastAsia="仿宋_GB2312"/>
          <w:sz w:val="24"/>
        </w:rPr>
      </w:pPr>
      <w:r>
        <w:rPr>
          <w:rFonts w:hint="eastAsia" w:eastAsia="仿宋_GB2312"/>
          <w:sz w:val="24"/>
        </w:rPr>
        <w:t>平台系统</w:t>
      </w:r>
      <w:r>
        <w:rPr>
          <w:rFonts w:eastAsia="仿宋_GB2312"/>
          <w:sz w:val="24"/>
        </w:rPr>
        <w:t>参数设置：设置任课教师信息维护相关参数，包含院系添加任课教师是否需要审核、是否允许学院删除审核通过的任课教师信息等。</w:t>
      </w:r>
    </w:p>
    <w:p>
      <w:pPr>
        <w:spacing w:line="400" w:lineRule="exact"/>
        <w:ind w:firstLine="480" w:firstLineChars="200"/>
        <w:rPr>
          <w:rFonts w:eastAsia="仿宋_GB2312"/>
          <w:sz w:val="24"/>
        </w:rPr>
      </w:pPr>
      <w:r>
        <w:rPr>
          <w:rFonts w:eastAsia="仿宋_GB2312"/>
          <w:sz w:val="24"/>
        </w:rPr>
        <w:t>同步字段设置：设置需要同步人事</w:t>
      </w:r>
      <w:r>
        <w:rPr>
          <w:rFonts w:hint="eastAsia" w:eastAsia="仿宋_GB2312"/>
          <w:sz w:val="24"/>
        </w:rPr>
        <w:t>平台系统</w:t>
      </w:r>
      <w:r>
        <w:rPr>
          <w:rFonts w:eastAsia="仿宋_GB2312"/>
          <w:sz w:val="24"/>
        </w:rPr>
        <w:t>的任课教师信息字段。</w:t>
      </w:r>
    </w:p>
    <w:p>
      <w:pPr>
        <w:spacing w:line="400" w:lineRule="exact"/>
        <w:ind w:firstLine="480" w:firstLineChars="200"/>
        <w:rPr>
          <w:rFonts w:eastAsia="仿宋_GB2312"/>
          <w:sz w:val="24"/>
        </w:rPr>
      </w:pPr>
      <w:r>
        <w:rPr>
          <w:rFonts w:eastAsia="仿宋_GB2312"/>
          <w:sz w:val="24"/>
        </w:rPr>
        <w:t>编号规则设置：设置外聘教师职工号编号规则，后</w:t>
      </w:r>
      <w:r>
        <w:rPr>
          <w:rFonts w:hint="eastAsia" w:eastAsia="仿宋_GB2312"/>
          <w:sz w:val="24"/>
        </w:rPr>
        <w:t>平台系统</w:t>
      </w:r>
      <w:r>
        <w:rPr>
          <w:rFonts w:eastAsia="仿宋_GB2312"/>
          <w:sz w:val="24"/>
        </w:rPr>
        <w:t>可根据此规则对外聘教师自动编号。</w:t>
      </w:r>
    </w:p>
    <w:p>
      <w:pPr>
        <w:spacing w:line="400" w:lineRule="exact"/>
        <w:ind w:firstLine="480" w:firstLineChars="200"/>
        <w:rPr>
          <w:rFonts w:eastAsia="仿宋_GB2312"/>
          <w:sz w:val="24"/>
        </w:rPr>
      </w:pPr>
      <w:r>
        <w:rPr>
          <w:rFonts w:eastAsia="仿宋_GB2312"/>
          <w:sz w:val="24"/>
        </w:rPr>
        <w:t>任课教师信息维护授权：设置各用户组对任课教师基本信息的维护、审核、是否必填的权限。</w:t>
      </w:r>
    </w:p>
    <w:p>
      <w:pPr>
        <w:spacing w:line="400" w:lineRule="exact"/>
        <w:ind w:firstLine="480" w:firstLineChars="200"/>
        <w:rPr>
          <w:rFonts w:eastAsia="仿宋_GB2312"/>
          <w:sz w:val="24"/>
        </w:rPr>
      </w:pPr>
      <w:r>
        <w:rPr>
          <w:rFonts w:eastAsia="仿宋_GB2312"/>
          <w:sz w:val="24"/>
        </w:rPr>
        <w:t>任课教师信息维护：维护任课教师信息。支持新建外聘教师，导入/导出任课教师信息，同步人事信息功能。</w:t>
      </w:r>
    </w:p>
    <w:p>
      <w:pPr>
        <w:spacing w:line="400" w:lineRule="exact"/>
        <w:ind w:firstLine="480" w:firstLineChars="200"/>
        <w:rPr>
          <w:rFonts w:eastAsia="仿宋_GB2312"/>
          <w:sz w:val="24"/>
        </w:rPr>
      </w:pPr>
      <w:r>
        <w:rPr>
          <w:rFonts w:eastAsia="仿宋_GB2312"/>
          <w:sz w:val="24"/>
        </w:rPr>
        <w:t>任课教师资格申请：填写任课教师相关信息进行资格申请。</w:t>
      </w:r>
    </w:p>
    <w:p>
      <w:pPr>
        <w:spacing w:line="400" w:lineRule="exact"/>
        <w:ind w:firstLine="480" w:firstLineChars="200"/>
        <w:rPr>
          <w:rFonts w:eastAsia="仿宋_GB2312"/>
          <w:sz w:val="24"/>
        </w:rPr>
      </w:pPr>
      <w:r>
        <w:rPr>
          <w:rFonts w:eastAsia="仿宋_GB2312"/>
          <w:sz w:val="24"/>
        </w:rPr>
        <w:t>任课教师资格审核：审核任课教师信息。</w:t>
      </w:r>
    </w:p>
    <w:p>
      <w:pPr>
        <w:spacing w:line="400" w:lineRule="exact"/>
        <w:ind w:firstLine="482" w:firstLineChars="200"/>
        <w:outlineLvl w:val="2"/>
        <w:rPr>
          <w:rFonts w:eastAsia="仿宋_GB2312"/>
          <w:b/>
          <w:bCs/>
          <w:sz w:val="24"/>
        </w:rPr>
      </w:pPr>
      <w:r>
        <w:rPr>
          <w:rFonts w:eastAsia="仿宋_GB2312"/>
          <w:b/>
          <w:bCs/>
          <w:sz w:val="24"/>
        </w:rPr>
        <w:t>6.开课管理</w:t>
      </w:r>
    </w:p>
    <w:p>
      <w:pPr>
        <w:spacing w:line="400" w:lineRule="exact"/>
        <w:ind w:firstLine="480" w:firstLineChars="200"/>
        <w:rPr>
          <w:rFonts w:eastAsia="仿宋_GB2312"/>
          <w:sz w:val="24"/>
        </w:rPr>
      </w:pPr>
      <w:r>
        <w:rPr>
          <w:rFonts w:eastAsia="仿宋_GB2312"/>
          <w:sz w:val="24"/>
        </w:rPr>
        <w:t>开课计划管理：根据培养方案、培养计划（</w:t>
      </w:r>
      <w:r>
        <w:rPr>
          <w:rFonts w:hint="eastAsia" w:eastAsia="仿宋_GB2312"/>
          <w:sz w:val="24"/>
        </w:rPr>
        <w:t>平台系统</w:t>
      </w:r>
      <w:r>
        <w:rPr>
          <w:rFonts w:eastAsia="仿宋_GB2312"/>
          <w:sz w:val="24"/>
        </w:rPr>
        <w:t>能够智能判断，新生未选计划按照培养方案）统计每门课程对应学期的开课人数，开课单位可以按照课程对应的学生需求判断计划开班数量。可实现开课/取消开课，增开课程，更新人数。</w:t>
      </w:r>
    </w:p>
    <w:p>
      <w:pPr>
        <w:spacing w:line="400" w:lineRule="exact"/>
        <w:ind w:firstLine="480" w:firstLineChars="200"/>
        <w:rPr>
          <w:rFonts w:eastAsia="仿宋_GB2312"/>
          <w:sz w:val="24"/>
        </w:rPr>
      </w:pPr>
      <w:r>
        <w:rPr>
          <w:rFonts w:eastAsia="仿宋_GB2312"/>
          <w:sz w:val="24"/>
        </w:rPr>
        <w:t>开课计划时间设置：按照课程分类设置开课计划启用开始和结束时间。</w:t>
      </w:r>
    </w:p>
    <w:p>
      <w:pPr>
        <w:spacing w:line="400" w:lineRule="exact"/>
        <w:ind w:firstLine="480" w:firstLineChars="200"/>
        <w:rPr>
          <w:rFonts w:eastAsia="仿宋_GB2312"/>
          <w:sz w:val="24"/>
        </w:rPr>
      </w:pPr>
      <w:r>
        <w:rPr>
          <w:rFonts w:eastAsia="仿宋_GB2312"/>
          <w:sz w:val="24"/>
        </w:rPr>
        <w:t>开课计划权限设置：按照开课单位设置公共课、专业课维护权限。</w:t>
      </w:r>
    </w:p>
    <w:p>
      <w:pPr>
        <w:spacing w:line="400" w:lineRule="exact"/>
        <w:ind w:firstLine="480" w:firstLineChars="200"/>
        <w:rPr>
          <w:rFonts w:eastAsia="仿宋_GB2312"/>
          <w:sz w:val="24"/>
        </w:rPr>
      </w:pPr>
      <w:r>
        <w:rPr>
          <w:rFonts w:eastAsia="仿宋_GB2312"/>
          <w:sz w:val="24"/>
        </w:rPr>
        <w:t>开课计划参数设置：设置开课计划相关参数，包含停开、新开课程是否需要审核；是否严格按开课学期开课；开课计划是否需要审核；是否需要维护开班数量等。</w:t>
      </w:r>
    </w:p>
    <w:p>
      <w:pPr>
        <w:spacing w:line="400" w:lineRule="exact"/>
        <w:ind w:firstLine="480" w:firstLineChars="200"/>
        <w:rPr>
          <w:rFonts w:eastAsia="仿宋_GB2312"/>
          <w:sz w:val="24"/>
        </w:rPr>
      </w:pPr>
      <w:r>
        <w:rPr>
          <w:rFonts w:eastAsia="仿宋_GB2312"/>
          <w:sz w:val="24"/>
        </w:rPr>
        <w:t>课程开班修改权限设置：根据开课单位、课程分类、课程性质设置是否可以修改开班数量，学院修改以后是否需要</w:t>
      </w:r>
      <w:r>
        <w:rPr>
          <w:rFonts w:hint="eastAsia" w:eastAsia="仿宋_GB2312"/>
          <w:sz w:val="24"/>
        </w:rPr>
        <w:t>学科处</w:t>
      </w:r>
      <w:r>
        <w:rPr>
          <w:rFonts w:eastAsia="仿宋_GB2312"/>
          <w:sz w:val="24"/>
        </w:rPr>
        <w:t>审核。</w:t>
      </w:r>
    </w:p>
    <w:p>
      <w:pPr>
        <w:spacing w:line="400" w:lineRule="exact"/>
        <w:ind w:firstLine="482" w:firstLineChars="200"/>
        <w:outlineLvl w:val="2"/>
        <w:rPr>
          <w:rFonts w:eastAsia="仿宋_GB2312"/>
          <w:b/>
          <w:bCs/>
          <w:sz w:val="24"/>
        </w:rPr>
      </w:pPr>
      <w:r>
        <w:rPr>
          <w:rFonts w:eastAsia="仿宋_GB2312"/>
          <w:b/>
          <w:bCs/>
          <w:sz w:val="24"/>
        </w:rPr>
        <w:t>7.排课管理</w:t>
      </w:r>
    </w:p>
    <w:p>
      <w:pPr>
        <w:spacing w:line="400" w:lineRule="exact"/>
        <w:ind w:firstLine="480" w:firstLineChars="200"/>
        <w:rPr>
          <w:rFonts w:eastAsia="仿宋_GB2312"/>
          <w:sz w:val="24"/>
        </w:rPr>
      </w:pPr>
      <w:r>
        <w:rPr>
          <w:rFonts w:eastAsia="仿宋_GB2312"/>
          <w:sz w:val="24"/>
        </w:rPr>
        <w:t>课程综合安排：</w:t>
      </w:r>
      <w:r>
        <w:rPr>
          <w:rFonts w:hint="eastAsia" w:eastAsia="仿宋_GB2312"/>
          <w:sz w:val="24"/>
        </w:rPr>
        <w:t>平台系统</w:t>
      </w:r>
      <w:r>
        <w:rPr>
          <w:rFonts w:eastAsia="仿宋_GB2312"/>
          <w:sz w:val="24"/>
        </w:rPr>
        <w:t>默认按照“星期</w:t>
      </w:r>
      <w:r>
        <w:rPr>
          <w:rFonts w:hint="eastAsia" w:eastAsia="仿宋_GB2312"/>
          <w:sz w:val="24"/>
        </w:rPr>
        <w:t>－</w:t>
      </w:r>
      <w:r>
        <w:rPr>
          <w:rFonts w:eastAsia="仿宋_GB2312"/>
          <w:sz w:val="24"/>
        </w:rPr>
        <w:t>节次”课程表模式进行课表编排。支持自定义上课周次、任课教师、上课地点、连排模式，如需调整，选中已安排结果另行调整周次、教师、教室等信息即可。排课过程中，</w:t>
      </w:r>
      <w:r>
        <w:rPr>
          <w:rFonts w:hint="eastAsia" w:eastAsia="仿宋_GB2312"/>
          <w:sz w:val="24"/>
        </w:rPr>
        <w:t>平台系统</w:t>
      </w:r>
      <w:r>
        <w:rPr>
          <w:rFonts w:eastAsia="仿宋_GB2312"/>
          <w:sz w:val="24"/>
        </w:rPr>
        <w:t>会判断上课时间、地点、任课教师是否有冲突。</w:t>
      </w:r>
    </w:p>
    <w:p>
      <w:pPr>
        <w:spacing w:line="400" w:lineRule="exact"/>
        <w:ind w:firstLine="480" w:firstLineChars="200"/>
        <w:rPr>
          <w:rFonts w:eastAsia="仿宋_GB2312"/>
          <w:sz w:val="24"/>
        </w:rPr>
      </w:pPr>
      <w:r>
        <w:rPr>
          <w:rFonts w:eastAsia="仿宋_GB2312"/>
          <w:sz w:val="24"/>
        </w:rPr>
        <w:t>校历可以配置节假日，</w:t>
      </w:r>
      <w:r>
        <w:rPr>
          <w:rFonts w:hint="eastAsia" w:eastAsia="仿宋_GB2312"/>
          <w:sz w:val="24"/>
        </w:rPr>
        <w:t>平台系统</w:t>
      </w:r>
      <w:r>
        <w:rPr>
          <w:rFonts w:eastAsia="仿宋_GB2312"/>
          <w:sz w:val="24"/>
        </w:rPr>
        <w:t>排课时支持节假日时间判断。同时考虑到非全日制排课需求，可以按照标准日历模式可视化界面按照日期进行排课。</w:t>
      </w:r>
    </w:p>
    <w:p>
      <w:pPr>
        <w:spacing w:line="400" w:lineRule="exact"/>
        <w:ind w:firstLine="480" w:firstLineChars="200"/>
        <w:rPr>
          <w:rFonts w:eastAsia="仿宋_GB2312"/>
          <w:sz w:val="24"/>
        </w:rPr>
      </w:pPr>
      <w:r>
        <w:rPr>
          <w:rFonts w:eastAsia="仿宋_GB2312"/>
          <w:sz w:val="24"/>
        </w:rPr>
        <w:t>支持多套节次方案的设置，可以为每套节次方案设置不同的节次上课时间，方便后继如多校区上课时间不同等业务拓展要求。</w:t>
      </w:r>
    </w:p>
    <w:p>
      <w:pPr>
        <w:spacing w:line="400" w:lineRule="exact"/>
        <w:ind w:firstLine="480" w:firstLineChars="200"/>
        <w:rPr>
          <w:rFonts w:eastAsia="仿宋_GB2312"/>
          <w:sz w:val="24"/>
        </w:rPr>
      </w:pPr>
      <w:r>
        <w:rPr>
          <w:rFonts w:eastAsia="仿宋_GB2312"/>
          <w:sz w:val="24"/>
        </w:rPr>
        <w:t>时间屏蔽设置：针对教师、教室、开课单位、全局时间做不可排课设置。也可以在特殊规则下，针对部分学院和课程分类，允许其进行强制冲突安排。</w:t>
      </w:r>
    </w:p>
    <w:p>
      <w:pPr>
        <w:spacing w:line="400" w:lineRule="exact"/>
        <w:ind w:firstLine="480" w:firstLineChars="200"/>
        <w:rPr>
          <w:rFonts w:eastAsia="仿宋_GB2312"/>
          <w:sz w:val="24"/>
        </w:rPr>
      </w:pPr>
      <w:r>
        <w:rPr>
          <w:rFonts w:eastAsia="仿宋_GB2312"/>
          <w:sz w:val="24"/>
        </w:rPr>
        <w:t>排课冲突校验：</w:t>
      </w:r>
      <w:r>
        <w:rPr>
          <w:rFonts w:hint="eastAsia" w:eastAsia="仿宋_GB2312"/>
          <w:sz w:val="24"/>
        </w:rPr>
        <w:t>平台系统</w:t>
      </w:r>
      <w:r>
        <w:rPr>
          <w:rFonts w:eastAsia="仿宋_GB2312"/>
          <w:sz w:val="24"/>
        </w:rPr>
        <w:t>内置排课检测规则，对有问题的排课检测是否有冲突。</w:t>
      </w:r>
    </w:p>
    <w:p>
      <w:pPr>
        <w:spacing w:line="400" w:lineRule="exact"/>
        <w:ind w:firstLine="480" w:firstLineChars="200"/>
        <w:rPr>
          <w:rFonts w:eastAsia="仿宋_GB2312"/>
          <w:sz w:val="24"/>
        </w:rPr>
      </w:pPr>
      <w:r>
        <w:rPr>
          <w:rFonts w:eastAsia="仿宋_GB2312"/>
          <w:sz w:val="24"/>
        </w:rPr>
        <w:t>参数设置：设置排课过程中是否判断冲突、允许修改节次方案、强制安排课程。</w:t>
      </w:r>
    </w:p>
    <w:p>
      <w:pPr>
        <w:spacing w:line="400" w:lineRule="exact"/>
        <w:ind w:firstLine="482" w:firstLineChars="200"/>
        <w:outlineLvl w:val="2"/>
        <w:rPr>
          <w:rFonts w:eastAsia="仿宋_GB2312"/>
          <w:b/>
          <w:bCs/>
          <w:sz w:val="24"/>
        </w:rPr>
      </w:pPr>
      <w:r>
        <w:rPr>
          <w:rFonts w:eastAsia="仿宋_GB2312"/>
          <w:b/>
          <w:bCs/>
          <w:sz w:val="24"/>
        </w:rPr>
        <w:t>8.课表查询</w:t>
      </w:r>
    </w:p>
    <w:p>
      <w:pPr>
        <w:spacing w:line="400" w:lineRule="exact"/>
        <w:ind w:firstLine="480" w:firstLineChars="200"/>
        <w:rPr>
          <w:rFonts w:eastAsia="仿宋_GB2312"/>
          <w:sz w:val="24"/>
        </w:rPr>
      </w:pPr>
      <w:r>
        <w:rPr>
          <w:rFonts w:eastAsia="仿宋_GB2312"/>
          <w:sz w:val="24"/>
        </w:rPr>
        <w:t>以五种维度查询课表，分别是学生课表、教师课表、教室课表、院系课表、全校课表。</w:t>
      </w:r>
    </w:p>
    <w:p>
      <w:pPr>
        <w:spacing w:line="400" w:lineRule="exact"/>
        <w:ind w:firstLine="480" w:firstLineChars="200"/>
        <w:rPr>
          <w:highlight w:val="none"/>
        </w:rPr>
      </w:pPr>
      <w:r>
        <w:rPr>
          <w:rFonts w:hint="eastAsia" w:eastAsia="仿宋_GB2312"/>
          <w:sz w:val="24"/>
          <w:highlight w:val="none"/>
        </w:rPr>
        <w:t>★供应商应根据应用场景合理考虑并发性能。</w:t>
      </w:r>
    </w:p>
    <w:p>
      <w:pPr>
        <w:spacing w:line="400" w:lineRule="exact"/>
        <w:ind w:firstLine="482" w:firstLineChars="200"/>
        <w:outlineLvl w:val="2"/>
        <w:rPr>
          <w:rFonts w:eastAsia="仿宋_GB2312"/>
          <w:b/>
          <w:bCs/>
          <w:sz w:val="24"/>
        </w:rPr>
      </w:pPr>
      <w:r>
        <w:rPr>
          <w:rFonts w:eastAsia="仿宋_GB2312"/>
          <w:b/>
          <w:bCs/>
          <w:sz w:val="24"/>
        </w:rPr>
        <w:t>9.调停补课</w:t>
      </w:r>
    </w:p>
    <w:p>
      <w:pPr>
        <w:spacing w:line="400" w:lineRule="exact"/>
        <w:ind w:firstLine="480" w:firstLineChars="200"/>
        <w:rPr>
          <w:rFonts w:eastAsia="仿宋_GB2312"/>
          <w:sz w:val="24"/>
        </w:rPr>
      </w:pPr>
      <w:r>
        <w:rPr>
          <w:rFonts w:eastAsia="仿宋_GB2312"/>
          <w:sz w:val="24"/>
        </w:rPr>
        <w:t>调停补课设置：可以设置调停课申请次数和提前天数的要求，并可以设置是否需要更新到课表当中；同时可以设置调课须知信息，方便教师开展调课业务；调课的审核流程也可以进行配置。</w:t>
      </w:r>
    </w:p>
    <w:p>
      <w:pPr>
        <w:spacing w:line="400" w:lineRule="exact"/>
        <w:ind w:firstLine="480" w:firstLineChars="200"/>
        <w:rPr>
          <w:rFonts w:eastAsia="仿宋_GB2312"/>
          <w:sz w:val="24"/>
        </w:rPr>
      </w:pPr>
      <w:r>
        <w:rPr>
          <w:rFonts w:eastAsia="仿宋_GB2312"/>
          <w:sz w:val="24"/>
        </w:rPr>
        <w:t>调停补课申请：教师可以通过</w:t>
      </w:r>
      <w:r>
        <w:rPr>
          <w:rFonts w:hint="eastAsia" w:eastAsia="仿宋_GB2312"/>
          <w:sz w:val="24"/>
        </w:rPr>
        <w:t>平台系统</w:t>
      </w:r>
      <w:r>
        <w:rPr>
          <w:rFonts w:eastAsia="仿宋_GB2312"/>
          <w:sz w:val="24"/>
        </w:rPr>
        <w:t>提交调课、停课、补课申请，支持多周次、多节次一次申请。</w:t>
      </w:r>
    </w:p>
    <w:p>
      <w:pPr>
        <w:spacing w:line="400" w:lineRule="exact"/>
        <w:ind w:firstLine="480" w:firstLineChars="200"/>
        <w:rPr>
          <w:rFonts w:eastAsia="仿宋_GB2312"/>
          <w:sz w:val="24"/>
        </w:rPr>
      </w:pPr>
      <w:r>
        <w:rPr>
          <w:rFonts w:eastAsia="仿宋_GB2312"/>
          <w:sz w:val="24"/>
        </w:rPr>
        <w:t>调停补课审核：开课单位或者</w:t>
      </w:r>
      <w:r>
        <w:rPr>
          <w:rFonts w:hint="eastAsia" w:eastAsia="仿宋_GB2312"/>
          <w:sz w:val="24"/>
        </w:rPr>
        <w:t>学科处</w:t>
      </w:r>
      <w:r>
        <w:rPr>
          <w:rFonts w:eastAsia="仿宋_GB2312"/>
          <w:sz w:val="24"/>
        </w:rPr>
        <w:t>可以审核教师的调停课申请，如果审核不通过需要给出不通过原因。</w:t>
      </w:r>
    </w:p>
    <w:p>
      <w:pPr>
        <w:spacing w:line="400" w:lineRule="exact"/>
        <w:ind w:firstLine="480" w:firstLineChars="200"/>
        <w:rPr>
          <w:rFonts w:eastAsia="仿宋_GB2312"/>
          <w:sz w:val="24"/>
        </w:rPr>
      </w:pPr>
      <w:r>
        <w:rPr>
          <w:rFonts w:eastAsia="仿宋_GB2312"/>
          <w:sz w:val="24"/>
        </w:rPr>
        <w:t>消息发送：调停课审核通过后可以通过消息/短信/邮件发送给相关人员。消息主题/短信模板/邮件模板可分别配置。</w:t>
      </w:r>
    </w:p>
    <w:p>
      <w:pPr>
        <w:spacing w:line="400" w:lineRule="exact"/>
        <w:ind w:firstLine="480" w:firstLineChars="200"/>
        <w:rPr>
          <w:rFonts w:eastAsia="仿宋_GB2312"/>
          <w:sz w:val="24"/>
        </w:rPr>
      </w:pPr>
      <w:r>
        <w:rPr>
          <w:rFonts w:eastAsia="仿宋_GB2312"/>
          <w:sz w:val="24"/>
        </w:rPr>
        <w:t>调停补课查询：可以按照开课单位、课程分类查询对应的调停课信息。</w:t>
      </w:r>
    </w:p>
    <w:p>
      <w:pPr>
        <w:spacing w:line="400" w:lineRule="exact"/>
        <w:ind w:firstLine="482" w:firstLineChars="200"/>
        <w:outlineLvl w:val="2"/>
        <w:rPr>
          <w:rFonts w:eastAsia="仿宋_GB2312"/>
          <w:b/>
          <w:bCs/>
          <w:sz w:val="24"/>
        </w:rPr>
      </w:pPr>
      <w:r>
        <w:rPr>
          <w:rFonts w:eastAsia="仿宋_GB2312"/>
          <w:b/>
          <w:bCs/>
          <w:sz w:val="24"/>
        </w:rPr>
        <w:t>10.选课管理</w:t>
      </w:r>
    </w:p>
    <w:p>
      <w:pPr>
        <w:spacing w:line="400" w:lineRule="exact"/>
        <w:ind w:firstLine="480" w:firstLineChars="200"/>
        <w:rPr>
          <w:rFonts w:eastAsia="仿宋_GB2312"/>
          <w:sz w:val="24"/>
        </w:rPr>
      </w:pPr>
      <w:r>
        <w:rPr>
          <w:rFonts w:eastAsia="仿宋_GB2312"/>
          <w:sz w:val="24"/>
        </w:rPr>
        <w:t>选课轮次设置：可设置不同选课轮次；可设置选课策略（退选情况）；可设置开放选课的页面；可粗略设置选课限制条件（如不可跨校区选课等），也可精细化设置选课限制条件到学院、专业、年级、状态、标签等字段层面。</w:t>
      </w:r>
    </w:p>
    <w:p>
      <w:pPr>
        <w:spacing w:line="400" w:lineRule="exact"/>
        <w:ind w:firstLine="480" w:firstLineChars="200"/>
        <w:rPr>
          <w:rFonts w:eastAsia="仿宋_GB2312"/>
          <w:sz w:val="24"/>
        </w:rPr>
      </w:pPr>
      <w:r>
        <w:rPr>
          <w:rFonts w:eastAsia="仿宋_GB2312"/>
          <w:sz w:val="24"/>
        </w:rPr>
        <w:t>可选教学班维护：增/删教学班，设置可选范围，修改本轮次可选课容量，初始化教学班选课限制。</w:t>
      </w:r>
    </w:p>
    <w:p>
      <w:pPr>
        <w:spacing w:line="400" w:lineRule="exact"/>
        <w:ind w:firstLine="480" w:firstLineChars="200"/>
        <w:rPr>
          <w:rFonts w:eastAsia="仿宋_GB2312"/>
          <w:sz w:val="24"/>
        </w:rPr>
      </w:pPr>
      <w:r>
        <w:rPr>
          <w:rFonts w:eastAsia="仿宋_GB2312"/>
          <w:sz w:val="24"/>
        </w:rPr>
        <w:t>特殊名单处理：编辑特殊名单，并对其进行开放/限制选课设置。</w:t>
      </w:r>
    </w:p>
    <w:p>
      <w:pPr>
        <w:spacing w:line="400" w:lineRule="exact"/>
        <w:ind w:firstLine="480" w:firstLineChars="200"/>
        <w:rPr>
          <w:rFonts w:eastAsia="仿宋_GB2312"/>
          <w:sz w:val="24"/>
        </w:rPr>
      </w:pPr>
      <w:r>
        <w:rPr>
          <w:rFonts w:eastAsia="仿宋_GB2312"/>
          <w:sz w:val="24"/>
        </w:rPr>
        <w:t>选课初始化：学生选课期间，数据库承载的并发压力较大，需引入缓存机制来缓释数据库压力。如修改选课相关参数，需要重新初始化缓存。</w:t>
      </w:r>
    </w:p>
    <w:p>
      <w:pPr>
        <w:spacing w:line="400" w:lineRule="exact"/>
        <w:ind w:firstLine="480" w:firstLineChars="200"/>
        <w:rPr>
          <w:rFonts w:eastAsia="仿宋_GB2312"/>
          <w:sz w:val="24"/>
        </w:rPr>
      </w:pPr>
      <w:r>
        <w:rPr>
          <w:rFonts w:eastAsia="仿宋_GB2312"/>
          <w:sz w:val="24"/>
        </w:rPr>
        <w:t>选课设置：可针对不同的学生类别/课程类别设置总学分上</w:t>
      </w:r>
      <w:r>
        <w:rPr>
          <w:rFonts w:hint="eastAsia" w:eastAsia="仿宋_GB2312"/>
          <w:sz w:val="24"/>
        </w:rPr>
        <w:t>限</w:t>
      </w:r>
      <w:r>
        <w:rPr>
          <w:rFonts w:eastAsia="仿宋_GB2312"/>
          <w:sz w:val="24"/>
        </w:rPr>
        <w:t>和总门数上限。</w:t>
      </w:r>
    </w:p>
    <w:p>
      <w:pPr>
        <w:spacing w:line="400" w:lineRule="exact"/>
        <w:ind w:firstLine="480" w:firstLineChars="200"/>
        <w:rPr>
          <w:rFonts w:eastAsia="仿宋_GB2312"/>
          <w:sz w:val="24"/>
        </w:rPr>
      </w:pPr>
      <w:r>
        <w:rPr>
          <w:rFonts w:eastAsia="仿宋_GB2312"/>
          <w:sz w:val="24"/>
        </w:rPr>
        <w:t>学生选课结果处理：可查看每个学生的选课详情，并进行添加课程/退选/更改教学班等操作，可导出相关选课数据。</w:t>
      </w:r>
    </w:p>
    <w:p>
      <w:pPr>
        <w:spacing w:line="400" w:lineRule="exact"/>
        <w:ind w:firstLine="480" w:firstLineChars="200"/>
        <w:rPr>
          <w:rFonts w:eastAsia="仿宋_GB2312"/>
          <w:sz w:val="24"/>
        </w:rPr>
      </w:pPr>
      <w:r>
        <w:rPr>
          <w:rFonts w:eastAsia="仿宋_GB2312"/>
          <w:sz w:val="24"/>
        </w:rPr>
        <w:t>教学班选课结果处理：可查看每个教学班的选课详情，并进行添加学生/退选学生/更改教学班等操作，可导出相关选课数据。</w:t>
      </w:r>
    </w:p>
    <w:p>
      <w:pPr>
        <w:spacing w:line="400" w:lineRule="exact"/>
        <w:ind w:firstLine="480" w:firstLineChars="200"/>
        <w:rPr>
          <w:rFonts w:eastAsia="仿宋_GB2312"/>
          <w:sz w:val="24"/>
        </w:rPr>
      </w:pPr>
      <w:r>
        <w:rPr>
          <w:rFonts w:eastAsia="仿宋_GB2312"/>
          <w:sz w:val="24"/>
        </w:rPr>
        <w:t>教师点名册打印：任课教师可打印</w:t>
      </w:r>
    </w:p>
    <w:p>
      <w:pPr>
        <w:spacing w:line="400" w:lineRule="exact"/>
        <w:ind w:firstLine="480" w:firstLineChars="200"/>
        <w:rPr>
          <w:rFonts w:eastAsia="仿宋_GB2312"/>
          <w:sz w:val="24"/>
        </w:rPr>
      </w:pPr>
      <w:r>
        <w:rPr>
          <w:rFonts w:eastAsia="仿宋_GB2312"/>
          <w:sz w:val="24"/>
        </w:rPr>
        <w:t>学生培养计划可选状态设置：设置学生可以选课的培养计划状态（草稿，待审核，审核通过，审核不通过）。</w:t>
      </w:r>
    </w:p>
    <w:p>
      <w:pPr>
        <w:spacing w:line="400" w:lineRule="exact"/>
        <w:ind w:firstLine="480" w:firstLineChars="200"/>
        <w:rPr>
          <w:rFonts w:eastAsia="仿宋_GB2312"/>
          <w:sz w:val="24"/>
        </w:rPr>
      </w:pPr>
      <w:r>
        <w:rPr>
          <w:rFonts w:eastAsia="仿宋_GB2312"/>
          <w:sz w:val="24"/>
        </w:rPr>
        <w:t>课程分类时间冲突设置：设置课程分类是否允许时间冲突。</w:t>
      </w:r>
    </w:p>
    <w:p>
      <w:pPr>
        <w:spacing w:line="400" w:lineRule="exact"/>
        <w:ind w:firstLine="480" w:firstLineChars="200"/>
        <w:rPr>
          <w:rFonts w:eastAsia="仿宋_GB2312"/>
          <w:sz w:val="24"/>
        </w:rPr>
      </w:pPr>
      <w:r>
        <w:rPr>
          <w:rFonts w:hint="eastAsia" w:eastAsia="仿宋_GB2312"/>
          <w:sz w:val="24"/>
        </w:rPr>
        <w:t>平台系统</w:t>
      </w:r>
      <w:r>
        <w:rPr>
          <w:rFonts w:eastAsia="仿宋_GB2312"/>
          <w:sz w:val="24"/>
        </w:rPr>
        <w:t>公告：编辑选课期间的通知公告。</w:t>
      </w:r>
    </w:p>
    <w:p>
      <w:pPr>
        <w:spacing w:line="400" w:lineRule="exact"/>
        <w:ind w:firstLine="482" w:firstLineChars="200"/>
        <w:outlineLvl w:val="2"/>
        <w:rPr>
          <w:rFonts w:eastAsia="仿宋_GB2312"/>
          <w:b/>
          <w:bCs/>
          <w:sz w:val="24"/>
        </w:rPr>
      </w:pPr>
      <w:r>
        <w:rPr>
          <w:rFonts w:eastAsia="仿宋_GB2312"/>
          <w:b/>
          <w:bCs/>
          <w:sz w:val="24"/>
        </w:rPr>
        <w:t>11.考务管理</w:t>
      </w:r>
    </w:p>
    <w:p>
      <w:pPr>
        <w:spacing w:line="400" w:lineRule="exact"/>
        <w:ind w:firstLine="480" w:firstLineChars="200"/>
        <w:rPr>
          <w:rFonts w:eastAsia="仿宋_GB2312"/>
          <w:sz w:val="24"/>
        </w:rPr>
      </w:pPr>
      <w:r>
        <w:rPr>
          <w:rFonts w:eastAsia="仿宋_GB2312"/>
          <w:sz w:val="24"/>
        </w:rPr>
        <w:t>考试维护时间设置：设置学院可维护考试安排的起止时间。</w:t>
      </w:r>
    </w:p>
    <w:p>
      <w:pPr>
        <w:spacing w:line="400" w:lineRule="exact"/>
        <w:ind w:firstLine="480" w:firstLineChars="200"/>
        <w:rPr>
          <w:rFonts w:eastAsia="仿宋_GB2312"/>
          <w:sz w:val="24"/>
        </w:rPr>
      </w:pPr>
      <w:r>
        <w:rPr>
          <w:rFonts w:eastAsia="仿宋_GB2312"/>
          <w:sz w:val="24"/>
        </w:rPr>
        <w:t>参数设置：维护考务安排过程中涉及到相关参数，包含每个考场考生与监考人员的比例、考试安排的校验项、考试节次的起止时间、不同的考核类型匹配的时间模式。</w:t>
      </w:r>
    </w:p>
    <w:p>
      <w:pPr>
        <w:spacing w:line="400" w:lineRule="exact"/>
        <w:ind w:firstLine="480" w:firstLineChars="200"/>
        <w:rPr>
          <w:rFonts w:eastAsia="仿宋_GB2312"/>
          <w:sz w:val="24"/>
        </w:rPr>
      </w:pPr>
      <w:r>
        <w:rPr>
          <w:rFonts w:eastAsia="仿宋_GB2312"/>
          <w:sz w:val="24"/>
        </w:rPr>
        <w:t>监考人员库管理：维护监考人员信息。支持从本校教职工库、学籍库中添加监考人员，也支持添加校外监考人员。</w:t>
      </w:r>
    </w:p>
    <w:p>
      <w:pPr>
        <w:spacing w:line="400" w:lineRule="exact"/>
        <w:ind w:firstLine="480" w:firstLineChars="200"/>
        <w:rPr>
          <w:rFonts w:eastAsia="仿宋_GB2312"/>
          <w:sz w:val="24"/>
        </w:rPr>
      </w:pPr>
      <w:r>
        <w:rPr>
          <w:rFonts w:eastAsia="仿宋_GB2312"/>
          <w:sz w:val="24"/>
        </w:rPr>
        <w:t>考试计划维护：维护各考试班的考核类型，不同的考核类型对考试时间和考试地点的要求不同，</w:t>
      </w:r>
      <w:r>
        <w:rPr>
          <w:rFonts w:hint="eastAsia" w:eastAsia="仿宋_GB2312"/>
          <w:sz w:val="24"/>
        </w:rPr>
        <w:t>平台系统</w:t>
      </w:r>
      <w:r>
        <w:rPr>
          <w:rFonts w:eastAsia="仿宋_GB2312"/>
          <w:sz w:val="24"/>
        </w:rPr>
        <w:t>据此校验判断考试安排是否通过。</w:t>
      </w:r>
    </w:p>
    <w:p>
      <w:pPr>
        <w:spacing w:line="400" w:lineRule="exact"/>
        <w:ind w:firstLine="480" w:firstLineChars="200"/>
        <w:rPr>
          <w:rFonts w:eastAsia="仿宋_GB2312"/>
          <w:sz w:val="24"/>
        </w:rPr>
      </w:pPr>
      <w:r>
        <w:rPr>
          <w:rFonts w:eastAsia="仿宋_GB2312"/>
          <w:sz w:val="24"/>
        </w:rPr>
        <w:t>考试任务维护：维护考试时间、考试地点、监考教师等信息。支持合并不同考试班至同一考场考试。支持维护考场考生名单。</w:t>
      </w:r>
    </w:p>
    <w:p>
      <w:pPr>
        <w:spacing w:line="400" w:lineRule="exact"/>
        <w:ind w:firstLine="480" w:firstLineChars="200"/>
        <w:rPr>
          <w:rFonts w:eastAsia="仿宋_GB2312"/>
          <w:sz w:val="24"/>
        </w:rPr>
      </w:pPr>
      <w:r>
        <w:rPr>
          <w:rFonts w:eastAsia="仿宋_GB2312"/>
          <w:sz w:val="24"/>
        </w:rPr>
        <w:t>考试安排查询：支持学生、教师、监考人员等各类用户查询各自的考试安排信息。</w:t>
      </w:r>
    </w:p>
    <w:p>
      <w:pPr>
        <w:spacing w:line="400" w:lineRule="exact"/>
        <w:ind w:firstLine="480" w:firstLineChars="200"/>
        <w:rPr>
          <w:rFonts w:eastAsia="仿宋_GB2312"/>
          <w:sz w:val="24"/>
        </w:rPr>
      </w:pPr>
      <w:r>
        <w:rPr>
          <w:rFonts w:eastAsia="仿宋_GB2312"/>
          <w:sz w:val="24"/>
        </w:rPr>
        <w:t>报表打印：打印考试安排、考试巡考等报表。</w:t>
      </w:r>
    </w:p>
    <w:p>
      <w:pPr>
        <w:spacing w:line="400" w:lineRule="exact"/>
        <w:ind w:firstLine="482" w:firstLineChars="200"/>
        <w:outlineLvl w:val="2"/>
        <w:rPr>
          <w:rFonts w:eastAsia="仿宋_GB2312"/>
          <w:b/>
          <w:bCs/>
          <w:sz w:val="24"/>
        </w:rPr>
      </w:pPr>
      <w:r>
        <w:rPr>
          <w:rFonts w:eastAsia="仿宋_GB2312"/>
          <w:b/>
          <w:bCs/>
          <w:sz w:val="24"/>
        </w:rPr>
        <w:t>12.教学评估</w:t>
      </w:r>
    </w:p>
    <w:p>
      <w:pPr>
        <w:spacing w:line="400" w:lineRule="exact"/>
        <w:ind w:firstLine="480" w:firstLineChars="200"/>
        <w:rPr>
          <w:rFonts w:eastAsia="仿宋_GB2312"/>
          <w:sz w:val="24"/>
        </w:rPr>
      </w:pPr>
      <w:r>
        <w:rPr>
          <w:rFonts w:eastAsia="仿宋_GB2312"/>
          <w:sz w:val="24"/>
        </w:rPr>
        <w:t>评教设置：可以设置评教开始日期和评教</w:t>
      </w:r>
      <w:r>
        <w:rPr>
          <w:rFonts w:hint="eastAsia" w:eastAsia="仿宋_GB2312"/>
          <w:sz w:val="24"/>
        </w:rPr>
        <w:t>结束</w:t>
      </w:r>
      <w:r>
        <w:rPr>
          <w:rFonts w:eastAsia="仿宋_GB2312"/>
          <w:sz w:val="24"/>
        </w:rPr>
        <w:t>日期；可以设置评教对象；可以设置不同的评价类型（学生、教师评价、院系督导评价、学校督导评价）；可以设置参评人员。</w:t>
      </w:r>
    </w:p>
    <w:p>
      <w:pPr>
        <w:spacing w:line="400" w:lineRule="exact"/>
        <w:ind w:firstLine="480" w:firstLineChars="200"/>
        <w:rPr>
          <w:rFonts w:eastAsia="仿宋_GB2312"/>
          <w:sz w:val="24"/>
        </w:rPr>
      </w:pPr>
      <w:r>
        <w:rPr>
          <w:rFonts w:eastAsia="仿宋_GB2312"/>
          <w:sz w:val="24"/>
        </w:rPr>
        <w:t>评教问卷设置：可以按照学校的评价体系设置问卷、指定评教任务使用的问卷体系，并维护对应的评教批次。问卷可分为单选题、多选题、打分题等多种题型，可预览问卷样式，可对问卷结果进行统计分析。</w:t>
      </w:r>
    </w:p>
    <w:p>
      <w:pPr>
        <w:spacing w:line="400" w:lineRule="exact"/>
        <w:ind w:firstLine="480" w:firstLineChars="200"/>
        <w:rPr>
          <w:rFonts w:eastAsia="仿宋_GB2312"/>
          <w:sz w:val="24"/>
        </w:rPr>
      </w:pPr>
      <w:r>
        <w:rPr>
          <w:rFonts w:eastAsia="仿宋_GB2312"/>
          <w:sz w:val="24"/>
        </w:rPr>
        <w:t>学生评教：学生可以在评教批次对应的时间范围内进入</w:t>
      </w:r>
      <w:r>
        <w:rPr>
          <w:rFonts w:hint="eastAsia" w:eastAsia="仿宋_GB2312"/>
          <w:sz w:val="24"/>
        </w:rPr>
        <w:t>平台系统</w:t>
      </w:r>
      <w:r>
        <w:rPr>
          <w:rFonts w:eastAsia="仿宋_GB2312"/>
          <w:sz w:val="24"/>
        </w:rPr>
        <w:t>进行评教。</w:t>
      </w:r>
    </w:p>
    <w:p>
      <w:pPr>
        <w:spacing w:line="400" w:lineRule="exact"/>
        <w:ind w:firstLine="480" w:firstLineChars="200"/>
        <w:rPr>
          <w:rFonts w:eastAsia="仿宋_GB2312"/>
          <w:sz w:val="24"/>
        </w:rPr>
      </w:pPr>
      <w:r>
        <w:rPr>
          <w:rFonts w:eastAsia="仿宋_GB2312"/>
          <w:sz w:val="24"/>
        </w:rPr>
        <w:t>教师评教：教师可以在评教批次对应的时间范围内进入</w:t>
      </w:r>
      <w:r>
        <w:rPr>
          <w:rFonts w:hint="eastAsia" w:eastAsia="仿宋_GB2312"/>
          <w:sz w:val="24"/>
        </w:rPr>
        <w:t>平台系统</w:t>
      </w:r>
      <w:r>
        <w:rPr>
          <w:rFonts w:eastAsia="仿宋_GB2312"/>
          <w:sz w:val="24"/>
        </w:rPr>
        <w:t>进行评教。</w:t>
      </w:r>
    </w:p>
    <w:p>
      <w:pPr>
        <w:spacing w:line="400" w:lineRule="exact"/>
        <w:ind w:firstLine="480" w:firstLineChars="200"/>
        <w:rPr>
          <w:rFonts w:eastAsia="仿宋_GB2312"/>
          <w:sz w:val="24"/>
        </w:rPr>
      </w:pPr>
      <w:r>
        <w:rPr>
          <w:rFonts w:eastAsia="仿宋_GB2312"/>
          <w:sz w:val="24"/>
        </w:rPr>
        <w:t>院系督导评教：院系督导可以在评教批次对应的时间范围内进入</w:t>
      </w:r>
      <w:r>
        <w:rPr>
          <w:rFonts w:hint="eastAsia" w:eastAsia="仿宋_GB2312"/>
          <w:sz w:val="24"/>
        </w:rPr>
        <w:t>平台系统</w:t>
      </w:r>
      <w:r>
        <w:rPr>
          <w:rFonts w:eastAsia="仿宋_GB2312"/>
          <w:sz w:val="24"/>
        </w:rPr>
        <w:t>进行评教。</w:t>
      </w:r>
    </w:p>
    <w:p>
      <w:pPr>
        <w:spacing w:line="400" w:lineRule="exact"/>
        <w:ind w:firstLine="480" w:firstLineChars="200"/>
        <w:rPr>
          <w:rFonts w:eastAsia="仿宋_GB2312"/>
          <w:sz w:val="24"/>
        </w:rPr>
      </w:pPr>
      <w:r>
        <w:rPr>
          <w:rFonts w:eastAsia="仿宋_GB2312"/>
          <w:sz w:val="24"/>
        </w:rPr>
        <w:t>学校督导评教：学校督导可以在评教批次对应的时间范围内进入</w:t>
      </w:r>
      <w:r>
        <w:rPr>
          <w:rFonts w:hint="eastAsia" w:eastAsia="仿宋_GB2312"/>
          <w:sz w:val="24"/>
        </w:rPr>
        <w:t>平台系统</w:t>
      </w:r>
      <w:r>
        <w:rPr>
          <w:rFonts w:eastAsia="仿宋_GB2312"/>
          <w:sz w:val="24"/>
        </w:rPr>
        <w:t>进行评教。</w:t>
      </w:r>
    </w:p>
    <w:p>
      <w:pPr>
        <w:spacing w:line="400" w:lineRule="exact"/>
        <w:ind w:firstLine="480" w:firstLineChars="200"/>
        <w:rPr>
          <w:rFonts w:eastAsia="仿宋_GB2312"/>
          <w:sz w:val="24"/>
        </w:rPr>
      </w:pPr>
      <w:r>
        <w:rPr>
          <w:rFonts w:eastAsia="仿宋_GB2312"/>
          <w:sz w:val="24"/>
        </w:rPr>
        <w:t>评教结果管理：查询详细评教情况，查询参评比例，统计评教得分、名次。</w:t>
      </w:r>
    </w:p>
    <w:p>
      <w:pPr>
        <w:spacing w:line="400" w:lineRule="exact"/>
        <w:ind w:firstLine="480" w:firstLineChars="200"/>
        <w:rPr>
          <w:rFonts w:eastAsia="仿宋_GB2312"/>
          <w:sz w:val="24"/>
        </w:rPr>
      </w:pPr>
      <w:r>
        <w:rPr>
          <w:rFonts w:eastAsia="仿宋_GB2312"/>
          <w:sz w:val="24"/>
        </w:rPr>
        <w:t>评教结果查询：任课教师可以查询到自己的评教结果信息。</w:t>
      </w:r>
    </w:p>
    <w:p>
      <w:pPr>
        <w:spacing w:line="400" w:lineRule="exact"/>
        <w:ind w:firstLine="480" w:firstLineChars="200"/>
        <w:rPr>
          <w:rFonts w:hint="eastAsia" w:eastAsia="仿宋_GB2312"/>
          <w:sz w:val="24"/>
          <w:highlight w:val="none"/>
        </w:rPr>
      </w:pPr>
      <w:r>
        <w:rPr>
          <w:rFonts w:hint="eastAsia" w:eastAsia="仿宋_GB2312"/>
          <w:sz w:val="24"/>
          <w:highlight w:val="none"/>
        </w:rPr>
        <w:t>供应商应根据应用场景合理考虑并发性能。</w:t>
      </w:r>
    </w:p>
    <w:p>
      <w:pPr>
        <w:spacing w:line="400" w:lineRule="exact"/>
        <w:ind w:firstLine="482" w:firstLineChars="200"/>
        <w:rPr>
          <w:rFonts w:eastAsia="仿宋_GB2312"/>
          <w:b/>
          <w:bCs/>
          <w:sz w:val="24"/>
        </w:rPr>
      </w:pPr>
      <w:r>
        <w:rPr>
          <w:rFonts w:eastAsia="仿宋_GB2312"/>
          <w:b/>
          <w:bCs/>
          <w:sz w:val="24"/>
        </w:rPr>
        <w:t>13.成绩管理</w:t>
      </w:r>
    </w:p>
    <w:p>
      <w:pPr>
        <w:spacing w:line="400" w:lineRule="exact"/>
        <w:ind w:firstLine="480" w:firstLineChars="200"/>
        <w:rPr>
          <w:rFonts w:eastAsia="仿宋_GB2312"/>
          <w:sz w:val="24"/>
        </w:rPr>
      </w:pPr>
      <w:r>
        <w:rPr>
          <w:rFonts w:eastAsia="仿宋_GB2312"/>
          <w:sz w:val="24"/>
        </w:rPr>
        <w:t>成绩录入开关设置：可设置不同学年学期各课程分类录入成绩的起止时间范围；可设置特殊学院录入成绩的起止时间范围，特殊院系设置独立于全校设置之外，不受全校时间范围影响；可设置特殊课程录入成绩的起止时间范围，特殊课程设置独立于全校设置和特殊院系设置之外，不受全校时间范围和特殊院系时间范围影响。</w:t>
      </w:r>
    </w:p>
    <w:p>
      <w:pPr>
        <w:spacing w:line="400" w:lineRule="exact"/>
        <w:ind w:firstLine="480" w:firstLineChars="200"/>
        <w:rPr>
          <w:rFonts w:eastAsia="仿宋_GB2312"/>
          <w:sz w:val="24"/>
        </w:rPr>
      </w:pPr>
      <w:r>
        <w:rPr>
          <w:rFonts w:eastAsia="仿宋_GB2312"/>
          <w:sz w:val="24"/>
        </w:rPr>
        <w:t>成绩设置：设置成绩的各种类型，以及各类型成绩等级对应的百分制成绩。设置成绩构成项及各项成绩在总成绩中的占比。</w:t>
      </w:r>
    </w:p>
    <w:p>
      <w:pPr>
        <w:spacing w:line="400" w:lineRule="exact"/>
        <w:ind w:firstLine="480" w:firstLineChars="200"/>
        <w:rPr>
          <w:rFonts w:eastAsia="仿宋_GB2312"/>
          <w:sz w:val="24"/>
        </w:rPr>
      </w:pPr>
      <w:r>
        <w:rPr>
          <w:rFonts w:eastAsia="仿宋_GB2312"/>
          <w:sz w:val="24"/>
        </w:rPr>
        <w:t>按教学班录入成绩：提供给任课教师在网上录入个人所带教学班成绩信息功能，并提供课程成绩单统计和打印功能，成绩确认后，不能随便进行修改。</w:t>
      </w:r>
    </w:p>
    <w:p>
      <w:pPr>
        <w:spacing w:line="400" w:lineRule="exact"/>
        <w:ind w:firstLine="480" w:firstLineChars="200"/>
        <w:rPr>
          <w:rFonts w:eastAsia="仿宋_GB2312"/>
          <w:sz w:val="24"/>
        </w:rPr>
      </w:pPr>
      <w:r>
        <w:rPr>
          <w:rFonts w:eastAsia="仿宋_GB2312"/>
          <w:sz w:val="24"/>
        </w:rPr>
        <w:t>必修环节课程成绩录入：设置必修环节课程，提供批量录入/清除必修环节成绩，确认必修环节成绩功能。</w:t>
      </w:r>
    </w:p>
    <w:p>
      <w:pPr>
        <w:spacing w:line="400" w:lineRule="exact"/>
        <w:ind w:firstLine="480" w:firstLineChars="200"/>
        <w:rPr>
          <w:rFonts w:eastAsia="仿宋_GB2312"/>
          <w:sz w:val="24"/>
        </w:rPr>
      </w:pPr>
      <w:r>
        <w:rPr>
          <w:rFonts w:eastAsia="仿宋_GB2312"/>
          <w:sz w:val="24"/>
        </w:rPr>
        <w:t>按课程录入成绩：提供给学院或</w:t>
      </w:r>
      <w:r>
        <w:rPr>
          <w:rFonts w:hint="eastAsia" w:eastAsia="仿宋_GB2312"/>
          <w:sz w:val="24"/>
        </w:rPr>
        <w:t>学科处</w:t>
      </w:r>
      <w:r>
        <w:rPr>
          <w:rFonts w:eastAsia="仿宋_GB2312"/>
          <w:sz w:val="24"/>
        </w:rPr>
        <w:t>按课程录入学生成绩功能，成绩确认后，不能随便进行修改。</w:t>
      </w:r>
    </w:p>
    <w:p>
      <w:pPr>
        <w:spacing w:line="400" w:lineRule="exact"/>
        <w:ind w:firstLine="480" w:firstLineChars="200"/>
        <w:rPr>
          <w:rFonts w:eastAsia="仿宋_GB2312"/>
          <w:sz w:val="24"/>
        </w:rPr>
      </w:pPr>
      <w:r>
        <w:rPr>
          <w:rFonts w:eastAsia="仿宋_GB2312"/>
          <w:sz w:val="24"/>
        </w:rPr>
        <w:t>成绩录入进度查询：可按照课程分类的维度查询每个学院的成绩录入的进度。</w:t>
      </w:r>
    </w:p>
    <w:p>
      <w:pPr>
        <w:spacing w:line="400" w:lineRule="exact"/>
        <w:ind w:firstLine="480" w:firstLineChars="200"/>
        <w:rPr>
          <w:rFonts w:eastAsia="仿宋_GB2312"/>
          <w:sz w:val="24"/>
        </w:rPr>
      </w:pPr>
      <w:r>
        <w:rPr>
          <w:rFonts w:eastAsia="仿宋_GB2312"/>
          <w:sz w:val="24"/>
        </w:rPr>
        <w:t>成绩变更：任课教师提交成绩变更申请，经</w:t>
      </w:r>
      <w:r>
        <w:rPr>
          <w:rFonts w:hint="eastAsia" w:eastAsia="仿宋_GB2312"/>
          <w:sz w:val="24"/>
        </w:rPr>
        <w:t>学科处</w:t>
      </w:r>
      <w:r>
        <w:rPr>
          <w:rFonts w:eastAsia="仿宋_GB2312"/>
          <w:sz w:val="24"/>
        </w:rPr>
        <w:t>审核通过，成绩生效。</w:t>
      </w:r>
      <w:r>
        <w:rPr>
          <w:rFonts w:hint="eastAsia" w:eastAsia="仿宋_GB2312"/>
          <w:sz w:val="24"/>
        </w:rPr>
        <w:t>平台系统</w:t>
      </w:r>
      <w:r>
        <w:rPr>
          <w:rFonts w:eastAsia="仿宋_GB2312"/>
          <w:sz w:val="24"/>
        </w:rPr>
        <w:t>会记录修改前后成绩、修改人、修改原因等日志信息，方便后继追溯成绩变更。</w:t>
      </w:r>
    </w:p>
    <w:p>
      <w:pPr>
        <w:spacing w:line="400" w:lineRule="exact"/>
        <w:ind w:firstLine="480" w:firstLineChars="200"/>
        <w:rPr>
          <w:rFonts w:eastAsia="仿宋_GB2312"/>
          <w:sz w:val="24"/>
        </w:rPr>
      </w:pPr>
      <w:r>
        <w:rPr>
          <w:rFonts w:eastAsia="仿宋_GB2312"/>
          <w:sz w:val="24"/>
        </w:rPr>
        <w:t>成绩单打印：支持各类学生成绩单（中英文）、教学班成绩单、成绩登分册等报表打印。</w:t>
      </w:r>
    </w:p>
    <w:p>
      <w:pPr>
        <w:spacing w:line="400" w:lineRule="exact"/>
        <w:ind w:firstLine="480" w:firstLineChars="200"/>
        <w:rPr>
          <w:rFonts w:eastAsia="仿宋_GB2312"/>
          <w:sz w:val="24"/>
        </w:rPr>
      </w:pPr>
      <w:r>
        <w:rPr>
          <w:rFonts w:eastAsia="仿宋_GB2312"/>
          <w:sz w:val="24"/>
        </w:rPr>
        <w:t>可以灵活设置成绩分项，比如平时成绩、期中成绩、期末成绩等成绩分项。支持设置各分项成绩在总成绩中的占比，设置各分项成绩的小数保留策略。</w:t>
      </w:r>
    </w:p>
    <w:p>
      <w:pPr>
        <w:spacing w:line="400" w:lineRule="exact"/>
        <w:ind w:firstLine="480" w:firstLineChars="200"/>
        <w:rPr>
          <w:rFonts w:eastAsia="仿宋_GB2312"/>
          <w:sz w:val="24"/>
        </w:rPr>
      </w:pPr>
      <w:r>
        <w:rPr>
          <w:rFonts w:eastAsia="仿宋_GB2312"/>
          <w:sz w:val="24"/>
        </w:rPr>
        <w:t>可以配置成绩记录方式（百分制、等级制、通过制）以及每种记录方式对应的绩点换算标准。绩点支持公式和分段两种计算方式。同时还支持等级制成绩的绩点设置。</w:t>
      </w:r>
    </w:p>
    <w:p>
      <w:pPr>
        <w:spacing w:line="400" w:lineRule="exact"/>
        <w:ind w:firstLine="480" w:firstLineChars="200"/>
        <w:rPr>
          <w:rFonts w:eastAsia="仿宋_GB2312"/>
          <w:sz w:val="24"/>
        </w:rPr>
      </w:pPr>
      <w:r>
        <w:rPr>
          <w:rFonts w:eastAsia="仿宋_GB2312"/>
          <w:sz w:val="24"/>
        </w:rPr>
        <w:t>可以设置教学班的成绩录入授权人，可以授权任课教师以外的其他教职工录入成绩。</w:t>
      </w:r>
    </w:p>
    <w:p>
      <w:pPr>
        <w:spacing w:line="400" w:lineRule="exact"/>
        <w:ind w:firstLine="482" w:firstLineChars="200"/>
        <w:outlineLvl w:val="2"/>
        <w:rPr>
          <w:rFonts w:eastAsia="仿宋_GB2312"/>
          <w:b/>
          <w:bCs/>
          <w:sz w:val="24"/>
        </w:rPr>
      </w:pPr>
      <w:r>
        <w:rPr>
          <w:rFonts w:eastAsia="仿宋_GB2312"/>
          <w:b/>
          <w:bCs/>
          <w:sz w:val="24"/>
        </w:rPr>
        <w:t>14.开题管理</w:t>
      </w:r>
    </w:p>
    <w:p>
      <w:pPr>
        <w:spacing w:line="400" w:lineRule="exact"/>
        <w:ind w:firstLine="480" w:firstLineChars="200"/>
        <w:rPr>
          <w:rFonts w:eastAsia="仿宋_GB2312"/>
          <w:sz w:val="24"/>
        </w:rPr>
      </w:pPr>
      <w:r>
        <w:rPr>
          <w:rFonts w:eastAsia="仿宋_GB2312"/>
          <w:sz w:val="24"/>
        </w:rPr>
        <w:t>论文开题时间设置：设置论文开题的开始时间和结束时间。</w:t>
      </w:r>
    </w:p>
    <w:p>
      <w:pPr>
        <w:spacing w:line="400" w:lineRule="exact"/>
        <w:ind w:firstLine="480" w:firstLineChars="200"/>
        <w:rPr>
          <w:rFonts w:eastAsia="仿宋_GB2312"/>
          <w:sz w:val="24"/>
        </w:rPr>
      </w:pPr>
      <w:r>
        <w:rPr>
          <w:rFonts w:eastAsia="仿宋_GB2312"/>
          <w:sz w:val="24"/>
        </w:rPr>
        <w:t>参数设置：</w:t>
      </w:r>
      <w:r>
        <w:rPr>
          <w:rFonts w:hint="eastAsia" w:eastAsia="仿宋_GB2312"/>
          <w:sz w:val="24"/>
        </w:rPr>
        <w:t>平台系统</w:t>
      </w:r>
      <w:r>
        <w:rPr>
          <w:rFonts w:eastAsia="仿宋_GB2312"/>
          <w:sz w:val="24"/>
        </w:rPr>
        <w:t>管理员、</w:t>
      </w:r>
      <w:r>
        <w:rPr>
          <w:rFonts w:hint="eastAsia" w:eastAsia="仿宋_GB2312"/>
          <w:sz w:val="24"/>
        </w:rPr>
        <w:t>学科处</w:t>
      </w:r>
      <w:r>
        <w:rPr>
          <w:rFonts w:eastAsia="仿宋_GB2312"/>
          <w:sz w:val="24"/>
        </w:rPr>
        <w:t>通过此模块对论文开题管理是否需要审核，审核流程，开题结果是否需要同步到成绩库，开题课程维护进行参数设置。</w:t>
      </w:r>
    </w:p>
    <w:p>
      <w:pPr>
        <w:spacing w:line="400" w:lineRule="exact"/>
        <w:ind w:firstLine="480" w:firstLineChars="200"/>
        <w:rPr>
          <w:rFonts w:eastAsia="仿宋_GB2312"/>
          <w:sz w:val="24"/>
        </w:rPr>
      </w:pPr>
      <w:r>
        <w:rPr>
          <w:rFonts w:eastAsia="仿宋_GB2312"/>
          <w:sz w:val="24"/>
        </w:rPr>
        <w:t>开题信息录入：学生按照实际开题的情况进行开题信息录入，包括论文信息与选题相关信息。</w:t>
      </w:r>
    </w:p>
    <w:p>
      <w:pPr>
        <w:spacing w:line="400" w:lineRule="exact"/>
        <w:ind w:firstLine="480" w:firstLineChars="200"/>
        <w:rPr>
          <w:rFonts w:eastAsia="仿宋_GB2312"/>
          <w:sz w:val="24"/>
        </w:rPr>
      </w:pPr>
      <w:r>
        <w:rPr>
          <w:rFonts w:eastAsia="仿宋_GB2312"/>
          <w:sz w:val="24"/>
        </w:rPr>
        <w:t>开题报告审核：</w:t>
      </w:r>
      <w:r>
        <w:rPr>
          <w:rFonts w:hint="eastAsia" w:eastAsia="仿宋_GB2312"/>
          <w:sz w:val="24"/>
        </w:rPr>
        <w:t>学科处</w:t>
      </w:r>
      <w:r>
        <w:rPr>
          <w:rFonts w:eastAsia="仿宋_GB2312"/>
          <w:sz w:val="24"/>
        </w:rPr>
        <w:t>、院系</w:t>
      </w:r>
      <w:r>
        <w:rPr>
          <w:rFonts w:hint="eastAsia" w:eastAsia="仿宋_GB2312"/>
          <w:sz w:val="24"/>
        </w:rPr>
        <w:t>研究生</w:t>
      </w:r>
      <w:r>
        <w:rPr>
          <w:rFonts w:eastAsia="仿宋_GB2312"/>
          <w:sz w:val="24"/>
        </w:rPr>
        <w:t>秘书、导师根据审核流程具体设置，审核学生的开题报告。除了审核通过/不通过之外，还可以退回至上一步/草稿状态，也可以在下一审核节点未审核前收回修改。</w:t>
      </w:r>
    </w:p>
    <w:p>
      <w:pPr>
        <w:spacing w:line="400" w:lineRule="exact"/>
        <w:ind w:firstLine="480" w:firstLineChars="200"/>
        <w:rPr>
          <w:rFonts w:eastAsia="仿宋_GB2312"/>
          <w:sz w:val="24"/>
        </w:rPr>
      </w:pPr>
      <w:r>
        <w:rPr>
          <w:rFonts w:eastAsia="仿宋_GB2312"/>
          <w:sz w:val="24"/>
        </w:rPr>
        <w:t>开题结果录入：审核通过后，院系</w:t>
      </w:r>
      <w:r>
        <w:rPr>
          <w:rFonts w:hint="eastAsia" w:eastAsia="仿宋_GB2312"/>
          <w:sz w:val="24"/>
        </w:rPr>
        <w:t>研究生</w:t>
      </w:r>
      <w:r>
        <w:rPr>
          <w:rFonts w:eastAsia="仿宋_GB2312"/>
          <w:sz w:val="24"/>
        </w:rPr>
        <w:t>秘书录入开题结果，并确认开题相关信息是否无误，确认无误后归档。同时支持数据导出和查询功能。</w:t>
      </w:r>
    </w:p>
    <w:p>
      <w:pPr>
        <w:spacing w:line="400" w:lineRule="exact"/>
        <w:ind w:firstLine="480" w:firstLineChars="200"/>
        <w:rPr>
          <w:rFonts w:eastAsia="仿宋_GB2312"/>
          <w:sz w:val="24"/>
        </w:rPr>
      </w:pPr>
      <w:r>
        <w:rPr>
          <w:rFonts w:eastAsia="仿宋_GB2312"/>
          <w:sz w:val="24"/>
        </w:rPr>
        <w:t>开题白名单维护：对于在开题申请资格条件之外的学生开通申请绿色通道。</w:t>
      </w:r>
    </w:p>
    <w:p>
      <w:pPr>
        <w:spacing w:line="400" w:lineRule="exact"/>
        <w:ind w:firstLine="480" w:firstLineChars="200"/>
        <w:rPr>
          <w:rFonts w:eastAsia="仿宋_GB2312"/>
          <w:sz w:val="24"/>
        </w:rPr>
      </w:pPr>
      <w:r>
        <w:rPr>
          <w:rFonts w:eastAsia="仿宋_GB2312"/>
          <w:sz w:val="24"/>
        </w:rPr>
        <w:t>开题字段设置：</w:t>
      </w:r>
      <w:r>
        <w:rPr>
          <w:rFonts w:hint="eastAsia" w:eastAsia="仿宋_GB2312"/>
          <w:sz w:val="24"/>
        </w:rPr>
        <w:t>平台系统</w:t>
      </w:r>
      <w:r>
        <w:rPr>
          <w:rFonts w:eastAsia="仿宋_GB2312"/>
          <w:sz w:val="24"/>
        </w:rPr>
        <w:t>可进行配置开题相关字段，以及字段是否必填、申请是否可编辑、适用培养层次等。</w:t>
      </w:r>
    </w:p>
    <w:p>
      <w:pPr>
        <w:spacing w:line="400" w:lineRule="exact"/>
        <w:ind w:firstLine="480" w:firstLineChars="200"/>
        <w:rPr>
          <w:rFonts w:eastAsia="仿宋_GB2312"/>
          <w:sz w:val="24"/>
        </w:rPr>
      </w:pPr>
      <w:r>
        <w:rPr>
          <w:rFonts w:eastAsia="仿宋_GB2312"/>
          <w:sz w:val="24"/>
        </w:rPr>
        <w:t>开题结果查询：</w:t>
      </w:r>
      <w:r>
        <w:rPr>
          <w:rFonts w:hint="eastAsia" w:eastAsia="仿宋_GB2312"/>
          <w:sz w:val="24"/>
        </w:rPr>
        <w:t>平台系统</w:t>
      </w:r>
      <w:r>
        <w:rPr>
          <w:rFonts w:eastAsia="仿宋_GB2312"/>
          <w:sz w:val="24"/>
        </w:rPr>
        <w:t>管理员、</w:t>
      </w:r>
      <w:r>
        <w:rPr>
          <w:rFonts w:hint="eastAsia" w:eastAsia="仿宋_GB2312"/>
          <w:sz w:val="24"/>
        </w:rPr>
        <w:t>学科处</w:t>
      </w:r>
      <w:r>
        <w:rPr>
          <w:rFonts w:eastAsia="仿宋_GB2312"/>
          <w:sz w:val="24"/>
        </w:rPr>
        <w:t>、院系</w:t>
      </w:r>
      <w:r>
        <w:rPr>
          <w:rFonts w:hint="eastAsia" w:eastAsia="仿宋_GB2312"/>
          <w:sz w:val="24"/>
        </w:rPr>
        <w:t>研究生</w:t>
      </w:r>
      <w:r>
        <w:rPr>
          <w:rFonts w:eastAsia="仿宋_GB2312"/>
          <w:sz w:val="24"/>
        </w:rPr>
        <w:t>秘书、导师、学生等角色可通过此模块根据查询条件查询学生的开题结果信息。</w:t>
      </w:r>
    </w:p>
    <w:p>
      <w:pPr>
        <w:spacing w:line="400" w:lineRule="exact"/>
        <w:ind w:firstLine="482" w:firstLineChars="200"/>
        <w:outlineLvl w:val="2"/>
        <w:rPr>
          <w:rFonts w:eastAsia="仿宋_GB2312"/>
          <w:b/>
          <w:bCs/>
          <w:sz w:val="24"/>
        </w:rPr>
      </w:pPr>
      <w:r>
        <w:rPr>
          <w:rFonts w:eastAsia="仿宋_GB2312"/>
          <w:b/>
          <w:bCs/>
          <w:sz w:val="24"/>
        </w:rPr>
        <w:t>15.中期考核</w:t>
      </w:r>
    </w:p>
    <w:p>
      <w:pPr>
        <w:spacing w:line="400" w:lineRule="exact"/>
        <w:ind w:firstLine="480" w:firstLineChars="200"/>
        <w:rPr>
          <w:rFonts w:eastAsia="仿宋_GB2312"/>
          <w:sz w:val="24"/>
        </w:rPr>
      </w:pPr>
      <w:r>
        <w:rPr>
          <w:rFonts w:eastAsia="仿宋_GB2312"/>
          <w:sz w:val="24"/>
        </w:rPr>
        <w:t>中期考核设置：可以设置批次开放申请时间范围和可申请的学生资格条件，只有满足申请资格条件的学生可以在开放申请时间范围内提交申请。通过配置批次审核流程、上传附件要求，学生申请时需按要求上传附件，提交后申请流经各个审核环节，审核通过开始中期考核。</w:t>
      </w:r>
    </w:p>
    <w:p>
      <w:pPr>
        <w:spacing w:line="400" w:lineRule="exact"/>
        <w:ind w:firstLine="480" w:firstLineChars="200"/>
        <w:rPr>
          <w:rFonts w:eastAsia="仿宋_GB2312"/>
          <w:sz w:val="24"/>
        </w:rPr>
      </w:pPr>
      <w:r>
        <w:rPr>
          <w:rFonts w:eastAsia="仿宋_GB2312"/>
          <w:sz w:val="24"/>
        </w:rPr>
        <w:t>考核字段设置：可以自定义中期考核表中的字段，字段显示值，字段类型（文本、日期、附件）。可配置用户组对中期考核申请表字段的可维护权限。</w:t>
      </w:r>
    </w:p>
    <w:p>
      <w:pPr>
        <w:spacing w:line="400" w:lineRule="exact"/>
        <w:ind w:firstLine="480" w:firstLineChars="200"/>
        <w:rPr>
          <w:rFonts w:eastAsia="仿宋_GB2312"/>
          <w:sz w:val="24"/>
        </w:rPr>
      </w:pPr>
      <w:r>
        <w:rPr>
          <w:rFonts w:eastAsia="仿宋_GB2312"/>
          <w:sz w:val="24"/>
        </w:rPr>
        <w:t>中期考核申请：学生可以提交中期考核申请。</w:t>
      </w:r>
    </w:p>
    <w:p>
      <w:pPr>
        <w:spacing w:line="400" w:lineRule="exact"/>
        <w:ind w:firstLine="480" w:firstLineChars="200"/>
        <w:rPr>
          <w:rFonts w:eastAsia="仿宋_GB2312"/>
          <w:sz w:val="24"/>
        </w:rPr>
      </w:pPr>
      <w:r>
        <w:rPr>
          <w:rFonts w:eastAsia="仿宋_GB2312"/>
          <w:sz w:val="24"/>
        </w:rPr>
        <w:t>中期考核审核：导师/院系/</w:t>
      </w:r>
      <w:r>
        <w:rPr>
          <w:rFonts w:hint="eastAsia" w:eastAsia="仿宋_GB2312"/>
          <w:sz w:val="24"/>
        </w:rPr>
        <w:t>学科处</w:t>
      </w:r>
      <w:r>
        <w:rPr>
          <w:rFonts w:eastAsia="仿宋_GB2312"/>
          <w:sz w:val="24"/>
        </w:rPr>
        <w:t>可以按照设置好的流程进行逐级审核，此外，还提供代申请功能直接添加学生名单。</w:t>
      </w:r>
    </w:p>
    <w:p>
      <w:pPr>
        <w:spacing w:line="400" w:lineRule="exact"/>
        <w:ind w:firstLine="480" w:firstLineChars="200"/>
        <w:rPr>
          <w:rFonts w:eastAsia="仿宋_GB2312"/>
          <w:sz w:val="24"/>
        </w:rPr>
      </w:pPr>
      <w:r>
        <w:rPr>
          <w:rFonts w:eastAsia="仿宋_GB2312"/>
          <w:sz w:val="24"/>
        </w:rPr>
        <w:t>中期考核安排：可以按照专业或单个学生的维度进行中期考核小组的安排，包括校内外专家人数设置。</w:t>
      </w:r>
    </w:p>
    <w:p>
      <w:pPr>
        <w:spacing w:line="400" w:lineRule="exact"/>
        <w:ind w:firstLine="480" w:firstLineChars="200"/>
        <w:rPr>
          <w:rFonts w:eastAsia="仿宋_GB2312"/>
          <w:sz w:val="24"/>
        </w:rPr>
      </w:pPr>
      <w:r>
        <w:rPr>
          <w:rFonts w:eastAsia="仿宋_GB2312"/>
          <w:sz w:val="24"/>
        </w:rPr>
        <w:t>中期考核流程：</w:t>
      </w:r>
      <w:r>
        <w:rPr>
          <w:rFonts w:hint="eastAsia" w:eastAsia="仿宋_GB2312"/>
          <w:sz w:val="24"/>
        </w:rPr>
        <w:t>平台系统</w:t>
      </w:r>
      <w:r>
        <w:rPr>
          <w:rFonts w:eastAsia="仿宋_GB2312"/>
          <w:sz w:val="24"/>
        </w:rPr>
        <w:t>不仅支持常规的学生申请</w:t>
      </w:r>
      <w:r>
        <w:rPr>
          <w:rFonts w:hint="eastAsia" w:eastAsia="仿宋_GB2312"/>
          <w:sz w:val="24"/>
        </w:rPr>
        <w:t>－</w:t>
      </w:r>
      <w:r>
        <w:rPr>
          <w:rFonts w:eastAsia="仿宋_GB2312"/>
          <w:sz w:val="24"/>
        </w:rPr>
        <w:t>逐级审核流程，也可通过点击“计算”按钮，根据已设置的中期考核成绩评判标准来计算批次学生的中期考核是否通过。</w:t>
      </w:r>
    </w:p>
    <w:p>
      <w:pPr>
        <w:spacing w:line="400" w:lineRule="exact"/>
        <w:ind w:firstLine="482" w:firstLineChars="200"/>
        <w:outlineLvl w:val="2"/>
        <w:rPr>
          <w:rFonts w:eastAsia="仿宋_GB2312"/>
          <w:b/>
          <w:bCs/>
          <w:sz w:val="24"/>
        </w:rPr>
      </w:pPr>
      <w:r>
        <w:rPr>
          <w:rFonts w:eastAsia="仿宋_GB2312"/>
          <w:b/>
          <w:bCs/>
          <w:sz w:val="24"/>
        </w:rPr>
        <w:t>16.毕业审核</w:t>
      </w:r>
    </w:p>
    <w:p>
      <w:pPr>
        <w:spacing w:line="400" w:lineRule="exact"/>
        <w:ind w:firstLine="480" w:firstLineChars="200"/>
        <w:rPr>
          <w:rFonts w:eastAsia="仿宋_GB2312"/>
          <w:sz w:val="24"/>
        </w:rPr>
      </w:pPr>
      <w:r>
        <w:rPr>
          <w:rFonts w:eastAsia="仿宋_GB2312"/>
          <w:sz w:val="24"/>
        </w:rPr>
        <w:t>毕业资格审核：</w:t>
      </w:r>
      <w:r>
        <w:rPr>
          <w:rFonts w:hint="eastAsia" w:eastAsia="仿宋_GB2312"/>
          <w:sz w:val="24"/>
        </w:rPr>
        <w:t>平台系统</w:t>
      </w:r>
      <w:r>
        <w:rPr>
          <w:rFonts w:eastAsia="仿宋_GB2312"/>
          <w:sz w:val="24"/>
        </w:rPr>
        <w:t>根据培养方案或学生个人培养计划，自动统计学生课程及必修环节完成情况，</w:t>
      </w:r>
      <w:r>
        <w:rPr>
          <w:rFonts w:hint="eastAsia" w:eastAsia="仿宋_GB2312"/>
          <w:sz w:val="24"/>
        </w:rPr>
        <w:t>平台系统</w:t>
      </w:r>
      <w:r>
        <w:rPr>
          <w:rFonts w:eastAsia="仿宋_GB2312"/>
          <w:sz w:val="24"/>
        </w:rPr>
        <w:t>可以统计出考核未通过学生学习成绩详细信息和未通过课程的详细信息。</w:t>
      </w:r>
    </w:p>
    <w:p>
      <w:pPr>
        <w:spacing w:line="400" w:lineRule="exact"/>
        <w:ind w:firstLine="480" w:firstLineChars="200"/>
        <w:rPr>
          <w:rFonts w:eastAsia="仿宋_GB2312"/>
          <w:sz w:val="24"/>
        </w:rPr>
      </w:pPr>
      <w:r>
        <w:rPr>
          <w:rFonts w:eastAsia="仿宋_GB2312"/>
          <w:sz w:val="24"/>
        </w:rPr>
        <w:t>毕业资格审核结果查询：导师、研究生、</w:t>
      </w:r>
      <w:r>
        <w:rPr>
          <w:rFonts w:hint="eastAsia" w:eastAsia="仿宋_GB2312"/>
          <w:sz w:val="24"/>
        </w:rPr>
        <w:t>学科处</w:t>
      </w:r>
      <w:r>
        <w:rPr>
          <w:rFonts w:eastAsia="仿宋_GB2312"/>
          <w:sz w:val="24"/>
        </w:rPr>
        <w:t>等角色可以查询学生学分统计信息，了解学生培养完成情况。</w:t>
      </w:r>
    </w:p>
    <w:p>
      <w:pPr>
        <w:spacing w:line="400" w:lineRule="exact"/>
        <w:ind w:firstLine="480" w:firstLineChars="200"/>
        <w:rPr>
          <w:rFonts w:eastAsia="仿宋_GB2312"/>
          <w:sz w:val="24"/>
        </w:rPr>
      </w:pPr>
      <w:r>
        <w:rPr>
          <w:rFonts w:eastAsia="仿宋_GB2312"/>
          <w:sz w:val="24"/>
        </w:rPr>
        <w:t>毕业审核的审查条件可灵活配置。</w:t>
      </w:r>
    </w:p>
    <w:p>
      <w:pPr>
        <w:spacing w:line="400" w:lineRule="exact"/>
        <w:ind w:firstLine="482" w:firstLineChars="200"/>
        <w:outlineLvl w:val="2"/>
        <w:rPr>
          <w:rFonts w:eastAsia="仿宋_GB2312"/>
          <w:b/>
          <w:bCs/>
          <w:sz w:val="24"/>
        </w:rPr>
      </w:pPr>
      <w:r>
        <w:rPr>
          <w:rFonts w:eastAsia="仿宋_GB2312"/>
          <w:b/>
          <w:bCs/>
          <w:sz w:val="24"/>
        </w:rPr>
        <w:t>17.重修管理</w:t>
      </w:r>
    </w:p>
    <w:p>
      <w:pPr>
        <w:spacing w:line="400" w:lineRule="exact"/>
        <w:ind w:firstLine="480" w:firstLineChars="200"/>
        <w:rPr>
          <w:rFonts w:eastAsia="仿宋_GB2312"/>
          <w:sz w:val="24"/>
        </w:rPr>
      </w:pPr>
      <w:r>
        <w:rPr>
          <w:rFonts w:eastAsia="仿宋_GB2312"/>
          <w:sz w:val="24"/>
        </w:rPr>
        <w:t>重修设置：设置重修申请条件、重修申请审核流程、重修申请时间等。</w:t>
      </w:r>
    </w:p>
    <w:p>
      <w:pPr>
        <w:spacing w:line="400" w:lineRule="exact"/>
        <w:ind w:firstLine="480" w:firstLineChars="200"/>
        <w:rPr>
          <w:rFonts w:eastAsia="仿宋_GB2312"/>
          <w:sz w:val="24"/>
        </w:rPr>
      </w:pPr>
      <w:r>
        <w:rPr>
          <w:rFonts w:eastAsia="仿宋_GB2312"/>
          <w:sz w:val="24"/>
        </w:rPr>
        <w:t>重修流程：可多渠道管理重修学生名单，可以将成绩不及格学生名单初始化到重修名单中，也可以导入重修学生名单，或者申请重修并且审核通过的学生被列入重修名单。</w:t>
      </w:r>
    </w:p>
    <w:p>
      <w:pPr>
        <w:spacing w:line="400" w:lineRule="exact"/>
        <w:ind w:firstLine="480" w:firstLineChars="200"/>
        <w:rPr>
          <w:rFonts w:eastAsia="仿宋_GB2312"/>
          <w:sz w:val="24"/>
        </w:rPr>
      </w:pPr>
      <w:r>
        <w:rPr>
          <w:rFonts w:eastAsia="仿宋_GB2312"/>
          <w:sz w:val="24"/>
        </w:rPr>
        <w:t>重修课程可以依据实际情况进行重修课程的替换操作。</w:t>
      </w:r>
    </w:p>
    <w:p>
      <w:pPr>
        <w:spacing w:line="400" w:lineRule="exact"/>
        <w:ind w:firstLine="482" w:firstLineChars="200"/>
        <w:outlineLvl w:val="2"/>
        <w:rPr>
          <w:rFonts w:eastAsia="仿宋_GB2312"/>
          <w:b/>
          <w:bCs/>
          <w:sz w:val="24"/>
        </w:rPr>
      </w:pPr>
      <w:r>
        <w:rPr>
          <w:rFonts w:eastAsia="仿宋_GB2312"/>
          <w:b/>
          <w:bCs/>
          <w:sz w:val="24"/>
        </w:rPr>
        <w:t>18.补缓考管理</w:t>
      </w:r>
    </w:p>
    <w:p>
      <w:pPr>
        <w:spacing w:line="400" w:lineRule="exact"/>
        <w:ind w:firstLine="480" w:firstLineChars="200"/>
        <w:rPr>
          <w:rFonts w:eastAsia="仿宋_GB2312"/>
          <w:sz w:val="24"/>
        </w:rPr>
      </w:pPr>
      <w:r>
        <w:rPr>
          <w:rFonts w:eastAsia="仿宋_GB2312"/>
          <w:sz w:val="24"/>
        </w:rPr>
        <w:t>补考设置：可设置补考申请的资格条件、审核流程；可设置补考安排时间，补考成绩对应的学年学期、允许申请成绩对应的学年学期、录入补考成绩的时间。</w:t>
      </w:r>
    </w:p>
    <w:p>
      <w:pPr>
        <w:spacing w:line="400" w:lineRule="exact"/>
        <w:ind w:firstLine="480" w:firstLineChars="200"/>
        <w:rPr>
          <w:rFonts w:eastAsia="仿宋_GB2312"/>
          <w:sz w:val="24"/>
        </w:rPr>
      </w:pPr>
      <w:r>
        <w:rPr>
          <w:rFonts w:eastAsia="仿宋_GB2312"/>
          <w:sz w:val="24"/>
        </w:rPr>
        <w:t>补考名单生成：支持</w:t>
      </w:r>
      <w:r>
        <w:rPr>
          <w:rFonts w:hint="eastAsia" w:eastAsia="仿宋_GB2312"/>
          <w:sz w:val="24"/>
        </w:rPr>
        <w:t>平台系统</w:t>
      </w:r>
      <w:r>
        <w:rPr>
          <w:rFonts w:eastAsia="仿宋_GB2312"/>
          <w:sz w:val="24"/>
        </w:rPr>
        <w:t>依照成绩库数据自动生成补考名称、研究生申请补考两种模式。</w:t>
      </w:r>
    </w:p>
    <w:p>
      <w:pPr>
        <w:spacing w:line="400" w:lineRule="exact"/>
        <w:ind w:firstLine="480" w:firstLineChars="200"/>
        <w:rPr>
          <w:rFonts w:eastAsia="仿宋_GB2312"/>
          <w:sz w:val="24"/>
        </w:rPr>
      </w:pPr>
      <w:r>
        <w:rPr>
          <w:rFonts w:eastAsia="仿宋_GB2312"/>
          <w:sz w:val="24"/>
        </w:rPr>
        <w:t>补考安排：安排补考的考试科目、考试时间、考试地点、每个考场的名单和监考教师。发布考试安排后，</w:t>
      </w:r>
      <w:r>
        <w:rPr>
          <w:rFonts w:hint="eastAsia" w:eastAsia="仿宋_GB2312"/>
          <w:sz w:val="24"/>
        </w:rPr>
        <w:t>学科处</w:t>
      </w:r>
      <w:r>
        <w:rPr>
          <w:rFonts w:eastAsia="仿宋_GB2312"/>
          <w:sz w:val="24"/>
        </w:rPr>
        <w:t>可以按考场打印考场签到表，监考教师可以网上查看与本人有关的监考信息，学生可以网上查询本人的补考信息。</w:t>
      </w:r>
    </w:p>
    <w:p>
      <w:pPr>
        <w:spacing w:line="400" w:lineRule="exact"/>
        <w:ind w:firstLine="480" w:firstLineChars="200"/>
        <w:rPr>
          <w:rFonts w:eastAsia="仿宋_GB2312"/>
          <w:sz w:val="24"/>
        </w:rPr>
      </w:pPr>
      <w:r>
        <w:rPr>
          <w:rFonts w:eastAsia="仿宋_GB2312"/>
          <w:sz w:val="24"/>
        </w:rPr>
        <w:t>补考成绩录入：补考结束后，任课教师按考场录入补考成绩。考虑到任课教师本人无法录入成绩的情况，</w:t>
      </w:r>
      <w:r>
        <w:rPr>
          <w:rFonts w:hint="eastAsia" w:eastAsia="仿宋_GB2312"/>
          <w:sz w:val="24"/>
        </w:rPr>
        <w:t>平台系统</w:t>
      </w:r>
      <w:r>
        <w:rPr>
          <w:rFonts w:eastAsia="仿宋_GB2312"/>
          <w:sz w:val="24"/>
        </w:rPr>
        <w:t>支持授权给除任课教师以外的其他教职工录入补考成绩。</w:t>
      </w:r>
    </w:p>
    <w:p>
      <w:pPr>
        <w:spacing w:line="400" w:lineRule="exact"/>
        <w:ind w:firstLine="480" w:firstLineChars="200"/>
        <w:rPr>
          <w:rFonts w:eastAsia="仿宋_GB2312"/>
          <w:sz w:val="24"/>
        </w:rPr>
      </w:pPr>
      <w:r>
        <w:rPr>
          <w:rFonts w:eastAsia="仿宋_GB2312"/>
          <w:sz w:val="24"/>
        </w:rPr>
        <w:t>缓考设置：设置申请缓考的学年学期和起止时间；可以自定义缓考流程；设置允许打印缓考表的审核节点；设置申请缓考时是否需要上传附件、是否需要填写申请原因；设置缓考成绩录入上限。</w:t>
      </w:r>
    </w:p>
    <w:p>
      <w:pPr>
        <w:spacing w:line="400" w:lineRule="exact"/>
        <w:ind w:firstLine="480" w:firstLineChars="200"/>
        <w:rPr>
          <w:rFonts w:eastAsia="仿宋_GB2312"/>
          <w:sz w:val="24"/>
        </w:rPr>
      </w:pPr>
      <w:r>
        <w:rPr>
          <w:rFonts w:eastAsia="仿宋_GB2312"/>
          <w:sz w:val="24"/>
        </w:rPr>
        <w:t>支持两种缓考模式：当学期集中安排缓考考试</w:t>
      </w:r>
      <w:r>
        <w:rPr>
          <w:rFonts w:hint="eastAsia" w:eastAsia="仿宋_GB2312"/>
          <w:sz w:val="24"/>
        </w:rPr>
        <w:t>和</w:t>
      </w:r>
      <w:r>
        <w:rPr>
          <w:rFonts w:eastAsia="仿宋_GB2312"/>
          <w:sz w:val="24"/>
        </w:rPr>
        <w:t>下学期教学班跟班考试。</w:t>
      </w:r>
    </w:p>
    <w:p>
      <w:pPr>
        <w:spacing w:line="400" w:lineRule="exact"/>
        <w:ind w:firstLine="480" w:firstLineChars="200"/>
        <w:rPr>
          <w:rFonts w:eastAsia="仿宋_GB2312"/>
          <w:sz w:val="24"/>
        </w:rPr>
      </w:pPr>
      <w:r>
        <w:rPr>
          <w:rFonts w:eastAsia="仿宋_GB2312"/>
          <w:sz w:val="24"/>
        </w:rPr>
        <w:t>学生提交缓考申请，审核通过后即可遵从缓考安排进行缓考。缓考管理流程中支持管理人员的代申请操作。</w:t>
      </w:r>
    </w:p>
    <w:p>
      <w:pPr>
        <w:spacing w:line="400" w:lineRule="exact"/>
        <w:ind w:firstLine="482" w:firstLineChars="200"/>
        <w:outlineLvl w:val="2"/>
        <w:rPr>
          <w:rFonts w:eastAsia="仿宋_GB2312"/>
          <w:b/>
          <w:bCs/>
          <w:sz w:val="24"/>
        </w:rPr>
      </w:pPr>
      <w:r>
        <w:rPr>
          <w:rFonts w:eastAsia="仿宋_GB2312"/>
          <w:b/>
          <w:bCs/>
          <w:sz w:val="24"/>
        </w:rPr>
        <w:t>19.专业实践</w:t>
      </w:r>
    </w:p>
    <w:p>
      <w:pPr>
        <w:spacing w:line="400" w:lineRule="exact"/>
        <w:ind w:firstLine="480" w:firstLineChars="200"/>
        <w:rPr>
          <w:rFonts w:eastAsia="仿宋_GB2312"/>
          <w:sz w:val="24"/>
        </w:rPr>
      </w:pPr>
      <w:r>
        <w:rPr>
          <w:rFonts w:eastAsia="仿宋_GB2312"/>
          <w:sz w:val="24"/>
        </w:rPr>
        <w:t>实践基地管理：维护实践单位，包含单位基本信息、校内联系人信息、上传基地协议、进站研究生计划等。支持新增、导入、编辑、删除、导出等维护形式。</w:t>
      </w:r>
    </w:p>
    <w:p>
      <w:pPr>
        <w:spacing w:line="400" w:lineRule="exact"/>
        <w:ind w:firstLine="480" w:firstLineChars="200"/>
        <w:rPr>
          <w:rFonts w:eastAsia="仿宋_GB2312"/>
          <w:sz w:val="24"/>
        </w:rPr>
      </w:pPr>
      <w:r>
        <w:rPr>
          <w:rFonts w:eastAsia="仿宋_GB2312"/>
          <w:sz w:val="24"/>
        </w:rPr>
        <w:t>实践基地审核：新增或变更已有实践基地信息，经由</w:t>
      </w:r>
      <w:r>
        <w:rPr>
          <w:rFonts w:hint="eastAsia" w:eastAsia="仿宋_GB2312"/>
          <w:sz w:val="24"/>
        </w:rPr>
        <w:t>学科处</w:t>
      </w:r>
      <w:r>
        <w:rPr>
          <w:rFonts w:eastAsia="仿宋_GB2312"/>
          <w:sz w:val="24"/>
        </w:rPr>
        <w:t>审核通过后生效。</w:t>
      </w:r>
    </w:p>
    <w:p>
      <w:pPr>
        <w:spacing w:line="400" w:lineRule="exact"/>
        <w:ind w:firstLine="480" w:firstLineChars="200"/>
        <w:rPr>
          <w:rFonts w:eastAsia="仿宋_GB2312"/>
          <w:sz w:val="24"/>
        </w:rPr>
      </w:pPr>
      <w:r>
        <w:rPr>
          <w:rFonts w:eastAsia="仿宋_GB2312"/>
          <w:sz w:val="24"/>
        </w:rPr>
        <w:t>报名设置：设置专业实践报名时间要求、上传材料要求、申请次数。</w:t>
      </w:r>
    </w:p>
    <w:p>
      <w:pPr>
        <w:spacing w:line="400" w:lineRule="exact"/>
        <w:ind w:firstLine="480" w:firstLineChars="200"/>
        <w:rPr>
          <w:rFonts w:eastAsia="仿宋_GB2312"/>
          <w:sz w:val="24"/>
        </w:rPr>
      </w:pPr>
      <w:r>
        <w:rPr>
          <w:rFonts w:eastAsia="仿宋_GB2312"/>
          <w:sz w:val="24"/>
        </w:rPr>
        <w:t>专业实践计划申请：学生提交专业实践申请，包含申请人信息、实践计划信息、实践单位信息、阅读郑重承诺等。</w:t>
      </w:r>
    </w:p>
    <w:p>
      <w:pPr>
        <w:spacing w:line="400" w:lineRule="exact"/>
        <w:ind w:firstLine="480" w:firstLineChars="200"/>
        <w:rPr>
          <w:rFonts w:eastAsia="仿宋_GB2312"/>
          <w:sz w:val="24"/>
        </w:rPr>
      </w:pPr>
      <w:r>
        <w:rPr>
          <w:rFonts w:eastAsia="仿宋_GB2312"/>
          <w:sz w:val="24"/>
        </w:rPr>
        <w:t>专业实践计划审核：各审核节点依次审核学生提交的专业实践申请，包含导师审核、院系审核、分管领导审核。</w:t>
      </w:r>
    </w:p>
    <w:p>
      <w:pPr>
        <w:spacing w:line="400" w:lineRule="exact"/>
        <w:ind w:firstLine="480" w:firstLineChars="200"/>
        <w:rPr>
          <w:rFonts w:eastAsia="仿宋_GB2312"/>
          <w:sz w:val="24"/>
        </w:rPr>
      </w:pPr>
      <w:r>
        <w:rPr>
          <w:rFonts w:eastAsia="仿宋_GB2312"/>
          <w:sz w:val="24"/>
        </w:rPr>
        <w:t>实践考核结果录入：专业实践结束后，录入实践考核结果。</w:t>
      </w:r>
    </w:p>
    <w:p>
      <w:pPr>
        <w:spacing w:line="400" w:lineRule="exact"/>
        <w:ind w:firstLine="480" w:firstLineChars="200"/>
        <w:rPr>
          <w:rFonts w:eastAsia="仿宋_GB2312"/>
          <w:sz w:val="24"/>
        </w:rPr>
      </w:pPr>
      <w:r>
        <w:rPr>
          <w:rFonts w:eastAsia="仿宋_GB2312"/>
          <w:sz w:val="24"/>
        </w:rPr>
        <w:t>专业实践汇总：汇总</w:t>
      </w:r>
      <w:r>
        <w:rPr>
          <w:rFonts w:hint="eastAsia" w:eastAsia="仿宋_GB2312"/>
          <w:sz w:val="24"/>
        </w:rPr>
        <w:t>所有</w:t>
      </w:r>
      <w:r>
        <w:rPr>
          <w:rFonts w:eastAsia="仿宋_GB2312"/>
          <w:sz w:val="24"/>
        </w:rPr>
        <w:t>状态下的专业实践情况。</w:t>
      </w:r>
    </w:p>
    <w:p>
      <w:pPr>
        <w:spacing w:line="400" w:lineRule="exact"/>
        <w:ind w:firstLine="482" w:firstLineChars="200"/>
        <w:outlineLvl w:val="2"/>
        <w:rPr>
          <w:rFonts w:eastAsia="仿宋_GB2312"/>
          <w:b/>
          <w:bCs/>
          <w:sz w:val="24"/>
        </w:rPr>
      </w:pPr>
      <w:r>
        <w:rPr>
          <w:rFonts w:eastAsia="仿宋_GB2312"/>
          <w:b/>
          <w:bCs/>
          <w:sz w:val="24"/>
        </w:rPr>
        <w:t>20.免修免考</w:t>
      </w:r>
    </w:p>
    <w:p>
      <w:pPr>
        <w:spacing w:line="400" w:lineRule="exact"/>
        <w:ind w:firstLine="480" w:firstLineChars="200"/>
        <w:rPr>
          <w:rFonts w:eastAsia="仿宋_GB2312"/>
          <w:sz w:val="24"/>
        </w:rPr>
      </w:pPr>
      <w:r>
        <w:rPr>
          <w:rFonts w:eastAsia="仿宋_GB2312"/>
          <w:sz w:val="24"/>
        </w:rPr>
        <w:t>免修免考设置：</w:t>
      </w:r>
      <w:r>
        <w:rPr>
          <w:rFonts w:hint="eastAsia" w:eastAsia="仿宋_GB2312"/>
          <w:sz w:val="24"/>
        </w:rPr>
        <w:t>学科处</w:t>
      </w:r>
      <w:r>
        <w:rPr>
          <w:rFonts w:eastAsia="仿宋_GB2312"/>
          <w:sz w:val="24"/>
        </w:rPr>
        <w:t>设置免修免考业务的资格条件，只有全部满足资格条件的学生才能在免修免考业务开放时间内对培养期间课程进行免修免考申请。</w:t>
      </w:r>
    </w:p>
    <w:p>
      <w:pPr>
        <w:spacing w:line="400" w:lineRule="exact"/>
        <w:ind w:firstLine="480" w:firstLineChars="200"/>
        <w:rPr>
          <w:rFonts w:eastAsia="仿宋_GB2312"/>
          <w:sz w:val="24"/>
        </w:rPr>
      </w:pPr>
      <w:r>
        <w:rPr>
          <w:rFonts w:eastAsia="仿宋_GB2312"/>
          <w:sz w:val="24"/>
        </w:rPr>
        <w:t>免修免考批次设置：设置一个批次的免修免考信息包含学期、开始时间、结束时间、是否启用、本轮次可申请的免修免考课程信息。</w:t>
      </w:r>
    </w:p>
    <w:p>
      <w:pPr>
        <w:spacing w:line="400" w:lineRule="exact"/>
        <w:ind w:firstLine="480" w:firstLineChars="200"/>
        <w:rPr>
          <w:rFonts w:eastAsia="仿宋_GB2312"/>
          <w:sz w:val="24"/>
        </w:rPr>
      </w:pPr>
      <w:r>
        <w:rPr>
          <w:rFonts w:eastAsia="仿宋_GB2312"/>
          <w:sz w:val="24"/>
        </w:rPr>
        <w:t>免修课程互斥关系维护：设置免修免考课程的互斥关系，有互斥关系的课程只能申请其中一门。</w:t>
      </w:r>
    </w:p>
    <w:p>
      <w:pPr>
        <w:spacing w:line="400" w:lineRule="exact"/>
        <w:ind w:firstLine="480" w:firstLineChars="200"/>
        <w:rPr>
          <w:rFonts w:eastAsia="仿宋_GB2312"/>
          <w:sz w:val="24"/>
        </w:rPr>
      </w:pPr>
      <w:r>
        <w:rPr>
          <w:rFonts w:eastAsia="仿宋_GB2312"/>
          <w:sz w:val="24"/>
        </w:rPr>
        <w:t>免修免考申请审核：满足申请资格条件的学生提交免修免考申请，审核通过后按照配置生成对应的选课结果和成绩。</w:t>
      </w:r>
    </w:p>
    <w:p>
      <w:pPr>
        <w:spacing w:line="400" w:lineRule="exact"/>
        <w:ind w:firstLine="480" w:firstLineChars="200"/>
        <w:rPr>
          <w:rFonts w:eastAsia="仿宋_GB2312"/>
          <w:sz w:val="24"/>
        </w:rPr>
      </w:pPr>
      <w:r>
        <w:rPr>
          <w:rFonts w:eastAsia="仿宋_GB2312"/>
          <w:sz w:val="24"/>
        </w:rPr>
        <w:t>可实现免修免考与免修不免考两种模式。如免修不免考，学生仍要参加该课程考试并给出成绩。</w:t>
      </w:r>
    </w:p>
    <w:p>
      <w:pPr>
        <w:spacing w:line="400" w:lineRule="exact"/>
        <w:ind w:firstLine="482" w:firstLineChars="200"/>
        <w:outlineLvl w:val="2"/>
        <w:rPr>
          <w:rFonts w:eastAsia="仿宋_GB2312"/>
          <w:b/>
          <w:bCs/>
          <w:sz w:val="24"/>
        </w:rPr>
      </w:pPr>
      <w:r>
        <w:rPr>
          <w:rFonts w:eastAsia="仿宋_GB2312"/>
          <w:b/>
          <w:bCs/>
          <w:sz w:val="24"/>
        </w:rPr>
        <w:t>21.学术交流管理</w:t>
      </w:r>
    </w:p>
    <w:p>
      <w:pPr>
        <w:spacing w:line="400" w:lineRule="exact"/>
        <w:ind w:firstLine="480" w:firstLineChars="200"/>
        <w:rPr>
          <w:rFonts w:eastAsia="仿宋_GB2312"/>
          <w:sz w:val="24"/>
        </w:rPr>
      </w:pPr>
      <w:r>
        <w:rPr>
          <w:rFonts w:eastAsia="仿宋_GB2312"/>
          <w:sz w:val="24"/>
        </w:rPr>
        <w:t>学术讲座、报告参加情况记录：学生可自行输入主题、主讲人、时间、地点、心得体会等主要内容，可以挂钩学院培养方案的学术活动课程。</w:t>
      </w:r>
    </w:p>
    <w:p>
      <w:pPr>
        <w:spacing w:line="400" w:lineRule="exact"/>
        <w:ind w:firstLine="480" w:firstLineChars="200"/>
        <w:rPr>
          <w:rFonts w:eastAsia="仿宋_GB2312"/>
          <w:sz w:val="24"/>
        </w:rPr>
      </w:pPr>
      <w:r>
        <w:rPr>
          <w:rFonts w:eastAsia="仿宋_GB2312"/>
          <w:sz w:val="24"/>
        </w:rPr>
        <w:t>按照学校管理要求输出学术交流、讲座的统计报表数据。</w:t>
      </w:r>
    </w:p>
    <w:p>
      <w:pPr>
        <w:spacing w:line="400" w:lineRule="exact"/>
        <w:ind w:firstLine="482" w:firstLineChars="200"/>
        <w:outlineLvl w:val="2"/>
        <w:rPr>
          <w:rFonts w:eastAsia="仿宋_GB2312"/>
          <w:b/>
          <w:bCs/>
          <w:sz w:val="24"/>
        </w:rPr>
      </w:pPr>
      <w:r>
        <w:rPr>
          <w:rFonts w:eastAsia="仿宋_GB2312"/>
          <w:b/>
          <w:bCs/>
          <w:sz w:val="24"/>
        </w:rPr>
        <w:t>22.工作量管理</w:t>
      </w:r>
    </w:p>
    <w:p>
      <w:pPr>
        <w:spacing w:line="400" w:lineRule="exact"/>
        <w:ind w:firstLine="480" w:firstLineChars="200"/>
        <w:rPr>
          <w:rFonts w:eastAsia="仿宋_GB2312"/>
          <w:sz w:val="24"/>
        </w:rPr>
      </w:pPr>
      <w:r>
        <w:rPr>
          <w:rFonts w:eastAsia="仿宋_GB2312"/>
          <w:sz w:val="24"/>
        </w:rPr>
        <w:t>按照校工作量管理办法</w:t>
      </w:r>
      <w:r>
        <w:rPr>
          <w:rFonts w:hint="eastAsia" w:eastAsia="仿宋_GB2312"/>
          <w:sz w:val="24"/>
        </w:rPr>
        <w:t>平台系统</w:t>
      </w:r>
      <w:r>
        <w:rPr>
          <w:rFonts w:eastAsia="仿宋_GB2312"/>
          <w:sz w:val="24"/>
        </w:rPr>
        <w:t>可统计输出任课教师年度工作量数据。</w:t>
      </w:r>
    </w:p>
    <w:p>
      <w:pPr>
        <w:spacing w:line="400" w:lineRule="exact"/>
        <w:ind w:firstLine="480" w:firstLineChars="200"/>
        <w:rPr>
          <w:rFonts w:eastAsia="仿宋_GB2312"/>
          <w:sz w:val="24"/>
        </w:rPr>
      </w:pPr>
      <w:r>
        <w:rPr>
          <w:rFonts w:eastAsia="仿宋_GB2312"/>
          <w:sz w:val="24"/>
        </w:rPr>
        <w:t>可根据教师课程安排统计教师年度教学相关工作量，</w:t>
      </w:r>
      <w:r>
        <w:rPr>
          <w:rFonts w:hint="eastAsia" w:eastAsia="仿宋_GB2312"/>
          <w:sz w:val="24"/>
        </w:rPr>
        <w:t>平台系统</w:t>
      </w:r>
      <w:r>
        <w:rPr>
          <w:rFonts w:eastAsia="仿宋_GB2312"/>
          <w:sz w:val="24"/>
        </w:rPr>
        <w:t>支持设置工作量核算规则参数。根据导师指导研究生数据统计年度导师指导工作量。</w:t>
      </w:r>
    </w:p>
    <w:p>
      <w:pPr>
        <w:spacing w:line="400" w:lineRule="exact"/>
        <w:ind w:firstLine="482" w:firstLineChars="200"/>
        <w:outlineLvl w:val="2"/>
        <w:rPr>
          <w:rFonts w:eastAsia="仿宋_GB2312"/>
          <w:b/>
          <w:bCs/>
          <w:sz w:val="24"/>
        </w:rPr>
      </w:pPr>
      <w:r>
        <w:rPr>
          <w:rFonts w:eastAsia="仿宋_GB2312"/>
          <w:b/>
          <w:bCs/>
          <w:sz w:val="24"/>
        </w:rPr>
        <w:t>23.国际交流管理</w:t>
      </w:r>
    </w:p>
    <w:p>
      <w:pPr>
        <w:spacing w:line="400" w:lineRule="exact"/>
        <w:ind w:firstLine="480" w:firstLineChars="200"/>
        <w:rPr>
          <w:rFonts w:eastAsia="仿宋_GB2312"/>
          <w:sz w:val="24"/>
        </w:rPr>
      </w:pPr>
      <w:r>
        <w:rPr>
          <w:rFonts w:eastAsia="仿宋_GB2312"/>
          <w:sz w:val="24"/>
        </w:rPr>
        <w:t>国际化资助项目的设置，包括专项项目申请类型、证明材料要求、审核流程、申请类型限制资助次数的设置。</w:t>
      </w:r>
    </w:p>
    <w:p>
      <w:pPr>
        <w:spacing w:line="400" w:lineRule="exact"/>
        <w:ind w:firstLine="480" w:firstLineChars="200"/>
        <w:rPr>
          <w:rFonts w:eastAsia="仿宋_GB2312"/>
          <w:sz w:val="24"/>
        </w:rPr>
      </w:pPr>
      <w:r>
        <w:rPr>
          <w:rFonts w:eastAsia="仿宋_GB2312"/>
          <w:sz w:val="24"/>
        </w:rPr>
        <w:t>国际交流项目资助申请、审批流程。</w:t>
      </w:r>
    </w:p>
    <w:p>
      <w:pPr>
        <w:spacing w:line="400" w:lineRule="exact"/>
        <w:ind w:firstLine="480" w:firstLineChars="200"/>
        <w:rPr>
          <w:rFonts w:eastAsia="仿宋_GB2312"/>
          <w:sz w:val="24"/>
        </w:rPr>
      </w:pPr>
      <w:r>
        <w:rPr>
          <w:rFonts w:eastAsia="仿宋_GB2312"/>
          <w:sz w:val="24"/>
        </w:rPr>
        <w:t>研究生出国境备案、审批流程。</w:t>
      </w:r>
    </w:p>
    <w:p>
      <w:pPr>
        <w:spacing w:line="400" w:lineRule="exact"/>
        <w:ind w:firstLine="480" w:firstLineChars="200"/>
        <w:rPr>
          <w:rFonts w:eastAsia="仿宋_GB2312"/>
          <w:sz w:val="24"/>
        </w:rPr>
      </w:pPr>
      <w:r>
        <w:rPr>
          <w:rFonts w:eastAsia="仿宋_GB2312"/>
          <w:sz w:val="24"/>
        </w:rPr>
        <w:t>研究生回国总结申请、审批流程。</w:t>
      </w:r>
    </w:p>
    <w:p>
      <w:pPr>
        <w:spacing w:line="400" w:lineRule="exact"/>
        <w:ind w:firstLine="482" w:firstLineChars="200"/>
        <w:outlineLvl w:val="2"/>
        <w:rPr>
          <w:rFonts w:eastAsia="仿宋_GB2312"/>
          <w:b/>
          <w:bCs/>
          <w:sz w:val="24"/>
        </w:rPr>
      </w:pPr>
      <w:r>
        <w:rPr>
          <w:rFonts w:eastAsia="仿宋_GB2312"/>
          <w:b/>
          <w:bCs/>
          <w:sz w:val="24"/>
        </w:rPr>
        <w:t>24.成绩、学分认定管理</w:t>
      </w:r>
    </w:p>
    <w:p>
      <w:pPr>
        <w:spacing w:line="400" w:lineRule="exact"/>
        <w:ind w:firstLine="480" w:firstLineChars="200"/>
        <w:rPr>
          <w:rFonts w:eastAsia="仿宋_GB2312"/>
          <w:sz w:val="24"/>
        </w:rPr>
      </w:pPr>
      <w:r>
        <w:rPr>
          <w:rFonts w:eastAsia="仿宋_GB2312"/>
          <w:sz w:val="24"/>
        </w:rPr>
        <w:t>预修课程认定：根据身份证号码检索成绩库中相关课程成绩，进行认定申请和审核。</w:t>
      </w:r>
    </w:p>
    <w:p>
      <w:pPr>
        <w:spacing w:line="400" w:lineRule="exact"/>
        <w:ind w:firstLine="480" w:firstLineChars="200"/>
        <w:rPr>
          <w:rFonts w:eastAsia="仿宋_GB2312"/>
          <w:sz w:val="24"/>
        </w:rPr>
      </w:pPr>
      <w:r>
        <w:rPr>
          <w:rFonts w:eastAsia="仿宋_GB2312"/>
          <w:sz w:val="24"/>
        </w:rPr>
        <w:t>计划变更课程认定：根据课程库中已有有效成绩和研究生个人的培养计划课程信息发起成绩认定申请，进行认定审核。</w:t>
      </w:r>
    </w:p>
    <w:p>
      <w:pPr>
        <w:spacing w:line="400" w:lineRule="exact"/>
        <w:ind w:firstLine="480" w:firstLineChars="200"/>
        <w:rPr>
          <w:rFonts w:eastAsia="仿宋_GB2312"/>
          <w:sz w:val="24"/>
        </w:rPr>
      </w:pPr>
      <w:r>
        <w:rPr>
          <w:rFonts w:eastAsia="仿宋_GB2312"/>
          <w:sz w:val="24"/>
        </w:rPr>
        <w:t>校外修读课程成绩认定：按照成绩认定管理要求提报校外修读课程成绩证明、申请认定课程等信息，认定通过后可认定为本人培养计划中的课程成绩。</w:t>
      </w:r>
    </w:p>
    <w:p>
      <w:pPr>
        <w:spacing w:before="120" w:beforeLines="50" w:after="120" w:afterLines="50" w:line="400" w:lineRule="exact"/>
        <w:ind w:firstLine="480"/>
        <w:outlineLvl w:val="1"/>
        <w:rPr>
          <w:rFonts w:eastAsia="楷体_GB2312"/>
          <w:b/>
          <w:bCs/>
          <w:sz w:val="28"/>
          <w:szCs w:val="28"/>
        </w:rPr>
      </w:pPr>
      <w:r>
        <w:rPr>
          <w:rFonts w:eastAsia="楷体_GB2312"/>
          <w:b/>
          <w:bCs/>
          <w:sz w:val="28"/>
          <w:szCs w:val="28"/>
        </w:rPr>
        <w:t>（</w:t>
      </w:r>
      <w:r>
        <w:rPr>
          <w:rFonts w:hint="eastAsia" w:eastAsia="楷体_GB2312"/>
          <w:b/>
          <w:bCs/>
          <w:sz w:val="28"/>
          <w:szCs w:val="28"/>
        </w:rPr>
        <w:t>五</w:t>
      </w:r>
      <w:r>
        <w:rPr>
          <w:rFonts w:eastAsia="楷体_GB2312"/>
          <w:b/>
          <w:bCs/>
          <w:sz w:val="28"/>
          <w:szCs w:val="28"/>
        </w:rPr>
        <w:t>）</w:t>
      </w:r>
      <w:r>
        <w:rPr>
          <w:rFonts w:hint="eastAsia" w:eastAsia="楷体_GB2312"/>
          <w:b/>
          <w:bCs/>
          <w:sz w:val="28"/>
          <w:szCs w:val="28"/>
        </w:rPr>
        <w:t>研究生</w:t>
      </w:r>
      <w:r>
        <w:rPr>
          <w:rFonts w:eastAsia="楷体_GB2312"/>
          <w:b/>
          <w:bCs/>
          <w:sz w:val="28"/>
          <w:szCs w:val="28"/>
        </w:rPr>
        <w:t>数据采集</w:t>
      </w:r>
    </w:p>
    <w:p>
      <w:pPr>
        <w:spacing w:line="400" w:lineRule="exact"/>
        <w:ind w:firstLine="482" w:firstLineChars="200"/>
        <w:outlineLvl w:val="2"/>
        <w:rPr>
          <w:rFonts w:eastAsia="仿宋_GB2312"/>
          <w:b/>
          <w:bCs/>
          <w:sz w:val="24"/>
        </w:rPr>
      </w:pPr>
      <w:r>
        <w:rPr>
          <w:rFonts w:eastAsia="仿宋_GB2312"/>
          <w:b/>
          <w:bCs/>
          <w:sz w:val="24"/>
        </w:rPr>
        <w:t>1.学生成果采集</w:t>
      </w:r>
    </w:p>
    <w:p>
      <w:pPr>
        <w:spacing w:line="400" w:lineRule="exact"/>
        <w:ind w:firstLine="480" w:firstLineChars="200"/>
        <w:rPr>
          <w:rFonts w:eastAsia="仿宋_GB2312"/>
          <w:sz w:val="24"/>
        </w:rPr>
      </w:pPr>
      <w:r>
        <w:rPr>
          <w:rFonts w:eastAsia="仿宋_GB2312"/>
          <w:sz w:val="24"/>
        </w:rPr>
        <w:t>核心刊物：</w:t>
      </w:r>
      <w:r>
        <w:rPr>
          <w:rFonts w:hint="eastAsia" w:eastAsia="仿宋_GB2312"/>
          <w:sz w:val="24"/>
        </w:rPr>
        <w:t>平台系统</w:t>
      </w:r>
      <w:r>
        <w:rPr>
          <w:rFonts w:eastAsia="仿宋_GB2312"/>
          <w:sz w:val="24"/>
        </w:rPr>
        <w:t>管理员、</w:t>
      </w:r>
      <w:r>
        <w:rPr>
          <w:rFonts w:hint="eastAsia" w:eastAsia="仿宋_GB2312"/>
          <w:sz w:val="24"/>
        </w:rPr>
        <w:t>学科处</w:t>
      </w:r>
      <w:r>
        <w:rPr>
          <w:rFonts w:eastAsia="仿宋_GB2312"/>
          <w:sz w:val="24"/>
        </w:rPr>
        <w:t>、</w:t>
      </w:r>
      <w:r>
        <w:rPr>
          <w:rFonts w:hint="eastAsia" w:eastAsia="仿宋_GB2312"/>
          <w:sz w:val="24"/>
        </w:rPr>
        <w:t>研究生秘书</w:t>
      </w:r>
      <w:r>
        <w:rPr>
          <w:rFonts w:eastAsia="仿宋_GB2312"/>
          <w:sz w:val="24"/>
        </w:rPr>
        <w:t>通过此模块可增加、删除、编辑、查询、导入、导出核心期刊，此外，还可以批量编辑核心期刊的适用时间。</w:t>
      </w:r>
    </w:p>
    <w:p>
      <w:pPr>
        <w:spacing w:line="400" w:lineRule="exact"/>
        <w:ind w:firstLine="480" w:firstLineChars="200"/>
        <w:rPr>
          <w:rFonts w:eastAsia="仿宋_GB2312"/>
          <w:sz w:val="24"/>
        </w:rPr>
      </w:pPr>
      <w:r>
        <w:rPr>
          <w:rFonts w:eastAsia="仿宋_GB2312"/>
          <w:sz w:val="24"/>
        </w:rPr>
        <w:t>参数设置：设置各成果上传附件是否必填。</w:t>
      </w:r>
    </w:p>
    <w:p>
      <w:pPr>
        <w:spacing w:line="400" w:lineRule="exact"/>
        <w:ind w:firstLine="480" w:firstLineChars="200"/>
        <w:rPr>
          <w:rFonts w:eastAsia="仿宋_GB2312"/>
          <w:sz w:val="24"/>
        </w:rPr>
      </w:pPr>
      <w:r>
        <w:rPr>
          <w:rFonts w:eastAsia="仿宋_GB2312"/>
          <w:sz w:val="24"/>
        </w:rPr>
        <w:t>流程设置：设置各成果具体的审核流程。</w:t>
      </w:r>
    </w:p>
    <w:p>
      <w:pPr>
        <w:spacing w:line="400" w:lineRule="exact"/>
        <w:ind w:firstLine="480" w:firstLineChars="200"/>
        <w:rPr>
          <w:rFonts w:eastAsia="仿宋_GB2312"/>
          <w:sz w:val="24"/>
        </w:rPr>
      </w:pPr>
      <w:r>
        <w:rPr>
          <w:rFonts w:eastAsia="仿宋_GB2312"/>
          <w:sz w:val="24"/>
        </w:rPr>
        <w:t>科研成果登记：</w:t>
      </w:r>
      <w:r>
        <w:rPr>
          <w:rFonts w:hint="eastAsia" w:eastAsia="仿宋_GB2312"/>
          <w:sz w:val="24"/>
        </w:rPr>
        <w:t>研究生</w:t>
      </w:r>
      <w:r>
        <w:rPr>
          <w:rFonts w:eastAsia="仿宋_GB2312"/>
          <w:sz w:val="24"/>
        </w:rPr>
        <w:t>在网上登记个人论文发表信息、著作发表信息、专利、其他获奖成果信息并可以上传相关的证明材料。</w:t>
      </w:r>
    </w:p>
    <w:p>
      <w:pPr>
        <w:spacing w:line="400" w:lineRule="exact"/>
        <w:ind w:firstLine="480" w:firstLineChars="200"/>
        <w:rPr>
          <w:rFonts w:eastAsia="仿宋_GB2312"/>
          <w:sz w:val="24"/>
        </w:rPr>
      </w:pPr>
      <w:r>
        <w:rPr>
          <w:rFonts w:eastAsia="仿宋_GB2312"/>
          <w:sz w:val="24"/>
        </w:rPr>
        <w:t>科研成果审核：</w:t>
      </w:r>
      <w:r>
        <w:rPr>
          <w:rFonts w:hint="eastAsia" w:eastAsia="仿宋_GB2312"/>
          <w:sz w:val="24"/>
        </w:rPr>
        <w:t>学科处</w:t>
      </w:r>
      <w:r>
        <w:rPr>
          <w:rFonts w:eastAsia="仿宋_GB2312"/>
          <w:sz w:val="24"/>
        </w:rPr>
        <w:t>/院系/导师对</w:t>
      </w:r>
      <w:r>
        <w:rPr>
          <w:rFonts w:hint="eastAsia" w:eastAsia="仿宋_GB2312"/>
          <w:sz w:val="24"/>
        </w:rPr>
        <w:t>研究生</w:t>
      </w:r>
      <w:r>
        <w:rPr>
          <w:rFonts w:eastAsia="仿宋_GB2312"/>
          <w:sz w:val="24"/>
        </w:rPr>
        <w:t>提交的科研成果申请进行审核确认，审核的信息将用于学位授予信息上报统计使用。除了审核通过/不通过之外，还可以选择将申请退回给学生，修改后重新提交审核。同时支持导出成果审核信息功能。</w:t>
      </w:r>
    </w:p>
    <w:p>
      <w:pPr>
        <w:pStyle w:val="25"/>
        <w:spacing w:line="400" w:lineRule="exact"/>
        <w:rPr>
          <w:rFonts w:eastAsia="仿宋_GB2312"/>
          <w:sz w:val="24"/>
        </w:rPr>
      </w:pPr>
      <w:r>
        <w:rPr>
          <w:rFonts w:eastAsia="仿宋_GB2312"/>
          <w:sz w:val="24"/>
        </w:rPr>
        <w:t>数据采集方式包括在线登记、Excel批量导入、数据对接</w:t>
      </w:r>
      <w:r>
        <w:rPr>
          <w:rFonts w:hint="eastAsia" w:eastAsia="仿宋_GB2312"/>
          <w:sz w:val="24"/>
        </w:rPr>
        <w:t>（与科研系统对接）</w:t>
      </w:r>
      <w:r>
        <w:rPr>
          <w:rFonts w:eastAsia="仿宋_GB2312"/>
          <w:sz w:val="24"/>
        </w:rPr>
        <w:t>，依据实际情况选择合适的数据采集方式。</w:t>
      </w:r>
    </w:p>
    <w:p>
      <w:pPr>
        <w:spacing w:before="120" w:beforeLines="50" w:after="120" w:afterLines="50" w:line="400" w:lineRule="exact"/>
        <w:ind w:firstLine="480"/>
        <w:outlineLvl w:val="1"/>
        <w:rPr>
          <w:rFonts w:eastAsia="楷体_GB2312"/>
          <w:b/>
          <w:bCs/>
          <w:sz w:val="28"/>
          <w:szCs w:val="28"/>
        </w:rPr>
      </w:pPr>
      <w:r>
        <w:rPr>
          <w:rFonts w:eastAsia="楷体_GB2312"/>
          <w:b/>
          <w:bCs/>
          <w:sz w:val="28"/>
          <w:szCs w:val="28"/>
        </w:rPr>
        <w:t>（</w:t>
      </w:r>
      <w:r>
        <w:rPr>
          <w:rFonts w:hint="eastAsia" w:eastAsia="楷体_GB2312"/>
          <w:b/>
          <w:bCs/>
          <w:sz w:val="28"/>
          <w:szCs w:val="28"/>
        </w:rPr>
        <w:t>六</w:t>
      </w:r>
      <w:r>
        <w:rPr>
          <w:rFonts w:eastAsia="楷体_GB2312"/>
          <w:b/>
          <w:bCs/>
          <w:sz w:val="28"/>
          <w:szCs w:val="28"/>
        </w:rPr>
        <w:t>）导师管理</w:t>
      </w:r>
    </w:p>
    <w:p>
      <w:pPr>
        <w:spacing w:line="400" w:lineRule="exact"/>
        <w:ind w:firstLine="482" w:firstLineChars="200"/>
        <w:outlineLvl w:val="2"/>
        <w:rPr>
          <w:rFonts w:eastAsia="仿宋_GB2312"/>
          <w:b/>
          <w:bCs/>
          <w:sz w:val="24"/>
        </w:rPr>
      </w:pPr>
      <w:r>
        <w:rPr>
          <w:rFonts w:eastAsia="仿宋_GB2312"/>
          <w:b/>
          <w:bCs/>
          <w:sz w:val="24"/>
        </w:rPr>
        <w:t>1.导师遴选</w:t>
      </w:r>
    </w:p>
    <w:p>
      <w:pPr>
        <w:spacing w:line="400" w:lineRule="exact"/>
        <w:ind w:firstLine="480" w:firstLineChars="200"/>
        <w:rPr>
          <w:rFonts w:eastAsia="仿宋_GB2312"/>
          <w:sz w:val="24"/>
        </w:rPr>
      </w:pPr>
      <w:r>
        <w:rPr>
          <w:rFonts w:eastAsia="仿宋_GB2312"/>
          <w:sz w:val="24"/>
        </w:rPr>
        <w:t>导师类别：需满足学校导师划分的需求，可设置导师类别，并可独立设置新增导师申请、转专业申请、跨专业申请等不同情况下的数据填报字段。</w:t>
      </w:r>
    </w:p>
    <w:p>
      <w:pPr>
        <w:spacing w:line="400" w:lineRule="exact"/>
        <w:ind w:firstLine="480" w:firstLineChars="200"/>
        <w:rPr>
          <w:rFonts w:eastAsia="仿宋_GB2312"/>
          <w:sz w:val="24"/>
        </w:rPr>
      </w:pPr>
      <w:r>
        <w:rPr>
          <w:rFonts w:eastAsia="仿宋_GB2312"/>
          <w:sz w:val="24"/>
        </w:rPr>
        <w:t>★数据项设置：</w:t>
      </w:r>
      <w:r>
        <w:rPr>
          <w:rFonts w:hint="eastAsia" w:eastAsia="仿宋_GB2312"/>
          <w:sz w:val="24"/>
        </w:rPr>
        <w:t>平台系统</w:t>
      </w:r>
      <w:r>
        <w:rPr>
          <w:rFonts w:eastAsia="仿宋_GB2312"/>
          <w:sz w:val="24"/>
        </w:rPr>
        <w:t>提供丰富的数据项，包括：人事类、科研类、教学类</w:t>
      </w:r>
      <w:r>
        <w:rPr>
          <w:rFonts w:hint="eastAsia" w:eastAsia="仿宋_GB2312"/>
          <w:sz w:val="24"/>
        </w:rPr>
        <w:t>，</w:t>
      </w:r>
      <w:r>
        <w:rPr>
          <w:rFonts w:eastAsia="仿宋_GB2312"/>
          <w:sz w:val="24"/>
        </w:rPr>
        <w:t>三大类，共几十项数据项，这些数据项均支持</w:t>
      </w:r>
      <w:r>
        <w:rPr>
          <w:rFonts w:hint="eastAsia" w:eastAsia="仿宋_GB2312"/>
          <w:sz w:val="24"/>
        </w:rPr>
        <w:t>平台系统</w:t>
      </w:r>
      <w:r>
        <w:rPr>
          <w:rFonts w:eastAsia="仿宋_GB2312"/>
          <w:sz w:val="24"/>
        </w:rPr>
        <w:t>同步、手工维护。还可设置各项导师业务申请时，数据项的取值范围，例如：新增导师申请时，科研项目取值范围为近5年。</w:t>
      </w:r>
    </w:p>
    <w:p>
      <w:pPr>
        <w:spacing w:line="400" w:lineRule="exact"/>
        <w:ind w:firstLine="480" w:firstLineChars="200"/>
        <w:rPr>
          <w:rFonts w:eastAsia="仿宋_GB2312"/>
          <w:sz w:val="24"/>
        </w:rPr>
      </w:pPr>
      <w:r>
        <w:rPr>
          <w:rFonts w:eastAsia="仿宋_GB2312"/>
          <w:sz w:val="24"/>
        </w:rPr>
        <w:t>信息维护范围配置：可根据人员类别和申请的导师类别灵活配置导师基本信息字段的维护权限。如校外人员和校内人员申请导师资格时，校内人员申请时直接从人事</w:t>
      </w:r>
      <w:r>
        <w:rPr>
          <w:rFonts w:hint="eastAsia" w:eastAsia="仿宋_GB2312"/>
          <w:sz w:val="24"/>
        </w:rPr>
        <w:t>平台系统</w:t>
      </w:r>
      <w:r>
        <w:rPr>
          <w:rFonts w:eastAsia="仿宋_GB2312"/>
          <w:sz w:val="24"/>
        </w:rPr>
        <w:t>同步，无需维护；校外人员根据维护权限配置自行维护申请信息。</w:t>
      </w:r>
    </w:p>
    <w:p>
      <w:pPr>
        <w:spacing w:line="400" w:lineRule="exact"/>
        <w:ind w:firstLine="480" w:firstLineChars="200"/>
        <w:rPr>
          <w:rFonts w:eastAsia="仿宋_GB2312"/>
          <w:sz w:val="24"/>
        </w:rPr>
      </w:pPr>
      <w:r>
        <w:rPr>
          <w:rFonts w:eastAsia="仿宋_GB2312"/>
          <w:sz w:val="24"/>
        </w:rPr>
        <w:t>导师业务：本</w:t>
      </w:r>
      <w:r>
        <w:rPr>
          <w:rFonts w:hint="eastAsia" w:eastAsia="仿宋_GB2312"/>
          <w:sz w:val="24"/>
        </w:rPr>
        <w:t>平台系统</w:t>
      </w:r>
      <w:r>
        <w:rPr>
          <w:rFonts w:eastAsia="仿宋_GB2312"/>
          <w:sz w:val="24"/>
        </w:rPr>
        <w:t>支持新增导师申请、导师转专业申请、导师跨专业申请，分别针对教师申请成为导师、导师转换已有专业、导师现有身份增加招生专业的相关业务。</w:t>
      </w:r>
    </w:p>
    <w:p>
      <w:pPr>
        <w:spacing w:line="400" w:lineRule="exact"/>
        <w:ind w:firstLine="480" w:firstLineChars="200"/>
        <w:rPr>
          <w:rFonts w:eastAsia="仿宋_GB2312"/>
          <w:sz w:val="24"/>
        </w:rPr>
      </w:pPr>
      <w:r>
        <w:rPr>
          <w:rFonts w:eastAsia="仿宋_GB2312"/>
          <w:sz w:val="24"/>
        </w:rPr>
        <w:t>导师库管理：管理本校所有导师信息，提供导师基本信息导出、导师身份信息导出与维护、导师招生专业信息导出与维护。</w:t>
      </w:r>
    </w:p>
    <w:p>
      <w:pPr>
        <w:spacing w:line="400" w:lineRule="exact"/>
        <w:ind w:firstLine="480" w:firstLineChars="200"/>
        <w:rPr>
          <w:rFonts w:eastAsia="仿宋_GB2312"/>
          <w:sz w:val="24"/>
        </w:rPr>
      </w:pPr>
      <w:r>
        <w:rPr>
          <w:rFonts w:eastAsia="仿宋_GB2312"/>
          <w:sz w:val="24"/>
        </w:rPr>
        <w:t>导师库查询：</w:t>
      </w:r>
      <w:r>
        <w:rPr>
          <w:rFonts w:hint="eastAsia" w:eastAsia="仿宋_GB2312"/>
          <w:sz w:val="24"/>
        </w:rPr>
        <w:t>平台系统</w:t>
      </w:r>
      <w:r>
        <w:rPr>
          <w:rFonts w:eastAsia="仿宋_GB2312"/>
          <w:sz w:val="24"/>
        </w:rPr>
        <w:t>自动按月份备份导师库，通过此备份库，用户可追溯本校某年某月本校导师信息。</w:t>
      </w:r>
    </w:p>
    <w:p>
      <w:pPr>
        <w:spacing w:line="400" w:lineRule="exact"/>
        <w:ind w:firstLine="482" w:firstLineChars="200"/>
        <w:outlineLvl w:val="2"/>
        <w:rPr>
          <w:rFonts w:eastAsia="仿宋_GB2312"/>
          <w:b/>
          <w:bCs/>
          <w:sz w:val="24"/>
        </w:rPr>
      </w:pPr>
      <w:r>
        <w:rPr>
          <w:rFonts w:eastAsia="仿宋_GB2312"/>
          <w:b/>
          <w:bCs/>
          <w:sz w:val="24"/>
        </w:rPr>
        <w:t>2.导师信息管理</w:t>
      </w:r>
    </w:p>
    <w:p>
      <w:pPr>
        <w:spacing w:line="400" w:lineRule="exact"/>
        <w:ind w:firstLine="480" w:firstLineChars="200"/>
        <w:rPr>
          <w:rFonts w:eastAsia="仿宋_GB2312"/>
          <w:sz w:val="24"/>
        </w:rPr>
      </w:pPr>
      <w:r>
        <w:rPr>
          <w:rFonts w:eastAsia="仿宋_GB2312"/>
          <w:sz w:val="24"/>
        </w:rPr>
        <w:t>校外导师编号规则设置：</w:t>
      </w:r>
      <w:r>
        <w:rPr>
          <w:rFonts w:hint="eastAsia" w:eastAsia="仿宋_GB2312"/>
          <w:sz w:val="24"/>
        </w:rPr>
        <w:t>平台系统</w:t>
      </w:r>
      <w:r>
        <w:rPr>
          <w:rFonts w:eastAsia="仿宋_GB2312"/>
          <w:sz w:val="24"/>
        </w:rPr>
        <w:t>管理员、</w:t>
      </w:r>
      <w:r>
        <w:rPr>
          <w:rFonts w:hint="eastAsia" w:eastAsia="仿宋_GB2312"/>
          <w:sz w:val="24"/>
        </w:rPr>
        <w:t>学科处</w:t>
      </w:r>
      <w:r>
        <w:rPr>
          <w:rFonts w:eastAsia="仿宋_GB2312"/>
          <w:sz w:val="24"/>
        </w:rPr>
        <w:t>可编辑校外导师工号编号规则。编辑好后添加校外导师时，</w:t>
      </w:r>
      <w:r>
        <w:rPr>
          <w:rFonts w:hint="eastAsia" w:eastAsia="仿宋_GB2312"/>
          <w:sz w:val="24"/>
        </w:rPr>
        <w:t>平台系统</w:t>
      </w:r>
      <w:r>
        <w:rPr>
          <w:rFonts w:eastAsia="仿宋_GB2312"/>
          <w:sz w:val="24"/>
        </w:rPr>
        <w:t>按照编号规则自动编号。</w:t>
      </w:r>
    </w:p>
    <w:p>
      <w:pPr>
        <w:spacing w:line="400" w:lineRule="exact"/>
        <w:ind w:firstLine="480" w:firstLineChars="200"/>
        <w:rPr>
          <w:rFonts w:eastAsia="仿宋_GB2312"/>
          <w:sz w:val="24"/>
        </w:rPr>
      </w:pPr>
      <w:r>
        <w:rPr>
          <w:rFonts w:eastAsia="仿宋_GB2312"/>
          <w:sz w:val="24"/>
        </w:rPr>
        <w:t>导师信息维护：</w:t>
      </w:r>
      <w:r>
        <w:rPr>
          <w:rFonts w:hint="eastAsia" w:eastAsia="仿宋_GB2312"/>
          <w:sz w:val="24"/>
        </w:rPr>
        <w:t>平台系统</w:t>
      </w:r>
      <w:r>
        <w:rPr>
          <w:rFonts w:eastAsia="仿宋_GB2312"/>
          <w:sz w:val="24"/>
        </w:rPr>
        <w:t>管理员、</w:t>
      </w:r>
      <w:r>
        <w:rPr>
          <w:rFonts w:hint="eastAsia" w:eastAsia="仿宋_GB2312"/>
          <w:sz w:val="24"/>
        </w:rPr>
        <w:t>学科处</w:t>
      </w:r>
      <w:r>
        <w:rPr>
          <w:rFonts w:eastAsia="仿宋_GB2312"/>
          <w:sz w:val="24"/>
        </w:rPr>
        <w:t>、</w:t>
      </w:r>
      <w:r>
        <w:rPr>
          <w:rFonts w:hint="eastAsia" w:eastAsia="仿宋_GB2312"/>
          <w:sz w:val="24"/>
        </w:rPr>
        <w:t>研究生秘书</w:t>
      </w:r>
      <w:r>
        <w:rPr>
          <w:rFonts w:eastAsia="仿宋_GB2312"/>
          <w:sz w:val="24"/>
        </w:rPr>
        <w:t>、导师可根据权限设置在此模块增加、删除、编辑、查询、查看，且可按条件导入、导出导师信息。其中，新增的导师分为校内导师和校外导师。</w:t>
      </w:r>
    </w:p>
    <w:p>
      <w:pPr>
        <w:spacing w:line="400" w:lineRule="exact"/>
        <w:ind w:firstLine="480" w:firstLineChars="200"/>
        <w:rPr>
          <w:rFonts w:eastAsia="仿宋_GB2312"/>
          <w:sz w:val="24"/>
        </w:rPr>
      </w:pPr>
      <w:r>
        <w:rPr>
          <w:rFonts w:eastAsia="仿宋_GB2312"/>
          <w:sz w:val="24"/>
        </w:rPr>
        <w:t>导师信息管理设置：设置不同用户角色对导师信息的维护权限（查看、编辑、必填）。</w:t>
      </w:r>
    </w:p>
    <w:p>
      <w:pPr>
        <w:spacing w:line="400" w:lineRule="exact"/>
        <w:ind w:firstLine="482" w:firstLineChars="200"/>
        <w:outlineLvl w:val="2"/>
        <w:rPr>
          <w:rFonts w:eastAsia="仿宋_GB2312"/>
          <w:b/>
          <w:bCs/>
          <w:sz w:val="24"/>
        </w:rPr>
      </w:pPr>
      <w:r>
        <w:rPr>
          <w:rFonts w:eastAsia="仿宋_GB2312"/>
          <w:b/>
          <w:bCs/>
          <w:sz w:val="24"/>
        </w:rPr>
        <w:t>3.导师指定</w:t>
      </w:r>
    </w:p>
    <w:p>
      <w:pPr>
        <w:spacing w:line="400" w:lineRule="exact"/>
        <w:ind w:firstLine="480" w:firstLineChars="200"/>
        <w:rPr>
          <w:rFonts w:eastAsia="仿宋_GB2312"/>
          <w:sz w:val="24"/>
        </w:rPr>
      </w:pPr>
      <w:r>
        <w:rPr>
          <w:rFonts w:eastAsia="仿宋_GB2312"/>
          <w:sz w:val="24"/>
        </w:rPr>
        <w:t>导师信息导入功能：研究生管理平台中提供了导师信息导入功能。管理员可以将导师信息导入</w:t>
      </w:r>
      <w:r>
        <w:rPr>
          <w:rFonts w:hint="eastAsia" w:eastAsia="仿宋_GB2312"/>
          <w:sz w:val="24"/>
        </w:rPr>
        <w:t>平台系统</w:t>
      </w:r>
      <w:r>
        <w:rPr>
          <w:rFonts w:eastAsia="仿宋_GB2312"/>
          <w:sz w:val="24"/>
        </w:rPr>
        <w:t>，包括导师姓名、职称、研究方向、联系方式等基本信息。这样可以提高导师信息的完整性和准确性，为研究生选导师提供更多参考和依据。</w:t>
      </w:r>
    </w:p>
    <w:p>
      <w:pPr>
        <w:spacing w:line="400" w:lineRule="exact"/>
        <w:ind w:firstLine="480" w:firstLineChars="200"/>
        <w:rPr>
          <w:rFonts w:eastAsia="仿宋_GB2312"/>
          <w:sz w:val="24"/>
        </w:rPr>
      </w:pPr>
      <w:r>
        <w:rPr>
          <w:rFonts w:hint="eastAsia" w:eastAsia="仿宋_GB2312"/>
          <w:sz w:val="24"/>
        </w:rPr>
        <w:t>研究生</w:t>
      </w:r>
      <w:r>
        <w:rPr>
          <w:rFonts w:eastAsia="仿宋_GB2312"/>
          <w:sz w:val="24"/>
        </w:rPr>
        <w:t>导师指定功能：由管理员为</w:t>
      </w:r>
      <w:r>
        <w:rPr>
          <w:rFonts w:hint="eastAsia" w:eastAsia="仿宋_GB2312"/>
          <w:sz w:val="24"/>
        </w:rPr>
        <w:t>研究生</w:t>
      </w:r>
      <w:r>
        <w:rPr>
          <w:rFonts w:eastAsia="仿宋_GB2312"/>
          <w:sz w:val="24"/>
        </w:rPr>
        <w:t>指定导师。管理员可以查看和修改导师信息，以便更好地管理导师和学生关系。</w:t>
      </w:r>
    </w:p>
    <w:p>
      <w:pPr>
        <w:spacing w:line="400" w:lineRule="exact"/>
        <w:ind w:firstLine="482" w:firstLineChars="200"/>
        <w:outlineLvl w:val="2"/>
        <w:rPr>
          <w:rFonts w:eastAsia="仿宋_GB2312"/>
          <w:b/>
          <w:bCs/>
          <w:sz w:val="24"/>
        </w:rPr>
      </w:pPr>
      <w:r>
        <w:rPr>
          <w:rFonts w:eastAsia="仿宋_GB2312"/>
          <w:b/>
          <w:bCs/>
          <w:sz w:val="24"/>
        </w:rPr>
        <w:t>4.导师招生资格年审</w:t>
      </w:r>
    </w:p>
    <w:p>
      <w:pPr>
        <w:spacing w:line="400" w:lineRule="exact"/>
        <w:ind w:firstLine="480" w:firstLineChars="200"/>
        <w:rPr>
          <w:rFonts w:eastAsia="仿宋_GB2312"/>
          <w:sz w:val="24"/>
        </w:rPr>
      </w:pPr>
      <w:r>
        <w:rPr>
          <w:rFonts w:eastAsia="仿宋_GB2312"/>
          <w:sz w:val="24"/>
        </w:rPr>
        <w:t>批次管理：设置年度导师申请招生批次的时间范围以及招生条件，不满足条件将无法招生。</w:t>
      </w:r>
    </w:p>
    <w:p>
      <w:pPr>
        <w:spacing w:line="400" w:lineRule="exact"/>
        <w:ind w:firstLine="480" w:firstLineChars="200"/>
        <w:rPr>
          <w:rFonts w:eastAsia="仿宋_GB2312"/>
          <w:sz w:val="24"/>
        </w:rPr>
      </w:pPr>
      <w:r>
        <w:rPr>
          <w:rFonts w:eastAsia="仿宋_GB2312"/>
          <w:sz w:val="24"/>
        </w:rPr>
        <w:t>导师确认：满足本年度招生条件的导师，根据个人实际情况确认本年度是否招生及招生的专业。</w:t>
      </w:r>
    </w:p>
    <w:p>
      <w:pPr>
        <w:spacing w:line="400" w:lineRule="exact"/>
        <w:ind w:firstLine="480" w:firstLineChars="200"/>
        <w:rPr>
          <w:rFonts w:eastAsia="仿宋_GB2312"/>
          <w:sz w:val="24"/>
        </w:rPr>
      </w:pPr>
      <w:r>
        <w:rPr>
          <w:rFonts w:eastAsia="仿宋_GB2312"/>
          <w:sz w:val="24"/>
        </w:rPr>
        <w:t>院系资格审核：</w:t>
      </w:r>
      <w:r>
        <w:rPr>
          <w:rFonts w:hint="eastAsia" w:eastAsia="仿宋_GB2312"/>
          <w:sz w:val="24"/>
        </w:rPr>
        <w:t>研究生秘书</w:t>
      </w:r>
      <w:r>
        <w:rPr>
          <w:rFonts w:eastAsia="仿宋_GB2312"/>
          <w:sz w:val="24"/>
        </w:rPr>
        <w:t>对本院系符合招生条件且本人确认招生的导师进行审核，审核结束后院系整体提交到</w:t>
      </w:r>
      <w:r>
        <w:rPr>
          <w:rFonts w:hint="eastAsia" w:eastAsia="仿宋_GB2312"/>
          <w:sz w:val="24"/>
        </w:rPr>
        <w:t>学科处</w:t>
      </w:r>
      <w:r>
        <w:rPr>
          <w:rFonts w:eastAsia="仿宋_GB2312"/>
          <w:sz w:val="24"/>
        </w:rPr>
        <w:t>进行审核。</w:t>
      </w:r>
    </w:p>
    <w:p>
      <w:pPr>
        <w:spacing w:line="400" w:lineRule="exact"/>
        <w:ind w:firstLine="480" w:firstLineChars="200"/>
        <w:rPr>
          <w:rFonts w:eastAsia="仿宋_GB2312"/>
          <w:sz w:val="24"/>
        </w:rPr>
      </w:pPr>
      <w:r>
        <w:rPr>
          <w:rFonts w:hint="eastAsia" w:eastAsia="仿宋_GB2312"/>
          <w:sz w:val="24"/>
        </w:rPr>
        <w:t>学科处</w:t>
      </w:r>
      <w:r>
        <w:rPr>
          <w:rFonts w:eastAsia="仿宋_GB2312"/>
          <w:sz w:val="24"/>
        </w:rPr>
        <w:t>资格审核：</w:t>
      </w:r>
      <w:r>
        <w:rPr>
          <w:rFonts w:hint="eastAsia" w:eastAsia="仿宋_GB2312"/>
          <w:sz w:val="24"/>
        </w:rPr>
        <w:t>学科处</w:t>
      </w:r>
      <w:r>
        <w:rPr>
          <w:rFonts w:eastAsia="仿宋_GB2312"/>
          <w:sz w:val="24"/>
        </w:rPr>
        <w:t>对院系提交的院系审核通过的导师进行资格审核。</w:t>
      </w:r>
    </w:p>
    <w:p>
      <w:pPr>
        <w:spacing w:line="400" w:lineRule="exact"/>
        <w:ind w:firstLine="480" w:firstLineChars="200"/>
        <w:rPr>
          <w:rFonts w:eastAsia="仿宋_GB2312"/>
          <w:sz w:val="24"/>
        </w:rPr>
      </w:pPr>
      <w:r>
        <w:rPr>
          <w:rFonts w:eastAsia="仿宋_GB2312"/>
          <w:sz w:val="24"/>
        </w:rPr>
        <w:t>数据统计：</w:t>
      </w:r>
      <w:r>
        <w:rPr>
          <w:rFonts w:hint="eastAsia" w:eastAsia="仿宋_GB2312"/>
          <w:sz w:val="24"/>
        </w:rPr>
        <w:t>平台系统</w:t>
      </w:r>
      <w:r>
        <w:rPr>
          <w:rFonts w:eastAsia="仿宋_GB2312"/>
          <w:sz w:val="24"/>
        </w:rPr>
        <w:t>根据导师招生资格的数据，可以定制所需的数据统计报表。</w:t>
      </w:r>
    </w:p>
    <w:p>
      <w:pPr>
        <w:spacing w:line="400" w:lineRule="exact"/>
        <w:ind w:firstLine="482" w:firstLineChars="200"/>
        <w:outlineLvl w:val="2"/>
        <w:rPr>
          <w:rFonts w:eastAsia="仿宋_GB2312"/>
          <w:b/>
          <w:bCs/>
          <w:sz w:val="24"/>
        </w:rPr>
      </w:pPr>
      <w:r>
        <w:rPr>
          <w:rFonts w:eastAsia="仿宋_GB2312"/>
          <w:b/>
          <w:bCs/>
          <w:sz w:val="24"/>
        </w:rPr>
        <w:t>5.导师培训</w:t>
      </w:r>
    </w:p>
    <w:p>
      <w:pPr>
        <w:spacing w:line="400" w:lineRule="exact"/>
        <w:ind w:firstLine="480" w:firstLineChars="200"/>
        <w:rPr>
          <w:rFonts w:eastAsia="仿宋_GB2312"/>
          <w:sz w:val="24"/>
        </w:rPr>
      </w:pPr>
      <w:r>
        <w:rPr>
          <w:rFonts w:eastAsia="仿宋_GB2312"/>
          <w:sz w:val="24"/>
        </w:rPr>
        <w:t>培训要求设置：</w:t>
      </w:r>
      <w:r>
        <w:rPr>
          <w:rFonts w:hint="eastAsia" w:eastAsia="仿宋_GB2312"/>
          <w:sz w:val="24"/>
        </w:rPr>
        <w:t>学科处</w:t>
      </w:r>
      <w:r>
        <w:rPr>
          <w:rFonts w:eastAsia="仿宋_GB2312"/>
          <w:sz w:val="24"/>
        </w:rPr>
        <w:t>维护培训要求并设置其对应的年度、起止时间、涉及导师范围及培训积分下限。</w:t>
      </w:r>
    </w:p>
    <w:p>
      <w:pPr>
        <w:spacing w:line="400" w:lineRule="exact"/>
        <w:ind w:firstLine="480" w:firstLineChars="200"/>
        <w:rPr>
          <w:rFonts w:eastAsia="仿宋_GB2312"/>
          <w:sz w:val="24"/>
        </w:rPr>
      </w:pPr>
      <w:r>
        <w:rPr>
          <w:rFonts w:eastAsia="仿宋_GB2312"/>
          <w:sz w:val="24"/>
        </w:rPr>
        <w:t>培训项目维护：</w:t>
      </w:r>
      <w:r>
        <w:rPr>
          <w:rFonts w:hint="eastAsia" w:eastAsia="仿宋_GB2312"/>
          <w:sz w:val="24"/>
        </w:rPr>
        <w:t>学科处</w:t>
      </w:r>
      <w:r>
        <w:rPr>
          <w:rFonts w:eastAsia="仿宋_GB2312"/>
          <w:sz w:val="24"/>
        </w:rPr>
        <w:t>维护特定的培训项目，设置其对应的年度、名称、形式（现场、在线）、时间、地点、起止时间、积分、涉及导师范围，上传相关的培训材料。</w:t>
      </w:r>
    </w:p>
    <w:p>
      <w:pPr>
        <w:spacing w:line="400" w:lineRule="exact"/>
        <w:ind w:firstLine="480" w:firstLineChars="200"/>
        <w:rPr>
          <w:rFonts w:eastAsia="仿宋_GB2312"/>
          <w:sz w:val="24"/>
        </w:rPr>
      </w:pPr>
      <w:r>
        <w:rPr>
          <w:rFonts w:eastAsia="仿宋_GB2312"/>
          <w:sz w:val="24"/>
        </w:rPr>
        <w:t>培训签到：根据培训项目采用的培训形式，分为现场签到和网上签到。</w:t>
      </w:r>
    </w:p>
    <w:p>
      <w:pPr>
        <w:spacing w:line="400" w:lineRule="exact"/>
        <w:ind w:firstLine="480" w:firstLineChars="200"/>
        <w:rPr>
          <w:rFonts w:eastAsia="仿宋_GB2312"/>
          <w:sz w:val="24"/>
        </w:rPr>
      </w:pPr>
      <w:r>
        <w:rPr>
          <w:rFonts w:eastAsia="仿宋_GB2312"/>
          <w:sz w:val="24"/>
        </w:rPr>
        <w:t>培训详情：导师可以利用培训详情模块在线查阅和导出与自己相关的培训项目信息，包括项目简介、个人签到情况、已获积分、年度完成进度等，并下载相关的培训材料。</w:t>
      </w:r>
    </w:p>
    <w:p>
      <w:pPr>
        <w:spacing w:line="400" w:lineRule="exact"/>
        <w:ind w:firstLine="480" w:firstLineChars="200"/>
        <w:rPr>
          <w:rFonts w:eastAsia="仿宋_GB2312"/>
          <w:sz w:val="24"/>
        </w:rPr>
      </w:pPr>
      <w:r>
        <w:rPr>
          <w:rFonts w:eastAsia="仿宋_GB2312"/>
          <w:sz w:val="24"/>
        </w:rPr>
        <w:t>培训统计：</w:t>
      </w:r>
      <w:r>
        <w:rPr>
          <w:rFonts w:hint="eastAsia" w:eastAsia="仿宋_GB2312"/>
          <w:sz w:val="24"/>
        </w:rPr>
        <w:t>学科处</w:t>
      </w:r>
      <w:r>
        <w:rPr>
          <w:rFonts w:eastAsia="仿宋_GB2312"/>
          <w:sz w:val="24"/>
        </w:rPr>
        <w:t>/院系能查询和导出导师参与培训项目的明细数据，并根据具体需求导出和打印相关的统计报表。</w:t>
      </w:r>
    </w:p>
    <w:p>
      <w:pPr>
        <w:spacing w:line="400" w:lineRule="exact"/>
        <w:ind w:firstLine="482" w:firstLineChars="200"/>
        <w:outlineLvl w:val="2"/>
        <w:rPr>
          <w:rFonts w:eastAsia="仿宋_GB2312"/>
          <w:b/>
          <w:bCs/>
          <w:sz w:val="24"/>
        </w:rPr>
      </w:pPr>
      <w:r>
        <w:rPr>
          <w:rFonts w:eastAsia="仿宋_GB2312"/>
          <w:b/>
          <w:bCs/>
          <w:sz w:val="24"/>
        </w:rPr>
        <w:t>6.导师招生资格信息查询</w:t>
      </w:r>
    </w:p>
    <w:p>
      <w:pPr>
        <w:spacing w:line="400" w:lineRule="exact"/>
        <w:ind w:firstLine="480" w:firstLineChars="200"/>
        <w:rPr>
          <w:rFonts w:eastAsia="仿宋_GB2312"/>
          <w:sz w:val="24"/>
        </w:rPr>
      </w:pPr>
      <w:r>
        <w:rPr>
          <w:rFonts w:eastAsia="仿宋_GB2312"/>
          <w:sz w:val="24"/>
        </w:rPr>
        <w:t>研究生导师招生信息查询的管理端服务和查询服务，支持按照招生年度进行导师信息数据展现的设置。</w:t>
      </w:r>
    </w:p>
    <w:p>
      <w:pPr>
        <w:spacing w:line="400" w:lineRule="exact"/>
        <w:ind w:firstLine="480" w:firstLineChars="200"/>
        <w:rPr>
          <w:rFonts w:eastAsia="仿宋_GB2312"/>
          <w:sz w:val="24"/>
        </w:rPr>
      </w:pPr>
      <w:r>
        <w:rPr>
          <w:rFonts w:eastAsia="仿宋_GB2312"/>
          <w:sz w:val="24"/>
        </w:rPr>
        <w:t>集成要求：研究生</w:t>
      </w:r>
      <w:r>
        <w:rPr>
          <w:rFonts w:hint="eastAsia" w:eastAsia="仿宋_GB2312"/>
          <w:sz w:val="24"/>
        </w:rPr>
        <w:t>平台系统</w:t>
      </w:r>
      <w:r>
        <w:rPr>
          <w:rFonts w:eastAsia="仿宋_GB2312"/>
          <w:sz w:val="24"/>
        </w:rPr>
        <w:t>集成学校现有的导师个人主页信息，用于对外信息展现。</w:t>
      </w:r>
    </w:p>
    <w:p>
      <w:pPr>
        <w:spacing w:before="120" w:beforeLines="50" w:after="120" w:afterLines="50" w:line="400" w:lineRule="exact"/>
        <w:ind w:firstLine="480"/>
        <w:outlineLvl w:val="1"/>
        <w:rPr>
          <w:rFonts w:eastAsia="楷体_GB2312"/>
          <w:b/>
          <w:bCs/>
          <w:sz w:val="28"/>
          <w:szCs w:val="28"/>
        </w:rPr>
      </w:pPr>
      <w:r>
        <w:rPr>
          <w:rFonts w:eastAsia="楷体_GB2312"/>
          <w:b/>
          <w:bCs/>
          <w:sz w:val="28"/>
          <w:szCs w:val="28"/>
        </w:rPr>
        <w:t>（</w:t>
      </w:r>
      <w:r>
        <w:rPr>
          <w:rFonts w:hint="eastAsia" w:eastAsia="楷体_GB2312"/>
          <w:b/>
          <w:bCs/>
          <w:sz w:val="28"/>
          <w:szCs w:val="28"/>
        </w:rPr>
        <w:t>七</w:t>
      </w:r>
      <w:r>
        <w:rPr>
          <w:rFonts w:eastAsia="楷体_GB2312"/>
          <w:b/>
          <w:bCs/>
          <w:sz w:val="28"/>
          <w:szCs w:val="28"/>
        </w:rPr>
        <w:t>）研工管理</w:t>
      </w:r>
    </w:p>
    <w:p>
      <w:pPr>
        <w:spacing w:line="400" w:lineRule="exact"/>
        <w:ind w:firstLine="482" w:firstLineChars="200"/>
        <w:outlineLvl w:val="2"/>
        <w:rPr>
          <w:rFonts w:eastAsia="仿宋_GB2312"/>
          <w:b/>
          <w:bCs/>
          <w:sz w:val="24"/>
        </w:rPr>
      </w:pPr>
      <w:r>
        <w:rPr>
          <w:rFonts w:eastAsia="仿宋_GB2312"/>
          <w:b/>
          <w:bCs/>
          <w:sz w:val="24"/>
        </w:rPr>
        <w:t>1.奖学金</w:t>
      </w:r>
    </w:p>
    <w:p>
      <w:pPr>
        <w:spacing w:line="400" w:lineRule="exact"/>
        <w:ind w:firstLine="480" w:firstLineChars="200"/>
        <w:rPr>
          <w:rFonts w:eastAsia="仿宋_GB2312"/>
          <w:sz w:val="24"/>
        </w:rPr>
      </w:pPr>
      <w:r>
        <w:rPr>
          <w:rFonts w:eastAsia="仿宋_GB2312"/>
          <w:sz w:val="24"/>
        </w:rPr>
        <w:t>奖学金种类设置：可以自定义校内的各类奖项信息，包含奖项名称、奖项额度、等级</w:t>
      </w:r>
      <w:r>
        <w:rPr>
          <w:rFonts w:hint="eastAsia" w:eastAsia="仿宋_GB2312"/>
          <w:sz w:val="24"/>
        </w:rPr>
        <w:t>，以及</w:t>
      </w:r>
      <w:r>
        <w:rPr>
          <w:rFonts w:eastAsia="仿宋_GB2312"/>
          <w:sz w:val="24"/>
        </w:rPr>
        <w:t>审核流程、申请需要提报材料等信息。</w:t>
      </w:r>
    </w:p>
    <w:p>
      <w:pPr>
        <w:spacing w:line="400" w:lineRule="exact"/>
        <w:ind w:firstLine="480" w:firstLineChars="200"/>
        <w:rPr>
          <w:rFonts w:eastAsia="仿宋_GB2312"/>
          <w:sz w:val="24"/>
        </w:rPr>
      </w:pPr>
      <w:r>
        <w:rPr>
          <w:rFonts w:eastAsia="仿宋_GB2312"/>
          <w:sz w:val="24"/>
        </w:rPr>
        <w:t>批次管理：可以定义奖学金评定批次，包含批次报名时间范围、批次当中允许报名的奖项信息、批次当中各个奖项按照院系的分配情况</w:t>
      </w:r>
      <w:r>
        <w:rPr>
          <w:rFonts w:hint="eastAsia" w:eastAsia="仿宋_GB2312"/>
          <w:sz w:val="24"/>
        </w:rPr>
        <w:t>，以及</w:t>
      </w:r>
      <w:r>
        <w:rPr>
          <w:rFonts w:eastAsia="仿宋_GB2312"/>
          <w:sz w:val="24"/>
        </w:rPr>
        <w:t>可以申报奖项的学生范围。</w:t>
      </w:r>
    </w:p>
    <w:p>
      <w:pPr>
        <w:spacing w:line="400" w:lineRule="exact"/>
        <w:ind w:firstLine="480" w:firstLineChars="200"/>
        <w:rPr>
          <w:rFonts w:eastAsia="仿宋_GB2312"/>
          <w:sz w:val="24"/>
        </w:rPr>
      </w:pPr>
      <w:r>
        <w:rPr>
          <w:rFonts w:eastAsia="仿宋_GB2312"/>
          <w:sz w:val="24"/>
        </w:rPr>
        <w:t>评奖细则上传/审核：各院系上传奖学金评选细则附件，审核通过后供本学院学生申请奖学金时查看。</w:t>
      </w:r>
    </w:p>
    <w:p>
      <w:pPr>
        <w:spacing w:line="400" w:lineRule="exact"/>
        <w:ind w:firstLine="480" w:firstLineChars="200"/>
        <w:rPr>
          <w:rFonts w:eastAsia="仿宋_GB2312"/>
          <w:sz w:val="24"/>
        </w:rPr>
      </w:pPr>
      <w:r>
        <w:rPr>
          <w:rFonts w:eastAsia="仿宋_GB2312"/>
          <w:sz w:val="24"/>
        </w:rPr>
        <w:t>学生申请：学生可以按照奖项要求，提报相关信息，通过</w:t>
      </w:r>
      <w:r>
        <w:rPr>
          <w:rFonts w:hint="eastAsia" w:eastAsia="仿宋_GB2312"/>
          <w:sz w:val="24"/>
        </w:rPr>
        <w:t>平台系统</w:t>
      </w:r>
      <w:r>
        <w:rPr>
          <w:rFonts w:eastAsia="仿宋_GB2312"/>
          <w:sz w:val="24"/>
        </w:rPr>
        <w:t>申请对应的奖项。可以设置博士、硕士各等级奖项的比例，</w:t>
      </w:r>
      <w:r>
        <w:rPr>
          <w:rFonts w:hint="eastAsia" w:eastAsia="仿宋_GB2312"/>
          <w:sz w:val="24"/>
        </w:rPr>
        <w:t>平台系统</w:t>
      </w:r>
      <w:r>
        <w:rPr>
          <w:rFonts w:eastAsia="仿宋_GB2312"/>
          <w:sz w:val="24"/>
        </w:rPr>
        <w:t>根据设置的比例分配获奖名额。</w:t>
      </w:r>
    </w:p>
    <w:p>
      <w:pPr>
        <w:spacing w:line="400" w:lineRule="exact"/>
        <w:ind w:firstLine="480" w:firstLineChars="200"/>
        <w:rPr>
          <w:rFonts w:eastAsia="仿宋_GB2312"/>
          <w:sz w:val="24"/>
        </w:rPr>
      </w:pPr>
      <w:r>
        <w:rPr>
          <w:rFonts w:eastAsia="仿宋_GB2312"/>
          <w:sz w:val="24"/>
        </w:rPr>
        <w:t>院级审核：院系审核学生提报申请，参考名额状况，最终提交学院的获奖信息。</w:t>
      </w:r>
    </w:p>
    <w:p>
      <w:pPr>
        <w:spacing w:line="400" w:lineRule="exact"/>
        <w:ind w:firstLine="480" w:firstLineChars="200"/>
        <w:rPr>
          <w:rFonts w:eastAsia="仿宋_GB2312"/>
          <w:sz w:val="24"/>
        </w:rPr>
      </w:pPr>
      <w:r>
        <w:rPr>
          <w:rFonts w:eastAsia="仿宋_GB2312"/>
          <w:sz w:val="24"/>
        </w:rPr>
        <w:t>校级审核：</w:t>
      </w:r>
      <w:r>
        <w:rPr>
          <w:rFonts w:hint="eastAsia" w:eastAsia="仿宋_GB2312"/>
          <w:sz w:val="24"/>
        </w:rPr>
        <w:t>学科处</w:t>
      </w:r>
      <w:r>
        <w:rPr>
          <w:rFonts w:eastAsia="仿宋_GB2312"/>
          <w:sz w:val="24"/>
        </w:rPr>
        <w:t>最终审核，并可以查询、导出对应的获奖记录。</w:t>
      </w:r>
    </w:p>
    <w:p>
      <w:pPr>
        <w:spacing w:line="400" w:lineRule="exact"/>
        <w:ind w:firstLine="480" w:firstLineChars="200"/>
        <w:rPr>
          <w:rFonts w:eastAsia="仿宋_GB2312"/>
          <w:sz w:val="24"/>
        </w:rPr>
      </w:pPr>
      <w:r>
        <w:rPr>
          <w:rFonts w:eastAsia="仿宋_GB2312"/>
          <w:sz w:val="24"/>
        </w:rPr>
        <w:t>奖学金公示：对奖学金获得名单进行公示。</w:t>
      </w:r>
    </w:p>
    <w:p>
      <w:pPr>
        <w:spacing w:line="400" w:lineRule="exact"/>
        <w:ind w:firstLine="482" w:firstLineChars="200"/>
        <w:outlineLvl w:val="2"/>
        <w:rPr>
          <w:rFonts w:eastAsia="仿宋_GB2312"/>
          <w:b/>
          <w:bCs/>
          <w:sz w:val="24"/>
        </w:rPr>
      </w:pPr>
      <w:r>
        <w:rPr>
          <w:rFonts w:eastAsia="仿宋_GB2312"/>
          <w:b/>
          <w:bCs/>
          <w:sz w:val="24"/>
        </w:rPr>
        <w:t>2.学业奖学金</w:t>
      </w:r>
    </w:p>
    <w:p>
      <w:pPr>
        <w:spacing w:line="400" w:lineRule="exact"/>
        <w:ind w:firstLine="480" w:firstLineChars="200"/>
        <w:rPr>
          <w:rFonts w:eastAsia="仿宋_GB2312"/>
          <w:sz w:val="24"/>
        </w:rPr>
      </w:pPr>
      <w:r>
        <w:rPr>
          <w:rFonts w:eastAsia="仿宋_GB2312"/>
          <w:sz w:val="24"/>
        </w:rPr>
        <w:t>申请设置：设置申请学业奖学金的限制，包含年度、分配类型、奖学金总额、学生申请起止时间、评审细则上传起止时间、成果是否允许直接使用。</w:t>
      </w:r>
    </w:p>
    <w:p>
      <w:pPr>
        <w:spacing w:line="400" w:lineRule="exact"/>
        <w:ind w:firstLine="480" w:firstLineChars="200"/>
        <w:rPr>
          <w:rFonts w:eastAsia="仿宋_GB2312"/>
          <w:sz w:val="24"/>
        </w:rPr>
      </w:pPr>
      <w:r>
        <w:rPr>
          <w:rFonts w:eastAsia="仿宋_GB2312"/>
          <w:sz w:val="24"/>
        </w:rPr>
        <w:t>学业奖学金设置：</w:t>
      </w:r>
      <w:r>
        <w:rPr>
          <w:rFonts w:hint="eastAsia" w:eastAsia="仿宋_GB2312"/>
          <w:sz w:val="24"/>
        </w:rPr>
        <w:t>学科处</w:t>
      </w:r>
      <w:r>
        <w:rPr>
          <w:rFonts w:eastAsia="仿宋_GB2312"/>
          <w:sz w:val="24"/>
        </w:rPr>
        <w:t>定义院系推荐名单的起止日期，推荐须知信息，学业奖学金名单。</w:t>
      </w:r>
    </w:p>
    <w:p>
      <w:pPr>
        <w:spacing w:line="400" w:lineRule="exact"/>
        <w:ind w:firstLine="480" w:firstLineChars="200"/>
        <w:rPr>
          <w:rFonts w:eastAsia="仿宋_GB2312"/>
          <w:sz w:val="24"/>
        </w:rPr>
      </w:pPr>
      <w:r>
        <w:rPr>
          <w:rFonts w:eastAsia="仿宋_GB2312"/>
          <w:sz w:val="24"/>
        </w:rPr>
        <w:t>学业奖学金金额分配：按年度、分配类型、院系、培养层次设置分配金额。</w:t>
      </w:r>
    </w:p>
    <w:p>
      <w:pPr>
        <w:spacing w:line="400" w:lineRule="exact"/>
        <w:ind w:firstLine="480" w:firstLineChars="200"/>
        <w:rPr>
          <w:rFonts w:eastAsia="仿宋_GB2312"/>
          <w:sz w:val="24"/>
        </w:rPr>
      </w:pPr>
      <w:r>
        <w:rPr>
          <w:rFonts w:eastAsia="仿宋_GB2312"/>
          <w:sz w:val="24"/>
        </w:rPr>
        <w:t>学业奖学金名额分配：</w:t>
      </w:r>
      <w:r>
        <w:rPr>
          <w:rFonts w:hint="eastAsia" w:eastAsia="仿宋_GB2312"/>
          <w:sz w:val="24"/>
        </w:rPr>
        <w:t>学科处</w:t>
      </w:r>
      <w:r>
        <w:rPr>
          <w:rFonts w:eastAsia="仿宋_GB2312"/>
          <w:sz w:val="24"/>
        </w:rPr>
        <w:t>根据培养层次，对各院系的不同奖学金的名额进行分配，分配完成后可以下达分配名额，下达完成后，院系可以根据分配的名额分配等级。</w:t>
      </w:r>
    </w:p>
    <w:p>
      <w:pPr>
        <w:spacing w:line="400" w:lineRule="exact"/>
        <w:ind w:firstLine="480" w:firstLineChars="200"/>
        <w:rPr>
          <w:rFonts w:eastAsia="仿宋_GB2312"/>
          <w:sz w:val="24"/>
        </w:rPr>
      </w:pPr>
      <w:r>
        <w:rPr>
          <w:rFonts w:eastAsia="仿宋_GB2312"/>
          <w:sz w:val="24"/>
        </w:rPr>
        <w:t>院系审核细则上报：各院系上传学业奖学金评选细则附件，供本学院学生申请学业奖时查看。</w:t>
      </w:r>
    </w:p>
    <w:p>
      <w:pPr>
        <w:spacing w:line="400" w:lineRule="exact"/>
        <w:ind w:firstLine="480" w:firstLineChars="200"/>
        <w:rPr>
          <w:rFonts w:eastAsia="仿宋_GB2312"/>
          <w:sz w:val="24"/>
        </w:rPr>
      </w:pPr>
      <w:r>
        <w:rPr>
          <w:rFonts w:eastAsia="仿宋_GB2312"/>
          <w:sz w:val="24"/>
        </w:rPr>
        <w:t>学业奖学金名单院系管理：院系根据</w:t>
      </w:r>
      <w:r>
        <w:rPr>
          <w:rFonts w:hint="eastAsia" w:eastAsia="仿宋_GB2312"/>
          <w:sz w:val="24"/>
        </w:rPr>
        <w:t>学科处</w:t>
      </w:r>
      <w:r>
        <w:rPr>
          <w:rFonts w:eastAsia="仿宋_GB2312"/>
          <w:sz w:val="24"/>
        </w:rPr>
        <w:t>分配的学业奖学金不同等级的名额进行设置具体的奖学金等级，设置完成后提交</w:t>
      </w:r>
      <w:r>
        <w:rPr>
          <w:rFonts w:hint="eastAsia" w:eastAsia="仿宋_GB2312"/>
          <w:sz w:val="24"/>
        </w:rPr>
        <w:t>学科处</w:t>
      </w:r>
      <w:r>
        <w:rPr>
          <w:rFonts w:eastAsia="仿宋_GB2312"/>
          <w:sz w:val="24"/>
        </w:rPr>
        <w:t>确认。</w:t>
      </w:r>
    </w:p>
    <w:p>
      <w:pPr>
        <w:spacing w:line="400" w:lineRule="exact"/>
        <w:ind w:firstLine="480" w:firstLineChars="200"/>
        <w:rPr>
          <w:rFonts w:eastAsia="仿宋_GB2312"/>
          <w:sz w:val="24"/>
        </w:rPr>
      </w:pPr>
      <w:r>
        <w:rPr>
          <w:rFonts w:eastAsia="仿宋_GB2312"/>
          <w:sz w:val="24"/>
        </w:rPr>
        <w:t>学业奖学金学科处审核：</w:t>
      </w:r>
      <w:r>
        <w:rPr>
          <w:rFonts w:hint="eastAsia" w:eastAsia="仿宋_GB2312"/>
          <w:sz w:val="24"/>
        </w:rPr>
        <w:t>学科处</w:t>
      </w:r>
      <w:r>
        <w:rPr>
          <w:rFonts w:eastAsia="仿宋_GB2312"/>
          <w:sz w:val="24"/>
        </w:rPr>
        <w:t>可以导出确认的数据。</w:t>
      </w:r>
    </w:p>
    <w:p>
      <w:pPr>
        <w:spacing w:line="400" w:lineRule="exact"/>
        <w:ind w:firstLine="482" w:firstLineChars="200"/>
        <w:outlineLvl w:val="2"/>
        <w:rPr>
          <w:rFonts w:eastAsia="仿宋_GB2312"/>
          <w:b/>
          <w:bCs/>
          <w:sz w:val="24"/>
        </w:rPr>
      </w:pPr>
      <w:r>
        <w:rPr>
          <w:rFonts w:eastAsia="仿宋_GB2312"/>
          <w:b/>
          <w:bCs/>
          <w:sz w:val="24"/>
        </w:rPr>
        <w:t>3.助学金</w:t>
      </w:r>
    </w:p>
    <w:p>
      <w:pPr>
        <w:spacing w:line="400" w:lineRule="exact"/>
        <w:ind w:firstLine="480" w:firstLineChars="200"/>
        <w:rPr>
          <w:rFonts w:eastAsia="仿宋_GB2312"/>
          <w:sz w:val="24"/>
        </w:rPr>
      </w:pPr>
      <w:r>
        <w:rPr>
          <w:rFonts w:eastAsia="仿宋_GB2312"/>
          <w:sz w:val="24"/>
        </w:rPr>
        <w:t>基础设置：由学校管理人员设置国家助学金名称、代码、标准金额、发放月数、发放总金额、是否启用</w:t>
      </w:r>
      <w:r>
        <w:rPr>
          <w:rFonts w:hint="eastAsia" w:eastAsia="仿宋_GB2312"/>
          <w:sz w:val="24"/>
        </w:rPr>
        <w:t>，以及</w:t>
      </w:r>
      <w:r>
        <w:rPr>
          <w:rFonts w:eastAsia="仿宋_GB2312"/>
          <w:sz w:val="24"/>
        </w:rPr>
        <w:t>学生获取该奖学金所需要的资格条件。</w:t>
      </w:r>
    </w:p>
    <w:p>
      <w:pPr>
        <w:spacing w:line="400" w:lineRule="exact"/>
        <w:ind w:firstLine="480" w:firstLineChars="200"/>
        <w:rPr>
          <w:rFonts w:eastAsia="仿宋_GB2312"/>
          <w:sz w:val="24"/>
        </w:rPr>
      </w:pPr>
      <w:r>
        <w:rPr>
          <w:rFonts w:eastAsia="仿宋_GB2312"/>
          <w:sz w:val="24"/>
        </w:rPr>
        <w:t>助学金发放：由学校管理人员根据设置的规则每月进行名单的初始化，根据助学金设置条件生成有资格学生所获取的助学金金额，如出现补发情况，操作人员可以手工维护补发金额及原因。其中发放名单根据学籍异动的情况进行调整。</w:t>
      </w:r>
    </w:p>
    <w:p>
      <w:pPr>
        <w:spacing w:line="400" w:lineRule="exact"/>
        <w:ind w:firstLine="480" w:firstLineChars="200"/>
        <w:rPr>
          <w:rFonts w:eastAsia="仿宋_GB2312"/>
          <w:sz w:val="24"/>
        </w:rPr>
      </w:pPr>
      <w:r>
        <w:rPr>
          <w:rFonts w:eastAsia="仿宋_GB2312"/>
          <w:sz w:val="24"/>
        </w:rPr>
        <w:t>助学金补发：可按照一定规则生成助学金补发名单，也可以进行助学金补发申请，提交审核，可进行审核通过/不通过操作。</w:t>
      </w:r>
    </w:p>
    <w:p>
      <w:pPr>
        <w:spacing w:line="400" w:lineRule="exact"/>
        <w:ind w:firstLine="480" w:firstLineChars="200"/>
        <w:rPr>
          <w:rFonts w:eastAsia="仿宋_GB2312"/>
          <w:sz w:val="24"/>
        </w:rPr>
      </w:pPr>
      <w:r>
        <w:rPr>
          <w:rFonts w:eastAsia="仿宋_GB2312"/>
          <w:sz w:val="24"/>
        </w:rPr>
        <w:t>助学金发放查询：</w:t>
      </w:r>
      <w:r>
        <w:rPr>
          <w:rFonts w:hint="eastAsia" w:eastAsia="仿宋_GB2312"/>
          <w:sz w:val="24"/>
        </w:rPr>
        <w:t>学科处</w:t>
      </w:r>
      <w:r>
        <w:rPr>
          <w:rFonts w:eastAsia="仿宋_GB2312"/>
          <w:sz w:val="24"/>
        </w:rPr>
        <w:t>、学院可以按权限查询每月学生国家助学金发放名单信息，可以导出EXCEL表。</w:t>
      </w:r>
    </w:p>
    <w:p>
      <w:pPr>
        <w:spacing w:line="400" w:lineRule="exact"/>
        <w:ind w:firstLine="480" w:firstLineChars="200"/>
        <w:rPr>
          <w:rFonts w:eastAsia="仿宋_GB2312"/>
          <w:sz w:val="24"/>
        </w:rPr>
      </w:pPr>
      <w:r>
        <w:rPr>
          <w:rFonts w:eastAsia="仿宋_GB2312"/>
          <w:sz w:val="24"/>
        </w:rPr>
        <w:t>无助学金资格名单：可导入/生成助学金停发名单，在名单中的学生不会进行助学金发放。</w:t>
      </w:r>
    </w:p>
    <w:p>
      <w:pPr>
        <w:spacing w:line="400" w:lineRule="exact"/>
        <w:ind w:firstLine="482" w:firstLineChars="200"/>
        <w:outlineLvl w:val="2"/>
        <w:rPr>
          <w:rFonts w:eastAsia="仿宋_GB2312"/>
          <w:b/>
          <w:bCs/>
          <w:sz w:val="24"/>
        </w:rPr>
      </w:pPr>
      <w:r>
        <w:rPr>
          <w:rFonts w:eastAsia="仿宋_GB2312"/>
          <w:b/>
          <w:bCs/>
          <w:sz w:val="24"/>
        </w:rPr>
        <w:t>4.三助管理</w:t>
      </w:r>
    </w:p>
    <w:p>
      <w:pPr>
        <w:spacing w:line="400" w:lineRule="exact"/>
        <w:ind w:firstLine="480" w:firstLineChars="200"/>
        <w:rPr>
          <w:rFonts w:eastAsia="仿宋_GB2312"/>
          <w:sz w:val="24"/>
        </w:rPr>
      </w:pPr>
      <w:r>
        <w:rPr>
          <w:rFonts w:eastAsia="仿宋_GB2312"/>
          <w:sz w:val="24"/>
        </w:rPr>
        <w:t>用工单位登记：</w:t>
      </w:r>
      <w:r>
        <w:rPr>
          <w:rFonts w:hint="eastAsia" w:eastAsia="仿宋_GB2312"/>
          <w:sz w:val="24"/>
        </w:rPr>
        <w:t>平台系统</w:t>
      </w:r>
      <w:r>
        <w:rPr>
          <w:rFonts w:eastAsia="仿宋_GB2312"/>
          <w:sz w:val="24"/>
        </w:rPr>
        <w:t>可以登记用工单位信息，用工单位可以通过</w:t>
      </w:r>
      <w:r>
        <w:rPr>
          <w:rFonts w:hint="eastAsia" w:eastAsia="仿宋_GB2312"/>
          <w:sz w:val="24"/>
        </w:rPr>
        <w:t>平台系统</w:t>
      </w:r>
      <w:r>
        <w:rPr>
          <w:rFonts w:eastAsia="仿宋_GB2312"/>
          <w:sz w:val="24"/>
        </w:rPr>
        <w:t>开设用工岗位，包含岗位要求、岗位数量、岗位薪酬等信息。</w:t>
      </w:r>
    </w:p>
    <w:p>
      <w:pPr>
        <w:spacing w:line="400" w:lineRule="exact"/>
        <w:ind w:firstLine="480" w:firstLineChars="200"/>
        <w:rPr>
          <w:rFonts w:eastAsia="仿宋_GB2312"/>
          <w:sz w:val="24"/>
        </w:rPr>
      </w:pPr>
      <w:r>
        <w:rPr>
          <w:rFonts w:eastAsia="仿宋_GB2312"/>
          <w:sz w:val="24"/>
        </w:rPr>
        <w:t>批次设置：可以设置申请批次，包含开放岗位申请的时间范围、允许申请的学生范围以及相关的政策文件信息。</w:t>
      </w:r>
    </w:p>
    <w:p>
      <w:pPr>
        <w:spacing w:line="400" w:lineRule="exact"/>
        <w:ind w:firstLine="480" w:firstLineChars="200"/>
        <w:rPr>
          <w:rFonts w:eastAsia="仿宋_GB2312"/>
          <w:sz w:val="24"/>
        </w:rPr>
      </w:pPr>
      <w:r>
        <w:rPr>
          <w:rFonts w:eastAsia="仿宋_GB2312"/>
          <w:sz w:val="24"/>
        </w:rPr>
        <w:t>岗位申请：学生可以登录到</w:t>
      </w:r>
      <w:r>
        <w:rPr>
          <w:rFonts w:hint="eastAsia" w:eastAsia="仿宋_GB2312"/>
          <w:sz w:val="24"/>
        </w:rPr>
        <w:t>平台系统</w:t>
      </w:r>
      <w:r>
        <w:rPr>
          <w:rFonts w:eastAsia="仿宋_GB2312"/>
          <w:sz w:val="24"/>
        </w:rPr>
        <w:t>申请适合自己的岗位，需要符合批次设置的范围要求。</w:t>
      </w:r>
    </w:p>
    <w:p>
      <w:pPr>
        <w:spacing w:line="400" w:lineRule="exact"/>
        <w:ind w:firstLine="480" w:firstLineChars="200"/>
        <w:rPr>
          <w:rFonts w:eastAsia="仿宋_GB2312"/>
          <w:sz w:val="24"/>
        </w:rPr>
      </w:pPr>
      <w:r>
        <w:rPr>
          <w:rFonts w:eastAsia="仿宋_GB2312"/>
          <w:sz w:val="24"/>
        </w:rPr>
        <w:t>岗位聘用：用工单位登录到系统进行录用操作，学生可以通过</w:t>
      </w:r>
      <w:r>
        <w:rPr>
          <w:rFonts w:hint="eastAsia" w:eastAsia="仿宋_GB2312"/>
          <w:sz w:val="24"/>
        </w:rPr>
        <w:t>平台系统</w:t>
      </w:r>
      <w:r>
        <w:rPr>
          <w:rFonts w:eastAsia="仿宋_GB2312"/>
          <w:sz w:val="24"/>
        </w:rPr>
        <w:t>查看到自己的录用状态。</w:t>
      </w:r>
    </w:p>
    <w:p>
      <w:pPr>
        <w:spacing w:line="400" w:lineRule="exact"/>
        <w:ind w:firstLine="480" w:firstLineChars="200"/>
        <w:rPr>
          <w:rFonts w:eastAsia="仿宋_GB2312"/>
          <w:sz w:val="24"/>
        </w:rPr>
      </w:pPr>
      <w:r>
        <w:rPr>
          <w:rFonts w:eastAsia="仿宋_GB2312"/>
          <w:sz w:val="24"/>
        </w:rPr>
        <w:t>岗位考核：过程当中用工单位可以对用工情况进行考核，并可以进行解聘动作。</w:t>
      </w:r>
    </w:p>
    <w:p>
      <w:pPr>
        <w:spacing w:line="400" w:lineRule="exact"/>
        <w:ind w:firstLine="480" w:firstLineChars="200"/>
        <w:rPr>
          <w:rFonts w:eastAsia="仿宋_GB2312"/>
          <w:sz w:val="24"/>
        </w:rPr>
      </w:pPr>
      <w:r>
        <w:rPr>
          <w:rFonts w:eastAsia="仿宋_GB2312"/>
          <w:sz w:val="24"/>
        </w:rPr>
        <w:t>用工查询：可以按照月度统计用工情况，以及学生对应的薪酬状况。</w:t>
      </w:r>
    </w:p>
    <w:p>
      <w:pPr>
        <w:spacing w:line="400" w:lineRule="exact"/>
        <w:ind w:firstLine="482" w:firstLineChars="200"/>
        <w:outlineLvl w:val="2"/>
        <w:rPr>
          <w:rFonts w:eastAsia="仿宋_GB2312"/>
          <w:b/>
          <w:bCs/>
          <w:sz w:val="24"/>
        </w:rPr>
      </w:pPr>
      <w:r>
        <w:rPr>
          <w:rFonts w:eastAsia="仿宋_GB2312"/>
          <w:b/>
          <w:bCs/>
          <w:sz w:val="24"/>
        </w:rPr>
        <w:t>5.困难生管理</w:t>
      </w:r>
    </w:p>
    <w:p>
      <w:pPr>
        <w:spacing w:line="400" w:lineRule="exact"/>
        <w:ind w:firstLine="480" w:firstLineChars="200"/>
        <w:rPr>
          <w:rFonts w:eastAsia="仿宋_GB2312"/>
          <w:sz w:val="24"/>
        </w:rPr>
      </w:pPr>
      <w:r>
        <w:rPr>
          <w:rFonts w:eastAsia="仿宋_GB2312"/>
          <w:sz w:val="24"/>
        </w:rPr>
        <w:t>困难生设置：可设置困难生认定填写开始时间和结束时间，申请附件要求，审核流程等。</w:t>
      </w:r>
    </w:p>
    <w:p>
      <w:pPr>
        <w:spacing w:line="400" w:lineRule="exact"/>
        <w:ind w:firstLine="480" w:firstLineChars="200"/>
        <w:rPr>
          <w:rFonts w:eastAsia="仿宋_GB2312"/>
          <w:sz w:val="24"/>
        </w:rPr>
      </w:pPr>
      <w:r>
        <w:rPr>
          <w:rFonts w:eastAsia="仿宋_GB2312"/>
          <w:sz w:val="24"/>
        </w:rPr>
        <w:t>困难生申请：学生在规定的时间范围内填写困难生认定申请，上传相关的证明材料，打印申请表。</w:t>
      </w:r>
    </w:p>
    <w:p>
      <w:pPr>
        <w:spacing w:line="400" w:lineRule="exact"/>
        <w:ind w:firstLine="480" w:firstLineChars="200"/>
        <w:rPr>
          <w:rFonts w:eastAsia="仿宋_GB2312"/>
          <w:sz w:val="24"/>
        </w:rPr>
      </w:pPr>
      <w:r>
        <w:rPr>
          <w:rFonts w:eastAsia="仿宋_GB2312"/>
          <w:sz w:val="24"/>
        </w:rPr>
        <w:t>困难生类型认定：学院根据学生的困难生申请信息和证明材料进行评议，确认学生困难等级后，</w:t>
      </w:r>
      <w:r>
        <w:rPr>
          <w:rFonts w:hint="eastAsia" w:eastAsia="仿宋_GB2312"/>
          <w:sz w:val="24"/>
        </w:rPr>
        <w:t>提交</w:t>
      </w:r>
      <w:r>
        <w:rPr>
          <w:rFonts w:eastAsia="仿宋_GB2312"/>
          <w:sz w:val="24"/>
        </w:rPr>
        <w:t>学校。</w:t>
      </w:r>
    </w:p>
    <w:p>
      <w:pPr>
        <w:spacing w:line="400" w:lineRule="exact"/>
        <w:ind w:firstLine="480" w:firstLineChars="200"/>
        <w:rPr>
          <w:rFonts w:eastAsia="仿宋_GB2312"/>
          <w:sz w:val="24"/>
        </w:rPr>
      </w:pPr>
      <w:r>
        <w:rPr>
          <w:rFonts w:eastAsia="仿宋_GB2312"/>
          <w:sz w:val="24"/>
        </w:rPr>
        <w:t>学校对学院最终上报的名单进行确认，并生成困难生名单。</w:t>
      </w:r>
    </w:p>
    <w:p>
      <w:pPr>
        <w:spacing w:line="400" w:lineRule="exact"/>
        <w:ind w:firstLine="480" w:firstLineChars="200"/>
        <w:rPr>
          <w:rFonts w:eastAsia="仿宋_GB2312"/>
          <w:sz w:val="24"/>
        </w:rPr>
      </w:pPr>
      <w:r>
        <w:rPr>
          <w:rFonts w:hint="eastAsia" w:eastAsia="仿宋_GB2312"/>
          <w:sz w:val="24"/>
        </w:rPr>
        <w:t>学科处</w:t>
      </w:r>
      <w:r>
        <w:rPr>
          <w:rFonts w:eastAsia="仿宋_GB2312"/>
          <w:sz w:val="24"/>
        </w:rPr>
        <w:t>通过</w:t>
      </w:r>
      <w:r>
        <w:rPr>
          <w:rFonts w:hint="eastAsia" w:eastAsia="仿宋_GB2312"/>
          <w:sz w:val="24"/>
        </w:rPr>
        <w:t>平台系统</w:t>
      </w:r>
      <w:r>
        <w:rPr>
          <w:rFonts w:eastAsia="仿宋_GB2312"/>
          <w:sz w:val="24"/>
        </w:rPr>
        <w:t>发布学校的临时困难补助申报要求附件信息。设置临时困难补助的申请、认定流程。</w:t>
      </w:r>
    </w:p>
    <w:p>
      <w:pPr>
        <w:spacing w:line="400" w:lineRule="exact"/>
        <w:ind w:firstLine="480" w:firstLineChars="200"/>
        <w:rPr>
          <w:rFonts w:eastAsia="仿宋_GB2312"/>
          <w:sz w:val="24"/>
        </w:rPr>
      </w:pPr>
      <w:r>
        <w:rPr>
          <w:rFonts w:eastAsia="仿宋_GB2312"/>
          <w:sz w:val="24"/>
        </w:rPr>
        <w:t>研究生可通过</w:t>
      </w:r>
      <w:r>
        <w:rPr>
          <w:rFonts w:hint="eastAsia" w:eastAsia="仿宋_GB2312"/>
          <w:sz w:val="24"/>
        </w:rPr>
        <w:t>平台系统</w:t>
      </w:r>
      <w:r>
        <w:rPr>
          <w:rFonts w:eastAsia="仿宋_GB2312"/>
          <w:sz w:val="24"/>
        </w:rPr>
        <w:t>申请临时困难补助，经过申请、认定审核通过后生成临时困难补助名单。</w:t>
      </w:r>
    </w:p>
    <w:p>
      <w:pPr>
        <w:spacing w:line="400" w:lineRule="exact"/>
        <w:ind w:firstLine="482" w:firstLineChars="200"/>
        <w:outlineLvl w:val="2"/>
        <w:rPr>
          <w:rFonts w:eastAsia="仿宋_GB2312"/>
          <w:b/>
          <w:bCs/>
          <w:sz w:val="24"/>
        </w:rPr>
      </w:pPr>
      <w:r>
        <w:rPr>
          <w:rFonts w:eastAsia="仿宋_GB2312"/>
          <w:b/>
          <w:bCs/>
          <w:sz w:val="24"/>
        </w:rPr>
        <w:t>6.违纪处分</w:t>
      </w:r>
    </w:p>
    <w:p>
      <w:pPr>
        <w:spacing w:line="400" w:lineRule="exact"/>
        <w:ind w:firstLine="480" w:firstLineChars="200"/>
        <w:rPr>
          <w:rFonts w:eastAsia="仿宋_GB2312"/>
          <w:sz w:val="24"/>
        </w:rPr>
      </w:pPr>
      <w:r>
        <w:rPr>
          <w:rFonts w:eastAsia="仿宋_GB2312"/>
          <w:sz w:val="24"/>
        </w:rPr>
        <w:t>违纪类型设置：可设置违纪类型和处分类型。</w:t>
      </w:r>
    </w:p>
    <w:p>
      <w:pPr>
        <w:spacing w:line="400" w:lineRule="exact"/>
        <w:ind w:firstLine="480" w:firstLineChars="200"/>
        <w:rPr>
          <w:rFonts w:eastAsia="仿宋_GB2312"/>
          <w:sz w:val="24"/>
        </w:rPr>
      </w:pPr>
      <w:r>
        <w:rPr>
          <w:rFonts w:eastAsia="仿宋_GB2312"/>
          <w:sz w:val="24"/>
        </w:rPr>
        <w:t>违纪处分登记：</w:t>
      </w:r>
      <w:r>
        <w:rPr>
          <w:rFonts w:hint="eastAsia" w:eastAsia="仿宋_GB2312"/>
          <w:sz w:val="24"/>
        </w:rPr>
        <w:t>平台系统</w:t>
      </w:r>
      <w:r>
        <w:rPr>
          <w:rFonts w:eastAsia="仿宋_GB2312"/>
          <w:sz w:val="24"/>
        </w:rPr>
        <w:t>可以登记违纪处分信息，包含学生信息、违纪信息（违纪类型、违纪日期、通报文件、通报单位、违纪通报文号、违纪情况描述、违纪通报文件等）、拟处分信息。</w:t>
      </w:r>
    </w:p>
    <w:p>
      <w:pPr>
        <w:spacing w:line="400" w:lineRule="exact"/>
        <w:ind w:firstLine="480" w:firstLineChars="200"/>
        <w:rPr>
          <w:rFonts w:eastAsia="仿宋_GB2312"/>
          <w:sz w:val="24"/>
        </w:rPr>
      </w:pPr>
      <w:r>
        <w:rPr>
          <w:rFonts w:eastAsia="仿宋_GB2312"/>
          <w:sz w:val="24"/>
        </w:rPr>
        <w:t>违纪处分查询：查询各处分环节的学生信息及违纪处分详情。</w:t>
      </w:r>
    </w:p>
    <w:p>
      <w:pPr>
        <w:spacing w:line="400" w:lineRule="exact"/>
        <w:ind w:firstLine="482" w:firstLineChars="200"/>
        <w:outlineLvl w:val="2"/>
        <w:rPr>
          <w:rFonts w:eastAsia="仿宋_GB2312"/>
          <w:b/>
          <w:bCs/>
          <w:sz w:val="24"/>
        </w:rPr>
      </w:pPr>
      <w:r>
        <w:rPr>
          <w:rFonts w:eastAsia="仿宋_GB2312"/>
          <w:b/>
          <w:bCs/>
          <w:sz w:val="24"/>
        </w:rPr>
        <w:t>7.研究生日常管理</w:t>
      </w:r>
    </w:p>
    <w:p>
      <w:pPr>
        <w:spacing w:line="400" w:lineRule="exact"/>
        <w:ind w:firstLine="480" w:firstLineChars="200"/>
        <w:rPr>
          <w:rFonts w:eastAsia="仿宋_GB2312"/>
          <w:sz w:val="24"/>
        </w:rPr>
      </w:pPr>
      <w:r>
        <w:rPr>
          <w:rFonts w:hint="eastAsia" w:eastAsia="仿宋_GB2312"/>
          <w:sz w:val="24"/>
        </w:rPr>
        <w:t>学科处</w:t>
      </w:r>
      <w:r>
        <w:rPr>
          <w:rFonts w:eastAsia="仿宋_GB2312"/>
          <w:sz w:val="24"/>
        </w:rPr>
        <w:t>设置研工日常管理工作的数据填报要求、审核流程要求、</w:t>
      </w:r>
      <w:r>
        <w:rPr>
          <w:rFonts w:hint="eastAsia" w:eastAsia="仿宋_GB2312"/>
          <w:sz w:val="24"/>
        </w:rPr>
        <w:t>面向对象</w:t>
      </w:r>
      <w:r>
        <w:rPr>
          <w:rFonts w:eastAsia="仿宋_GB2312"/>
          <w:sz w:val="24"/>
        </w:rPr>
        <w:t>要求。</w:t>
      </w:r>
    </w:p>
    <w:p>
      <w:pPr>
        <w:spacing w:line="400" w:lineRule="exact"/>
        <w:ind w:firstLine="480" w:firstLineChars="200"/>
        <w:rPr>
          <w:rFonts w:eastAsia="仿宋_GB2312"/>
          <w:sz w:val="24"/>
        </w:rPr>
      </w:pPr>
      <w:r>
        <w:rPr>
          <w:rFonts w:eastAsia="仿宋_GB2312"/>
          <w:sz w:val="24"/>
        </w:rPr>
        <w:t>学院管理单位、研究生角色按照</w:t>
      </w:r>
      <w:r>
        <w:rPr>
          <w:rFonts w:hint="eastAsia" w:eastAsia="仿宋_GB2312"/>
          <w:sz w:val="24"/>
        </w:rPr>
        <w:t>学科处</w:t>
      </w:r>
      <w:r>
        <w:rPr>
          <w:rFonts w:eastAsia="仿宋_GB2312"/>
          <w:sz w:val="24"/>
        </w:rPr>
        <w:t>管理要求提交研究生工作日常工作动态，</w:t>
      </w:r>
      <w:r>
        <w:rPr>
          <w:rFonts w:hint="eastAsia" w:eastAsia="仿宋_GB2312"/>
          <w:sz w:val="24"/>
        </w:rPr>
        <w:t>学科处</w:t>
      </w:r>
      <w:r>
        <w:rPr>
          <w:rFonts w:eastAsia="仿宋_GB2312"/>
          <w:sz w:val="24"/>
        </w:rPr>
        <w:t>可以通过</w:t>
      </w:r>
      <w:r>
        <w:rPr>
          <w:rFonts w:hint="eastAsia" w:eastAsia="仿宋_GB2312"/>
          <w:sz w:val="24"/>
        </w:rPr>
        <w:t>平台系统</w:t>
      </w:r>
      <w:r>
        <w:rPr>
          <w:rFonts w:eastAsia="仿宋_GB2312"/>
          <w:sz w:val="24"/>
        </w:rPr>
        <w:t>审核</w:t>
      </w:r>
      <w:r>
        <w:rPr>
          <w:rFonts w:hint="eastAsia" w:eastAsia="仿宋_GB2312"/>
          <w:sz w:val="24"/>
        </w:rPr>
        <w:t>学科处</w:t>
      </w:r>
      <w:r>
        <w:rPr>
          <w:rFonts w:eastAsia="仿宋_GB2312"/>
          <w:sz w:val="24"/>
        </w:rPr>
        <w:t>提交的工作动态信息。</w:t>
      </w:r>
    </w:p>
    <w:p>
      <w:pPr>
        <w:spacing w:line="400" w:lineRule="exact"/>
        <w:ind w:firstLine="480" w:firstLineChars="200"/>
        <w:rPr>
          <w:rFonts w:eastAsia="仿宋_GB2312"/>
          <w:sz w:val="24"/>
        </w:rPr>
      </w:pPr>
      <w:r>
        <w:rPr>
          <w:rFonts w:hint="eastAsia" w:eastAsia="仿宋_GB2312"/>
          <w:sz w:val="24"/>
        </w:rPr>
        <w:t>平台系统</w:t>
      </w:r>
      <w:r>
        <w:rPr>
          <w:rFonts w:eastAsia="仿宋_GB2312"/>
          <w:sz w:val="24"/>
        </w:rPr>
        <w:t>支持工作动态信息的导出及统计。</w:t>
      </w:r>
    </w:p>
    <w:p>
      <w:pPr>
        <w:spacing w:line="400" w:lineRule="exact"/>
        <w:ind w:firstLine="482" w:firstLineChars="200"/>
        <w:outlineLvl w:val="2"/>
        <w:rPr>
          <w:rFonts w:eastAsia="仿宋_GB2312"/>
          <w:b/>
          <w:bCs/>
          <w:sz w:val="24"/>
        </w:rPr>
      </w:pPr>
      <w:r>
        <w:rPr>
          <w:rFonts w:eastAsia="仿宋_GB2312"/>
          <w:b/>
          <w:bCs/>
          <w:sz w:val="24"/>
        </w:rPr>
        <w:t>8.假期去向统计</w:t>
      </w:r>
    </w:p>
    <w:p>
      <w:pPr>
        <w:spacing w:line="400" w:lineRule="exact"/>
        <w:ind w:firstLine="480" w:firstLineChars="200"/>
        <w:rPr>
          <w:rFonts w:eastAsia="仿宋_GB2312"/>
          <w:sz w:val="24"/>
        </w:rPr>
      </w:pPr>
      <w:r>
        <w:rPr>
          <w:rFonts w:eastAsia="仿宋_GB2312"/>
          <w:sz w:val="24"/>
        </w:rPr>
        <w:t>包含假期的创建、假期去向收集信息的配置、假期去向信息的采集、数据统计。</w:t>
      </w:r>
    </w:p>
    <w:p>
      <w:pPr>
        <w:spacing w:line="400" w:lineRule="exact"/>
        <w:ind w:firstLine="480" w:firstLineChars="200"/>
        <w:rPr>
          <w:rFonts w:eastAsia="仿宋_GB2312"/>
          <w:sz w:val="24"/>
        </w:rPr>
      </w:pPr>
      <w:r>
        <w:rPr>
          <w:rFonts w:hint="eastAsia" w:eastAsia="仿宋_GB2312"/>
          <w:sz w:val="24"/>
        </w:rPr>
        <w:t>学科处</w:t>
      </w:r>
      <w:r>
        <w:rPr>
          <w:rFonts w:eastAsia="仿宋_GB2312"/>
          <w:sz w:val="24"/>
        </w:rPr>
        <w:t>设置假期去向采集信息要求，包含假期信息、申请信息、审核流程信息。</w:t>
      </w:r>
    </w:p>
    <w:p>
      <w:pPr>
        <w:spacing w:line="400" w:lineRule="exact"/>
        <w:ind w:firstLine="480" w:firstLineChars="200"/>
        <w:rPr>
          <w:rFonts w:eastAsia="仿宋_GB2312"/>
          <w:sz w:val="24"/>
        </w:rPr>
      </w:pPr>
      <w:r>
        <w:rPr>
          <w:rFonts w:eastAsia="仿宋_GB2312"/>
          <w:sz w:val="24"/>
        </w:rPr>
        <w:t>研究生按照研究生信息假期去向信息要求填报假期去向信息。</w:t>
      </w:r>
    </w:p>
    <w:p>
      <w:pPr>
        <w:spacing w:line="400" w:lineRule="exact"/>
        <w:ind w:firstLine="480" w:firstLineChars="200"/>
        <w:rPr>
          <w:rFonts w:eastAsia="仿宋_GB2312"/>
          <w:sz w:val="24"/>
        </w:rPr>
      </w:pPr>
      <w:r>
        <w:rPr>
          <w:rFonts w:hint="eastAsia" w:eastAsia="仿宋_GB2312"/>
          <w:sz w:val="24"/>
        </w:rPr>
        <w:t>平台系统</w:t>
      </w:r>
      <w:r>
        <w:rPr>
          <w:rFonts w:eastAsia="仿宋_GB2312"/>
          <w:sz w:val="24"/>
        </w:rPr>
        <w:t>支持按照假期来统计导出研究生填报的去向信息。</w:t>
      </w:r>
    </w:p>
    <w:p>
      <w:pPr>
        <w:spacing w:line="400" w:lineRule="exact"/>
        <w:ind w:firstLine="482" w:firstLineChars="200"/>
        <w:outlineLvl w:val="2"/>
        <w:rPr>
          <w:rFonts w:eastAsia="仿宋_GB2312"/>
          <w:b/>
          <w:bCs/>
          <w:sz w:val="24"/>
        </w:rPr>
      </w:pPr>
      <w:r>
        <w:rPr>
          <w:rFonts w:eastAsia="仿宋_GB2312"/>
          <w:b/>
          <w:bCs/>
          <w:sz w:val="24"/>
        </w:rPr>
        <w:t>9.就业管理</w:t>
      </w:r>
    </w:p>
    <w:p>
      <w:pPr>
        <w:spacing w:line="400" w:lineRule="exact"/>
        <w:ind w:firstLine="480" w:firstLineChars="200"/>
        <w:rPr>
          <w:rFonts w:eastAsia="仿宋_GB2312"/>
          <w:sz w:val="24"/>
        </w:rPr>
      </w:pPr>
      <w:r>
        <w:rPr>
          <w:rFonts w:eastAsia="仿宋_GB2312"/>
          <w:sz w:val="24"/>
        </w:rPr>
        <w:t>按照浙江省就业系统数据要求，</w:t>
      </w:r>
      <w:r>
        <w:rPr>
          <w:rFonts w:hint="eastAsia" w:eastAsia="仿宋_GB2312"/>
          <w:sz w:val="24"/>
        </w:rPr>
        <w:t>平台系统</w:t>
      </w:r>
      <w:r>
        <w:rPr>
          <w:rFonts w:eastAsia="仿宋_GB2312"/>
          <w:sz w:val="24"/>
        </w:rPr>
        <w:t>需提供毕业生信息采集功能，并支持导入省就业系统就业方案信息。</w:t>
      </w:r>
    </w:p>
    <w:p>
      <w:pPr>
        <w:spacing w:line="400" w:lineRule="exact"/>
        <w:ind w:firstLine="480" w:firstLineChars="200"/>
        <w:rPr>
          <w:rFonts w:eastAsia="仿宋_GB2312"/>
          <w:sz w:val="24"/>
        </w:rPr>
      </w:pPr>
      <w:r>
        <w:rPr>
          <w:rFonts w:hint="eastAsia" w:eastAsia="仿宋_GB2312"/>
          <w:sz w:val="24"/>
        </w:rPr>
        <w:t>平台系统</w:t>
      </w:r>
      <w:r>
        <w:rPr>
          <w:rFonts w:eastAsia="仿宋_GB2312"/>
          <w:sz w:val="24"/>
        </w:rPr>
        <w:t>支持就业方案信息中字段字典信息的设置。</w:t>
      </w:r>
    </w:p>
    <w:p>
      <w:pPr>
        <w:spacing w:line="400" w:lineRule="exact"/>
        <w:ind w:firstLine="480" w:firstLineChars="200"/>
        <w:rPr>
          <w:rFonts w:eastAsia="仿宋_GB2312"/>
          <w:sz w:val="24"/>
        </w:rPr>
      </w:pPr>
      <w:r>
        <w:rPr>
          <w:rFonts w:eastAsia="仿宋_GB2312"/>
          <w:sz w:val="24"/>
        </w:rPr>
        <w:t>导入后根据学校管理要求，输出相关就业率报表。</w:t>
      </w:r>
    </w:p>
    <w:p>
      <w:pPr>
        <w:spacing w:line="400" w:lineRule="exact"/>
        <w:ind w:firstLine="480" w:firstLineChars="200"/>
        <w:rPr>
          <w:rFonts w:eastAsia="仿宋_GB2312"/>
          <w:sz w:val="24"/>
        </w:rPr>
      </w:pPr>
      <w:r>
        <w:rPr>
          <w:rFonts w:eastAsia="仿宋_GB2312"/>
          <w:sz w:val="24"/>
        </w:rPr>
        <w:t>针对未就业学生，</w:t>
      </w:r>
      <w:r>
        <w:rPr>
          <w:rFonts w:hint="eastAsia" w:eastAsia="仿宋_GB2312"/>
          <w:sz w:val="24"/>
        </w:rPr>
        <w:t>平台系统</w:t>
      </w:r>
      <w:r>
        <w:rPr>
          <w:rFonts w:eastAsia="仿宋_GB2312"/>
          <w:sz w:val="24"/>
        </w:rPr>
        <w:t>需提供就业意向采集功能，最终形成就业动态监测数据。</w:t>
      </w:r>
    </w:p>
    <w:p>
      <w:pPr>
        <w:spacing w:line="400" w:lineRule="exact"/>
        <w:ind w:firstLine="482" w:firstLineChars="200"/>
        <w:outlineLvl w:val="2"/>
        <w:rPr>
          <w:rFonts w:eastAsia="仿宋_GB2312"/>
          <w:b/>
          <w:bCs/>
          <w:sz w:val="24"/>
        </w:rPr>
      </w:pPr>
      <w:r>
        <w:rPr>
          <w:rFonts w:eastAsia="仿宋_GB2312"/>
          <w:b/>
          <w:bCs/>
          <w:sz w:val="24"/>
        </w:rPr>
        <w:t>10.谈心谈话</w:t>
      </w:r>
    </w:p>
    <w:p>
      <w:pPr>
        <w:spacing w:line="400" w:lineRule="exact"/>
        <w:ind w:firstLine="480" w:firstLineChars="200"/>
        <w:rPr>
          <w:rFonts w:eastAsia="仿宋_GB2312"/>
          <w:sz w:val="24"/>
        </w:rPr>
      </w:pPr>
      <w:r>
        <w:rPr>
          <w:rFonts w:hint="eastAsia" w:eastAsia="仿宋_GB2312"/>
          <w:sz w:val="24"/>
        </w:rPr>
        <w:t>学科处</w:t>
      </w:r>
      <w:r>
        <w:rPr>
          <w:rFonts w:eastAsia="仿宋_GB2312"/>
          <w:sz w:val="24"/>
        </w:rPr>
        <w:t>及学院管理人员，通过该模块实现研究生谈心谈话情况的新增和导入维护。</w:t>
      </w:r>
    </w:p>
    <w:p>
      <w:pPr>
        <w:spacing w:line="400" w:lineRule="exact"/>
        <w:ind w:firstLine="480" w:firstLineChars="200"/>
        <w:rPr>
          <w:rFonts w:eastAsia="仿宋_GB2312"/>
          <w:sz w:val="24"/>
        </w:rPr>
      </w:pPr>
      <w:r>
        <w:rPr>
          <w:rFonts w:hint="eastAsia" w:eastAsia="仿宋_GB2312"/>
          <w:sz w:val="24"/>
        </w:rPr>
        <w:t>平台系统</w:t>
      </w:r>
      <w:r>
        <w:rPr>
          <w:rFonts w:eastAsia="仿宋_GB2312"/>
          <w:sz w:val="24"/>
        </w:rPr>
        <w:t>可实现谈心谈话数据的导出操作。</w:t>
      </w:r>
    </w:p>
    <w:p>
      <w:pPr>
        <w:spacing w:line="400" w:lineRule="exact"/>
        <w:ind w:firstLine="482" w:firstLineChars="200"/>
        <w:outlineLvl w:val="2"/>
        <w:rPr>
          <w:rFonts w:eastAsia="仿宋_GB2312"/>
          <w:b/>
          <w:bCs/>
          <w:sz w:val="24"/>
        </w:rPr>
      </w:pPr>
      <w:r>
        <w:rPr>
          <w:rFonts w:hint="eastAsia" w:eastAsia="仿宋_GB2312"/>
          <w:b/>
          <w:bCs/>
          <w:sz w:val="24"/>
        </w:rPr>
        <w:t>1</w:t>
      </w:r>
      <w:r>
        <w:rPr>
          <w:rFonts w:eastAsia="仿宋_GB2312"/>
          <w:b/>
          <w:bCs/>
          <w:sz w:val="24"/>
        </w:rPr>
        <w:t>1.</w:t>
      </w:r>
      <w:r>
        <w:rPr>
          <w:rFonts w:hint="eastAsia" w:eastAsia="仿宋_GB2312"/>
          <w:b/>
          <w:bCs/>
          <w:sz w:val="24"/>
        </w:rPr>
        <w:t>请</w:t>
      </w:r>
      <w:r>
        <w:rPr>
          <w:rFonts w:eastAsia="仿宋_GB2312"/>
          <w:b/>
          <w:bCs/>
          <w:sz w:val="24"/>
        </w:rPr>
        <w:t>销假</w:t>
      </w:r>
    </w:p>
    <w:p>
      <w:pPr>
        <w:spacing w:line="400" w:lineRule="exact"/>
        <w:ind w:firstLine="480" w:firstLineChars="200"/>
        <w:rPr>
          <w:rFonts w:eastAsia="仿宋_GB2312"/>
          <w:sz w:val="24"/>
        </w:rPr>
      </w:pPr>
      <w:r>
        <w:rPr>
          <w:rFonts w:eastAsia="仿宋_GB2312"/>
          <w:sz w:val="24"/>
        </w:rPr>
        <w:t>请假设置：为学校管理老师提供请假类型、审批流程、请假说明、销假地点定位等灵活设置的功能。针对不同的请假类型、请假天数可自定义设置对应不同的审批流程。同时提供多种请假/销假提醒方式，便于相关人员及时获取对应信息。</w:t>
      </w:r>
    </w:p>
    <w:p>
      <w:pPr>
        <w:spacing w:line="400" w:lineRule="exact"/>
        <w:ind w:firstLine="480" w:firstLineChars="200"/>
        <w:rPr>
          <w:rFonts w:eastAsia="仿宋_GB2312"/>
          <w:sz w:val="24"/>
        </w:rPr>
      </w:pPr>
      <w:r>
        <w:rPr>
          <w:rFonts w:eastAsia="仿宋_GB2312"/>
          <w:sz w:val="24"/>
        </w:rPr>
        <w:t>请假申请：为学生提供在线填写并提交请假或销假申请的功能。</w:t>
      </w:r>
    </w:p>
    <w:p>
      <w:pPr>
        <w:spacing w:line="400" w:lineRule="exact"/>
        <w:ind w:firstLine="480" w:firstLineChars="200"/>
        <w:rPr>
          <w:rFonts w:eastAsia="仿宋_GB2312"/>
          <w:sz w:val="24"/>
        </w:rPr>
      </w:pPr>
      <w:r>
        <w:rPr>
          <w:rFonts w:eastAsia="仿宋_GB2312"/>
          <w:sz w:val="24"/>
        </w:rPr>
        <w:t>请假审核：根据之前审批流程的设置，相关管理人员对学生的申请信息进行审核。</w:t>
      </w:r>
      <w:r>
        <w:rPr>
          <w:rFonts w:hint="eastAsia" w:eastAsia="仿宋_GB2312"/>
          <w:sz w:val="24"/>
        </w:rPr>
        <w:t>平台系统</w:t>
      </w:r>
      <w:r>
        <w:rPr>
          <w:rFonts w:eastAsia="仿宋_GB2312"/>
          <w:sz w:val="24"/>
        </w:rPr>
        <w:t>将离开学校所在地的请假学生信息进行特别标识，方便老师识别掌握相关情况。</w:t>
      </w:r>
    </w:p>
    <w:p>
      <w:pPr>
        <w:spacing w:line="400" w:lineRule="exact"/>
        <w:ind w:firstLine="480" w:firstLineChars="200"/>
        <w:rPr>
          <w:rFonts w:eastAsia="仿宋_GB2312"/>
          <w:sz w:val="24"/>
        </w:rPr>
      </w:pPr>
      <w:r>
        <w:rPr>
          <w:rFonts w:eastAsia="仿宋_GB2312"/>
          <w:sz w:val="24"/>
        </w:rPr>
        <w:t>请假销假：相关管理人员可对学生请假信息进行销假处理。</w:t>
      </w:r>
      <w:r>
        <w:rPr>
          <w:rFonts w:hint="eastAsia" w:eastAsia="仿宋_GB2312"/>
          <w:sz w:val="24"/>
        </w:rPr>
        <w:t>平台系统</w:t>
      </w:r>
      <w:r>
        <w:rPr>
          <w:rFonts w:eastAsia="仿宋_GB2312"/>
          <w:sz w:val="24"/>
        </w:rPr>
        <w:t>将离开学校所在地的请假学生信息进行特别标识提醒。</w:t>
      </w:r>
    </w:p>
    <w:p>
      <w:pPr>
        <w:spacing w:before="120" w:beforeLines="50" w:after="120" w:afterLines="50" w:line="400" w:lineRule="exact"/>
        <w:ind w:firstLine="480"/>
        <w:outlineLvl w:val="1"/>
        <w:rPr>
          <w:rFonts w:eastAsia="楷体_GB2312"/>
          <w:b/>
          <w:bCs/>
          <w:sz w:val="28"/>
          <w:szCs w:val="28"/>
        </w:rPr>
      </w:pPr>
      <w:r>
        <w:rPr>
          <w:rFonts w:eastAsia="楷体_GB2312"/>
          <w:b/>
          <w:bCs/>
          <w:sz w:val="28"/>
          <w:szCs w:val="28"/>
        </w:rPr>
        <w:t>（</w:t>
      </w:r>
      <w:r>
        <w:rPr>
          <w:rFonts w:hint="eastAsia" w:eastAsia="楷体_GB2312"/>
          <w:b/>
          <w:bCs/>
          <w:sz w:val="28"/>
          <w:szCs w:val="28"/>
        </w:rPr>
        <w:t>八</w:t>
      </w:r>
      <w:r>
        <w:rPr>
          <w:rFonts w:eastAsia="楷体_GB2312"/>
          <w:b/>
          <w:bCs/>
          <w:sz w:val="28"/>
          <w:szCs w:val="28"/>
        </w:rPr>
        <w:t>）学位管理</w:t>
      </w:r>
    </w:p>
    <w:p>
      <w:pPr>
        <w:spacing w:line="400" w:lineRule="exact"/>
        <w:ind w:firstLine="482" w:firstLineChars="200"/>
        <w:outlineLvl w:val="2"/>
        <w:rPr>
          <w:rFonts w:eastAsia="仿宋_GB2312"/>
          <w:b/>
          <w:bCs/>
          <w:sz w:val="24"/>
        </w:rPr>
      </w:pPr>
      <w:r>
        <w:rPr>
          <w:rFonts w:eastAsia="仿宋_GB2312"/>
          <w:b/>
          <w:bCs/>
          <w:sz w:val="24"/>
        </w:rPr>
        <w:t>1.学位基础设置</w:t>
      </w:r>
    </w:p>
    <w:p>
      <w:pPr>
        <w:spacing w:line="400" w:lineRule="exact"/>
        <w:ind w:firstLine="480" w:firstLineChars="200"/>
        <w:rPr>
          <w:rFonts w:eastAsia="仿宋_GB2312"/>
          <w:sz w:val="24"/>
        </w:rPr>
      </w:pPr>
      <w:r>
        <w:rPr>
          <w:rFonts w:eastAsia="仿宋_GB2312"/>
          <w:sz w:val="24"/>
        </w:rPr>
        <w:t>对于学生而言，学位过程需要按照</w:t>
      </w:r>
      <w:r>
        <w:rPr>
          <w:rFonts w:hint="eastAsia" w:eastAsia="仿宋_GB2312"/>
          <w:sz w:val="24"/>
        </w:rPr>
        <w:t>研究生</w:t>
      </w:r>
      <w:r>
        <w:rPr>
          <w:rFonts w:eastAsia="仿宋_GB2312"/>
          <w:sz w:val="24"/>
        </w:rPr>
        <w:t>视角重新组织规划，考虑到学位流程化的特点，页面需要能够在单页面形象生动反映出学生的学位过程，并且清晰标记出目前所处的阶段。</w:t>
      </w:r>
    </w:p>
    <w:p>
      <w:pPr>
        <w:spacing w:line="400" w:lineRule="exact"/>
        <w:ind w:firstLine="480" w:firstLineChars="200"/>
        <w:rPr>
          <w:rFonts w:eastAsia="仿宋_GB2312"/>
          <w:sz w:val="24"/>
        </w:rPr>
      </w:pPr>
      <w:r>
        <w:rPr>
          <w:rFonts w:eastAsia="仿宋_GB2312"/>
          <w:sz w:val="24"/>
        </w:rPr>
        <w:t>考虑到不同</w:t>
      </w:r>
      <w:r>
        <w:rPr>
          <w:rFonts w:hint="eastAsia" w:eastAsia="仿宋_GB2312"/>
          <w:sz w:val="24"/>
        </w:rPr>
        <w:t>研究生</w:t>
      </w:r>
      <w:r>
        <w:rPr>
          <w:rFonts w:eastAsia="仿宋_GB2312"/>
          <w:sz w:val="24"/>
        </w:rPr>
        <w:t>类别学位环节的要求不一样，学位的各个环节均可以自定义准入的资格条件，不同的资格条件可以匹配不同的学生范围。</w:t>
      </w:r>
    </w:p>
    <w:p>
      <w:pPr>
        <w:spacing w:line="400" w:lineRule="exact"/>
        <w:ind w:firstLine="480" w:firstLineChars="200"/>
        <w:rPr>
          <w:rFonts w:eastAsia="仿宋_GB2312"/>
          <w:sz w:val="24"/>
        </w:rPr>
      </w:pPr>
      <w:r>
        <w:rPr>
          <w:rFonts w:eastAsia="仿宋_GB2312"/>
          <w:sz w:val="24"/>
        </w:rPr>
        <w:t>学位批次设置：设置每个学年开启的一个或多个学位批次。</w:t>
      </w:r>
    </w:p>
    <w:p>
      <w:pPr>
        <w:spacing w:line="400" w:lineRule="exact"/>
        <w:ind w:firstLine="480" w:firstLineChars="200"/>
        <w:rPr>
          <w:rFonts w:eastAsia="仿宋_GB2312"/>
          <w:sz w:val="24"/>
        </w:rPr>
      </w:pPr>
      <w:r>
        <w:rPr>
          <w:rFonts w:eastAsia="仿宋_GB2312"/>
          <w:sz w:val="24"/>
        </w:rPr>
        <w:t>授予学位专业信息核对：考虑到特殊专业在招生阶段和学位授予阶段专业的不一致，</w:t>
      </w:r>
      <w:r>
        <w:rPr>
          <w:rFonts w:hint="eastAsia" w:eastAsia="仿宋_GB2312"/>
          <w:sz w:val="24"/>
        </w:rPr>
        <w:t>平台系统</w:t>
      </w:r>
      <w:r>
        <w:rPr>
          <w:rFonts w:eastAsia="仿宋_GB2312"/>
          <w:sz w:val="24"/>
        </w:rPr>
        <w:t>需根据统一规则生成默认的授予学位专业信息（含授予学位专业代码/名称、授予学位专业英文名称、授予学位类别代码/名称、授予学科门类、专业学位领域代码/名称等），可根据实际情况进行手工调整修改。</w:t>
      </w:r>
    </w:p>
    <w:p>
      <w:pPr>
        <w:spacing w:line="400" w:lineRule="exact"/>
        <w:ind w:firstLine="480" w:firstLineChars="200"/>
        <w:rPr>
          <w:rFonts w:eastAsia="仿宋_GB2312"/>
          <w:sz w:val="24"/>
        </w:rPr>
      </w:pPr>
      <w:r>
        <w:rPr>
          <w:rFonts w:eastAsia="仿宋_GB2312"/>
          <w:sz w:val="24"/>
        </w:rPr>
        <w:t>附件设置：设置不同业务环节（预答辩、论文查重、</w:t>
      </w:r>
      <w:r>
        <w:rPr>
          <w:rFonts w:hint="eastAsia" w:eastAsia="仿宋_GB2312"/>
          <w:sz w:val="24"/>
        </w:rPr>
        <w:t>论文</w:t>
      </w:r>
      <w:r>
        <w:rPr>
          <w:rFonts w:eastAsia="仿宋_GB2312"/>
          <w:sz w:val="24"/>
        </w:rPr>
        <w:t>评阅、答辩等）需要上传的不同附件要求（附件大小、附件类型、附件格式、是否必填等）。</w:t>
      </w:r>
    </w:p>
    <w:p>
      <w:pPr>
        <w:spacing w:line="400" w:lineRule="exact"/>
        <w:ind w:firstLine="480" w:firstLineChars="200"/>
        <w:rPr>
          <w:rFonts w:eastAsia="仿宋_GB2312"/>
          <w:sz w:val="24"/>
        </w:rPr>
      </w:pPr>
      <w:r>
        <w:rPr>
          <w:rFonts w:eastAsia="仿宋_GB2312"/>
          <w:sz w:val="24"/>
        </w:rPr>
        <w:t>论文信息维护设置：设置不同业务环节（预答辩、论文查重、</w:t>
      </w:r>
      <w:r>
        <w:rPr>
          <w:rFonts w:hint="eastAsia" w:eastAsia="仿宋_GB2312"/>
          <w:sz w:val="24"/>
        </w:rPr>
        <w:t>论文</w:t>
      </w:r>
      <w:r>
        <w:rPr>
          <w:rFonts w:eastAsia="仿宋_GB2312"/>
          <w:sz w:val="24"/>
        </w:rPr>
        <w:t>评阅、答辩等）需要填写的不同论文字段信息。</w:t>
      </w:r>
    </w:p>
    <w:p>
      <w:pPr>
        <w:spacing w:line="400" w:lineRule="exact"/>
        <w:ind w:firstLine="480" w:firstLineChars="200"/>
        <w:rPr>
          <w:rFonts w:hint="eastAsia" w:eastAsia="仿宋_GB2312"/>
          <w:sz w:val="24"/>
          <w:highlight w:val="none"/>
        </w:rPr>
      </w:pPr>
      <w:r>
        <w:rPr>
          <w:rFonts w:hint="eastAsia" w:eastAsia="仿宋_GB2312"/>
          <w:sz w:val="24"/>
          <w:highlight w:val="none"/>
        </w:rPr>
        <w:t>★供应商应根据应用场景合理考虑并发性能。</w:t>
      </w:r>
    </w:p>
    <w:p>
      <w:pPr>
        <w:spacing w:line="400" w:lineRule="exact"/>
        <w:ind w:firstLine="482" w:firstLineChars="200"/>
        <w:rPr>
          <w:rFonts w:eastAsia="仿宋_GB2312"/>
          <w:b/>
          <w:bCs/>
          <w:sz w:val="24"/>
        </w:rPr>
      </w:pPr>
      <w:r>
        <w:rPr>
          <w:rFonts w:eastAsia="仿宋_GB2312"/>
          <w:b/>
          <w:bCs/>
          <w:sz w:val="24"/>
        </w:rPr>
        <w:t>2.</w:t>
      </w:r>
      <w:r>
        <w:rPr>
          <w:rFonts w:hint="eastAsia" w:eastAsia="仿宋_GB2312"/>
          <w:b/>
          <w:bCs/>
          <w:sz w:val="24"/>
        </w:rPr>
        <w:t>论</w:t>
      </w:r>
      <w:r>
        <w:rPr>
          <w:rFonts w:eastAsia="仿宋_GB2312"/>
          <w:b/>
          <w:bCs/>
          <w:sz w:val="24"/>
        </w:rPr>
        <w:t>文重复率检测</w:t>
      </w:r>
    </w:p>
    <w:p>
      <w:pPr>
        <w:spacing w:line="400" w:lineRule="exact"/>
        <w:ind w:firstLine="480" w:firstLineChars="200"/>
        <w:rPr>
          <w:rFonts w:eastAsia="仿宋_GB2312"/>
          <w:sz w:val="24"/>
        </w:rPr>
      </w:pPr>
      <w:r>
        <w:rPr>
          <w:rFonts w:hint="eastAsia" w:eastAsia="仿宋_GB2312"/>
          <w:sz w:val="24"/>
        </w:rPr>
        <w:t>论文重复率检测管理</w:t>
      </w:r>
      <w:r>
        <w:rPr>
          <w:rFonts w:eastAsia="仿宋_GB2312"/>
          <w:sz w:val="24"/>
        </w:rPr>
        <w:t>：</w:t>
      </w:r>
      <w:r>
        <w:rPr>
          <w:rFonts w:hint="eastAsia" w:eastAsia="仿宋_GB2312"/>
          <w:sz w:val="24"/>
        </w:rPr>
        <w:t>平台系统</w:t>
      </w:r>
      <w:r>
        <w:rPr>
          <w:rFonts w:eastAsia="仿宋_GB2312"/>
          <w:sz w:val="24"/>
        </w:rPr>
        <w:t>管理员、</w:t>
      </w:r>
      <w:r>
        <w:rPr>
          <w:rFonts w:hint="eastAsia" w:eastAsia="仿宋_GB2312"/>
          <w:sz w:val="24"/>
        </w:rPr>
        <w:t>学科处</w:t>
      </w:r>
      <w:r>
        <w:rPr>
          <w:rFonts w:eastAsia="仿宋_GB2312"/>
          <w:sz w:val="24"/>
        </w:rPr>
        <w:t>、</w:t>
      </w:r>
      <w:r>
        <w:rPr>
          <w:rFonts w:hint="eastAsia" w:eastAsia="仿宋_GB2312"/>
          <w:sz w:val="24"/>
        </w:rPr>
        <w:t>研究生秘书</w:t>
      </w:r>
      <w:r>
        <w:rPr>
          <w:rFonts w:eastAsia="仿宋_GB2312"/>
          <w:sz w:val="24"/>
        </w:rPr>
        <w:t>、导师等角色可通过此模块审核学生的论文重复率检测申请。</w:t>
      </w:r>
      <w:r>
        <w:rPr>
          <w:rFonts w:hint="eastAsia" w:eastAsia="仿宋_GB2312"/>
          <w:sz w:val="24"/>
        </w:rPr>
        <w:t>学科处</w:t>
      </w:r>
      <w:r>
        <w:rPr>
          <w:rFonts w:eastAsia="仿宋_GB2312"/>
          <w:sz w:val="24"/>
        </w:rPr>
        <w:t>可以批量下载论文打包上传至论文重复率检测网站进行查重检测。</w:t>
      </w:r>
      <w:r>
        <w:rPr>
          <w:rFonts w:hint="eastAsia" w:eastAsia="仿宋_GB2312"/>
          <w:sz w:val="24"/>
        </w:rPr>
        <w:t>学科处</w:t>
      </w:r>
      <w:r>
        <w:rPr>
          <w:rFonts w:eastAsia="仿宋_GB2312"/>
          <w:sz w:val="24"/>
        </w:rPr>
        <w:t>可根据论文检测结果的实际情况手动修改检测结果（合格/不合格），也可以选择重新检测，将之前的检测记录归为历史数据后重新走审核和检测流程。此外，还可以导入/导出论文重复率检测结果。</w:t>
      </w:r>
    </w:p>
    <w:p>
      <w:pPr>
        <w:spacing w:line="400" w:lineRule="exact"/>
        <w:ind w:firstLine="480" w:firstLineChars="200"/>
        <w:rPr>
          <w:rFonts w:eastAsia="仿宋_GB2312"/>
          <w:sz w:val="24"/>
        </w:rPr>
      </w:pPr>
      <w:r>
        <w:rPr>
          <w:rFonts w:eastAsia="仿宋_GB2312"/>
          <w:sz w:val="24"/>
        </w:rPr>
        <w:t>除了通过打包下载方式提交查重，</w:t>
      </w:r>
      <w:r>
        <w:rPr>
          <w:rFonts w:hint="eastAsia" w:eastAsia="仿宋_GB2312"/>
          <w:sz w:val="24"/>
        </w:rPr>
        <w:t>平台系统</w:t>
      </w:r>
      <w:r>
        <w:rPr>
          <w:rFonts w:eastAsia="仿宋_GB2312"/>
          <w:sz w:val="24"/>
        </w:rPr>
        <w:t>需支持在学校既有账号的情况下直接对接知网进行论文查重，并接收查重结果。</w:t>
      </w:r>
    </w:p>
    <w:p>
      <w:pPr>
        <w:spacing w:line="400" w:lineRule="exact"/>
        <w:ind w:firstLine="480" w:firstLineChars="200"/>
        <w:rPr>
          <w:rFonts w:eastAsia="仿宋_GB2312"/>
          <w:sz w:val="24"/>
        </w:rPr>
      </w:pPr>
      <w:r>
        <w:rPr>
          <w:rFonts w:eastAsia="仿宋_GB2312"/>
          <w:sz w:val="24"/>
        </w:rPr>
        <w:t>论文重复率申请时间设置：</w:t>
      </w:r>
      <w:r>
        <w:rPr>
          <w:rFonts w:hint="eastAsia" w:eastAsia="仿宋_GB2312"/>
          <w:sz w:val="24"/>
        </w:rPr>
        <w:t>平台系统</w:t>
      </w:r>
      <w:r>
        <w:rPr>
          <w:rFonts w:eastAsia="仿宋_GB2312"/>
          <w:sz w:val="24"/>
        </w:rPr>
        <w:t>管理员、</w:t>
      </w:r>
      <w:r>
        <w:rPr>
          <w:rFonts w:hint="eastAsia" w:eastAsia="仿宋_GB2312"/>
          <w:sz w:val="24"/>
        </w:rPr>
        <w:t>学科处</w:t>
      </w:r>
      <w:r>
        <w:rPr>
          <w:rFonts w:eastAsia="仿宋_GB2312"/>
          <w:sz w:val="24"/>
        </w:rPr>
        <w:t>通过此模块设置论文重复率检测学生申请的时间段和维护说明信息。</w:t>
      </w:r>
    </w:p>
    <w:p>
      <w:pPr>
        <w:spacing w:line="400" w:lineRule="exact"/>
        <w:ind w:firstLine="480" w:firstLineChars="200"/>
        <w:rPr>
          <w:rFonts w:eastAsia="仿宋_GB2312"/>
          <w:sz w:val="24"/>
        </w:rPr>
      </w:pPr>
      <w:r>
        <w:rPr>
          <w:rFonts w:eastAsia="仿宋_GB2312"/>
          <w:sz w:val="24"/>
        </w:rPr>
        <w:t>论文重复率申请次数设置：</w:t>
      </w:r>
      <w:r>
        <w:rPr>
          <w:rFonts w:hint="eastAsia" w:eastAsia="仿宋_GB2312"/>
          <w:sz w:val="24"/>
        </w:rPr>
        <w:t>平台系统</w:t>
      </w:r>
      <w:r>
        <w:rPr>
          <w:rFonts w:eastAsia="仿宋_GB2312"/>
          <w:sz w:val="24"/>
        </w:rPr>
        <w:t>管理员、</w:t>
      </w:r>
      <w:r>
        <w:rPr>
          <w:rFonts w:hint="eastAsia" w:eastAsia="仿宋_GB2312"/>
          <w:sz w:val="24"/>
        </w:rPr>
        <w:t>学科处</w:t>
      </w:r>
      <w:r>
        <w:rPr>
          <w:rFonts w:eastAsia="仿宋_GB2312"/>
          <w:sz w:val="24"/>
        </w:rPr>
        <w:t>可根据学生类别设置学生的可申请次数和再次申请间隔天数。</w:t>
      </w:r>
    </w:p>
    <w:p>
      <w:pPr>
        <w:spacing w:line="400" w:lineRule="exact"/>
        <w:ind w:firstLine="480" w:firstLineChars="200"/>
        <w:rPr>
          <w:rFonts w:eastAsia="仿宋_GB2312"/>
          <w:sz w:val="24"/>
        </w:rPr>
      </w:pPr>
      <w:r>
        <w:rPr>
          <w:rFonts w:eastAsia="仿宋_GB2312"/>
          <w:sz w:val="24"/>
        </w:rPr>
        <w:t>论文下载名称设置：可对</w:t>
      </w:r>
      <w:r>
        <w:rPr>
          <w:rFonts w:hint="eastAsia" w:eastAsia="仿宋_GB2312"/>
          <w:sz w:val="24"/>
        </w:rPr>
        <w:t>研究生</w:t>
      </w:r>
      <w:r>
        <w:rPr>
          <w:rFonts w:eastAsia="仿宋_GB2312"/>
          <w:sz w:val="24"/>
        </w:rPr>
        <w:t>上传的论文附件进行统一的命名规范设置。</w:t>
      </w:r>
    </w:p>
    <w:p>
      <w:pPr>
        <w:spacing w:line="400" w:lineRule="exact"/>
        <w:ind w:firstLine="480" w:firstLineChars="200"/>
        <w:rPr>
          <w:rFonts w:eastAsia="仿宋_GB2312"/>
          <w:sz w:val="24"/>
        </w:rPr>
      </w:pPr>
      <w:r>
        <w:rPr>
          <w:rFonts w:eastAsia="仿宋_GB2312"/>
          <w:sz w:val="24"/>
        </w:rPr>
        <w:t>论文重复率检测白名单维护：对于在资格条件设置之外</w:t>
      </w:r>
      <w:r>
        <w:rPr>
          <w:rFonts w:hint="eastAsia" w:eastAsia="仿宋_GB2312"/>
          <w:sz w:val="24"/>
        </w:rPr>
        <w:t>的研究生</w:t>
      </w:r>
      <w:r>
        <w:rPr>
          <w:rFonts w:eastAsia="仿宋_GB2312"/>
          <w:sz w:val="24"/>
        </w:rPr>
        <w:t>开通可申请的绿色通道。</w:t>
      </w:r>
    </w:p>
    <w:p>
      <w:pPr>
        <w:spacing w:line="400" w:lineRule="exact"/>
        <w:ind w:firstLine="480" w:firstLineChars="200"/>
        <w:rPr>
          <w:rFonts w:eastAsia="仿宋_GB2312"/>
          <w:sz w:val="24"/>
        </w:rPr>
      </w:pPr>
      <w:r>
        <w:rPr>
          <w:rFonts w:eastAsia="仿宋_GB2312"/>
          <w:sz w:val="24"/>
        </w:rPr>
        <w:t>院系重复率百分比设置：可设置合格重复率，不合格重复率，重检合格重复率，重检不合格重复率。</w:t>
      </w:r>
    </w:p>
    <w:p>
      <w:pPr>
        <w:spacing w:line="400" w:lineRule="exact"/>
        <w:ind w:firstLine="480" w:firstLineChars="200"/>
        <w:rPr>
          <w:rFonts w:eastAsia="仿宋_GB2312"/>
          <w:sz w:val="24"/>
        </w:rPr>
      </w:pPr>
      <w:r>
        <w:rPr>
          <w:rFonts w:eastAsia="仿宋_GB2312"/>
          <w:sz w:val="24"/>
        </w:rPr>
        <w:t>录入学位论文评语：导师可在此模块对</w:t>
      </w:r>
      <w:r>
        <w:rPr>
          <w:rFonts w:hint="eastAsia" w:eastAsia="仿宋_GB2312"/>
          <w:sz w:val="24"/>
        </w:rPr>
        <w:t>研究生</w:t>
      </w:r>
      <w:r>
        <w:rPr>
          <w:rFonts w:eastAsia="仿宋_GB2312"/>
          <w:sz w:val="24"/>
        </w:rPr>
        <w:t>进行学位论文评语的录入。</w:t>
      </w:r>
    </w:p>
    <w:p>
      <w:pPr>
        <w:spacing w:line="400" w:lineRule="exact"/>
        <w:ind w:firstLine="482" w:firstLineChars="200"/>
        <w:outlineLvl w:val="2"/>
        <w:rPr>
          <w:rFonts w:eastAsia="仿宋_GB2312"/>
          <w:b/>
          <w:bCs/>
          <w:sz w:val="24"/>
        </w:rPr>
      </w:pPr>
      <w:r>
        <w:rPr>
          <w:rFonts w:eastAsia="仿宋_GB2312"/>
          <w:b/>
          <w:bCs/>
          <w:sz w:val="24"/>
        </w:rPr>
        <w:t>3.论文评阅</w:t>
      </w:r>
    </w:p>
    <w:p>
      <w:pPr>
        <w:spacing w:line="400" w:lineRule="exact"/>
        <w:ind w:firstLine="480"/>
        <w:rPr>
          <w:rFonts w:eastAsia="仿宋_GB2312"/>
          <w:sz w:val="24"/>
        </w:rPr>
      </w:pPr>
      <w:r>
        <w:rPr>
          <w:rFonts w:eastAsia="仿宋_GB2312"/>
          <w:sz w:val="24"/>
        </w:rPr>
        <w:t>论文抽查管理：</w:t>
      </w:r>
      <w:r>
        <w:rPr>
          <w:rFonts w:hint="eastAsia" w:eastAsia="仿宋_GB2312"/>
          <w:sz w:val="24"/>
        </w:rPr>
        <w:t>学科处</w:t>
      </w:r>
      <w:r>
        <w:rPr>
          <w:rFonts w:eastAsia="仿宋_GB2312"/>
          <w:sz w:val="24"/>
        </w:rPr>
        <w:t>从论文送审名单中按照二级学科制定规则进行论文盲审名单指定或随机抽查，确定论文盲审名单。</w:t>
      </w:r>
    </w:p>
    <w:p>
      <w:pPr>
        <w:spacing w:line="400" w:lineRule="exact"/>
        <w:ind w:firstLine="480"/>
        <w:rPr>
          <w:rFonts w:eastAsia="仿宋_GB2312"/>
          <w:sz w:val="24"/>
        </w:rPr>
      </w:pPr>
      <w:r>
        <w:rPr>
          <w:rFonts w:eastAsia="仿宋_GB2312"/>
          <w:sz w:val="24"/>
        </w:rPr>
        <w:t>论文抽检指定：为</w:t>
      </w:r>
      <w:r>
        <w:rPr>
          <w:rFonts w:hint="eastAsia" w:eastAsia="仿宋_GB2312"/>
          <w:sz w:val="24"/>
        </w:rPr>
        <w:t>研究生</w:t>
      </w:r>
      <w:r>
        <w:rPr>
          <w:rFonts w:eastAsia="仿宋_GB2312"/>
          <w:sz w:val="24"/>
        </w:rPr>
        <w:t>指定评阅类型，并选择是否发布。支持批量指定、自动指定功能。</w:t>
      </w:r>
    </w:p>
    <w:p>
      <w:pPr>
        <w:spacing w:line="400" w:lineRule="exact"/>
        <w:ind w:firstLine="480"/>
        <w:rPr>
          <w:rFonts w:eastAsia="仿宋_GB2312"/>
          <w:sz w:val="24"/>
        </w:rPr>
      </w:pPr>
      <w:r>
        <w:rPr>
          <w:rFonts w:eastAsia="仿宋_GB2312"/>
          <w:sz w:val="24"/>
        </w:rPr>
        <w:t>送审论文审核：</w:t>
      </w:r>
      <w:r>
        <w:rPr>
          <w:rFonts w:hint="eastAsia" w:eastAsia="仿宋_GB2312"/>
          <w:sz w:val="24"/>
        </w:rPr>
        <w:t>平台系统</w:t>
      </w:r>
      <w:r>
        <w:rPr>
          <w:rFonts w:eastAsia="仿宋_GB2312"/>
          <w:sz w:val="24"/>
        </w:rPr>
        <w:t>可在送审阶段对</w:t>
      </w:r>
      <w:r>
        <w:rPr>
          <w:rFonts w:hint="eastAsia" w:eastAsia="仿宋_GB2312"/>
          <w:sz w:val="24"/>
        </w:rPr>
        <w:t>研究生</w:t>
      </w:r>
      <w:r>
        <w:rPr>
          <w:rFonts w:eastAsia="仿宋_GB2312"/>
          <w:sz w:val="24"/>
        </w:rPr>
        <w:t>的送审论文进行审核。可导出论文送审信息表，可批量下载送审论文。</w:t>
      </w:r>
    </w:p>
    <w:p>
      <w:pPr>
        <w:spacing w:line="400" w:lineRule="exact"/>
        <w:ind w:firstLine="480"/>
        <w:rPr>
          <w:rFonts w:eastAsia="仿宋_GB2312"/>
          <w:sz w:val="24"/>
        </w:rPr>
      </w:pPr>
      <w:r>
        <w:rPr>
          <w:rFonts w:eastAsia="仿宋_GB2312"/>
          <w:sz w:val="24"/>
        </w:rPr>
        <w:t>学位中心送审管理：可导出论文送审信息表，可下载用于学位中心送审的送审论文，简况表，论文摘要等附件。可导入从学位中心下载的评阅结果和评阅书附件。</w:t>
      </w:r>
    </w:p>
    <w:p>
      <w:pPr>
        <w:spacing w:line="400" w:lineRule="exact"/>
        <w:ind w:firstLine="480"/>
        <w:rPr>
          <w:rFonts w:eastAsia="仿宋_GB2312"/>
          <w:sz w:val="24"/>
        </w:rPr>
      </w:pPr>
      <w:r>
        <w:rPr>
          <w:rFonts w:eastAsia="仿宋_GB2312"/>
          <w:sz w:val="24"/>
        </w:rPr>
        <w:t>评阅结果管理：</w:t>
      </w:r>
      <w:r>
        <w:rPr>
          <w:rFonts w:hint="eastAsia" w:eastAsia="仿宋_GB2312"/>
          <w:sz w:val="24"/>
        </w:rPr>
        <w:t>平台系统</w:t>
      </w:r>
      <w:r>
        <w:rPr>
          <w:rFonts w:eastAsia="仿宋_GB2312"/>
          <w:sz w:val="24"/>
        </w:rPr>
        <w:t>需同时支持</w:t>
      </w:r>
      <w:r>
        <w:rPr>
          <w:rFonts w:hint="eastAsia" w:eastAsia="仿宋_GB2312"/>
          <w:sz w:val="24"/>
        </w:rPr>
        <w:t>三</w:t>
      </w:r>
      <w:r>
        <w:rPr>
          <w:rFonts w:eastAsia="仿宋_GB2312"/>
          <w:sz w:val="24"/>
        </w:rPr>
        <w:t>种模式的评阅结果导入：建议修改为：1、导入国家学位中心系统的送审评阅结果。2、导入第三方系统的送审评阅结果。3、导入非线上渠道送审的评阅结果。</w:t>
      </w:r>
    </w:p>
    <w:p>
      <w:pPr>
        <w:spacing w:line="400" w:lineRule="exact"/>
        <w:ind w:firstLine="480"/>
        <w:rPr>
          <w:rFonts w:eastAsia="仿宋_GB2312"/>
          <w:sz w:val="24"/>
        </w:rPr>
      </w:pPr>
      <w:r>
        <w:rPr>
          <w:rFonts w:eastAsia="仿宋_GB2312"/>
          <w:sz w:val="24"/>
        </w:rPr>
        <w:t>送审名单查询：可实现送审名单数据的导出以及各类送审份数的修改。</w:t>
      </w:r>
    </w:p>
    <w:p>
      <w:pPr>
        <w:spacing w:line="400" w:lineRule="exact"/>
        <w:ind w:firstLine="480"/>
        <w:rPr>
          <w:rFonts w:eastAsia="仿宋_GB2312"/>
          <w:sz w:val="24"/>
        </w:rPr>
      </w:pPr>
      <w:r>
        <w:rPr>
          <w:rFonts w:eastAsia="仿宋_GB2312"/>
          <w:sz w:val="24"/>
        </w:rPr>
        <w:t>评阅结果查询：</w:t>
      </w:r>
      <w:r>
        <w:rPr>
          <w:rFonts w:hint="eastAsia" w:eastAsia="仿宋_GB2312"/>
          <w:sz w:val="24"/>
        </w:rPr>
        <w:t>平台系统</w:t>
      </w:r>
      <w:r>
        <w:rPr>
          <w:rFonts w:eastAsia="仿宋_GB2312"/>
          <w:sz w:val="24"/>
        </w:rPr>
        <w:t>各类角色可查询汇总</w:t>
      </w:r>
      <w:r>
        <w:rPr>
          <w:rFonts w:hint="eastAsia" w:eastAsia="仿宋_GB2312"/>
          <w:sz w:val="24"/>
        </w:rPr>
        <w:t>研究生</w:t>
      </w:r>
      <w:r>
        <w:rPr>
          <w:rFonts w:eastAsia="仿宋_GB2312"/>
          <w:sz w:val="24"/>
        </w:rPr>
        <w:t>评阅结果；也可单独查询国家学位中心系统/第三方系统/非线上渠道的评阅结果。</w:t>
      </w:r>
    </w:p>
    <w:p>
      <w:pPr>
        <w:spacing w:line="400" w:lineRule="exact"/>
        <w:ind w:firstLine="480"/>
        <w:rPr>
          <w:rFonts w:eastAsia="仿宋_GB2312"/>
          <w:sz w:val="24"/>
        </w:rPr>
      </w:pPr>
      <w:r>
        <w:rPr>
          <w:rFonts w:eastAsia="仿宋_GB2312"/>
          <w:sz w:val="24"/>
        </w:rPr>
        <w:t>流程维护：设置送审论文审核流程，以及评阅结果显示情况等功能。</w:t>
      </w:r>
    </w:p>
    <w:p>
      <w:pPr>
        <w:spacing w:line="400" w:lineRule="exact"/>
        <w:ind w:firstLine="480"/>
        <w:rPr>
          <w:rFonts w:eastAsia="仿宋_GB2312"/>
          <w:sz w:val="24"/>
        </w:rPr>
      </w:pPr>
      <w:r>
        <w:rPr>
          <w:rFonts w:eastAsia="仿宋_GB2312"/>
          <w:sz w:val="24"/>
        </w:rPr>
        <w:t>论文抽检黑白名单：</w:t>
      </w:r>
      <w:r>
        <w:rPr>
          <w:rFonts w:hint="eastAsia" w:eastAsia="仿宋_GB2312"/>
          <w:sz w:val="24"/>
        </w:rPr>
        <w:t>学科处</w:t>
      </w:r>
      <w:r>
        <w:rPr>
          <w:rFonts w:eastAsia="仿宋_GB2312"/>
          <w:sz w:val="24"/>
        </w:rPr>
        <w:t>可以通过该模块维护论文抽检过程中不受送审条件约束的特殊人员名单。黑名单中的</w:t>
      </w:r>
      <w:r>
        <w:rPr>
          <w:rFonts w:hint="eastAsia" w:eastAsia="仿宋_GB2312"/>
          <w:sz w:val="24"/>
        </w:rPr>
        <w:t>研究生</w:t>
      </w:r>
      <w:r>
        <w:rPr>
          <w:rFonts w:eastAsia="仿宋_GB2312"/>
          <w:sz w:val="24"/>
        </w:rPr>
        <w:t>即便满足</w:t>
      </w:r>
      <w:r>
        <w:rPr>
          <w:rFonts w:hint="eastAsia" w:eastAsia="仿宋_GB2312"/>
          <w:sz w:val="24"/>
        </w:rPr>
        <w:t>平台</w:t>
      </w:r>
      <w:r>
        <w:rPr>
          <w:rFonts w:eastAsia="仿宋_GB2312"/>
          <w:sz w:val="24"/>
        </w:rPr>
        <w:t>系统设置的论文抽检条件，也不能进行论文抽检。反之，白名单中的</w:t>
      </w:r>
      <w:r>
        <w:rPr>
          <w:rFonts w:hint="eastAsia" w:eastAsia="仿宋_GB2312"/>
          <w:sz w:val="24"/>
        </w:rPr>
        <w:t>研究生</w:t>
      </w:r>
      <w:r>
        <w:rPr>
          <w:rFonts w:eastAsia="仿宋_GB2312"/>
          <w:sz w:val="24"/>
        </w:rPr>
        <w:t>即便不满足</w:t>
      </w:r>
      <w:r>
        <w:rPr>
          <w:rFonts w:hint="eastAsia" w:eastAsia="仿宋_GB2312"/>
          <w:sz w:val="24"/>
        </w:rPr>
        <w:t>平台</w:t>
      </w:r>
      <w:r>
        <w:rPr>
          <w:rFonts w:eastAsia="仿宋_GB2312"/>
          <w:sz w:val="24"/>
        </w:rPr>
        <w:t>系统设置的论文抽检条件，也可以进行论文抽检。</w:t>
      </w:r>
    </w:p>
    <w:p>
      <w:pPr>
        <w:spacing w:line="400" w:lineRule="exact"/>
        <w:ind w:firstLine="480"/>
        <w:rPr>
          <w:rFonts w:eastAsia="仿宋_GB2312"/>
          <w:sz w:val="24"/>
        </w:rPr>
      </w:pPr>
      <w:r>
        <w:rPr>
          <w:rFonts w:eastAsia="仿宋_GB2312"/>
          <w:sz w:val="24"/>
        </w:rPr>
        <w:t>论文抽检设置：维护各类评阅类型，及各每种评阅类型对应的不同</w:t>
      </w:r>
      <w:r>
        <w:rPr>
          <w:rFonts w:hint="eastAsia" w:eastAsia="仿宋_GB2312"/>
          <w:sz w:val="24"/>
        </w:rPr>
        <w:t>研究生</w:t>
      </w:r>
      <w:r>
        <w:rPr>
          <w:rFonts w:eastAsia="仿宋_GB2312"/>
          <w:sz w:val="24"/>
        </w:rPr>
        <w:t>类别下的送审份数。</w:t>
      </w:r>
    </w:p>
    <w:p>
      <w:pPr>
        <w:spacing w:line="400" w:lineRule="exact"/>
        <w:ind w:firstLine="480"/>
        <w:rPr>
          <w:rFonts w:eastAsia="仿宋_GB2312"/>
          <w:sz w:val="24"/>
        </w:rPr>
      </w:pPr>
      <w:r>
        <w:rPr>
          <w:rFonts w:eastAsia="仿宋_GB2312"/>
          <w:sz w:val="24"/>
        </w:rPr>
        <w:t>抽检规则设置：设置论文抽检比例，包含学院、人数（学术学位、专业学位）、对应各评阅类型的送审比例等；设置针对不同</w:t>
      </w:r>
      <w:r>
        <w:rPr>
          <w:rFonts w:hint="eastAsia" w:eastAsia="仿宋_GB2312"/>
          <w:sz w:val="24"/>
        </w:rPr>
        <w:t>研究生</w:t>
      </w:r>
      <w:r>
        <w:rPr>
          <w:rFonts w:eastAsia="仿宋_GB2312"/>
          <w:sz w:val="24"/>
        </w:rPr>
        <w:t>类别下的强制指定规则。</w:t>
      </w:r>
    </w:p>
    <w:p>
      <w:pPr>
        <w:spacing w:line="400" w:lineRule="exact"/>
        <w:ind w:firstLine="480"/>
        <w:rPr>
          <w:rFonts w:eastAsia="仿宋_GB2312"/>
          <w:sz w:val="24"/>
        </w:rPr>
      </w:pPr>
      <w:r>
        <w:rPr>
          <w:rFonts w:eastAsia="仿宋_GB2312"/>
          <w:sz w:val="24"/>
        </w:rPr>
        <w:t>抽检批次设置：设置学位批次下的一个或多个抽检批次；设置不同</w:t>
      </w:r>
      <w:r>
        <w:rPr>
          <w:rFonts w:hint="eastAsia" w:eastAsia="仿宋_GB2312"/>
          <w:sz w:val="24"/>
        </w:rPr>
        <w:t>研究生</w:t>
      </w:r>
      <w:r>
        <w:rPr>
          <w:rFonts w:eastAsia="仿宋_GB2312"/>
          <w:sz w:val="24"/>
        </w:rPr>
        <w:t>类别下的特殊抽检批次。</w:t>
      </w:r>
    </w:p>
    <w:p>
      <w:pPr>
        <w:spacing w:line="400" w:lineRule="exact"/>
        <w:ind w:firstLine="482" w:firstLineChars="200"/>
        <w:outlineLvl w:val="2"/>
        <w:rPr>
          <w:rFonts w:eastAsia="仿宋_GB2312"/>
          <w:b/>
          <w:bCs/>
          <w:sz w:val="24"/>
        </w:rPr>
      </w:pPr>
      <w:r>
        <w:rPr>
          <w:rFonts w:eastAsia="仿宋_GB2312"/>
          <w:b/>
          <w:bCs/>
          <w:sz w:val="24"/>
        </w:rPr>
        <w:t>4.论文预答辩</w:t>
      </w:r>
    </w:p>
    <w:p>
      <w:pPr>
        <w:spacing w:line="400" w:lineRule="exact"/>
        <w:ind w:firstLine="480"/>
        <w:rPr>
          <w:rFonts w:eastAsia="仿宋_GB2312"/>
          <w:sz w:val="24"/>
        </w:rPr>
      </w:pPr>
      <w:r>
        <w:rPr>
          <w:rFonts w:eastAsia="仿宋_GB2312"/>
          <w:sz w:val="24"/>
        </w:rPr>
        <w:t>预答辩申请：</w:t>
      </w:r>
      <w:r>
        <w:rPr>
          <w:rFonts w:hint="eastAsia" w:eastAsia="仿宋_GB2312"/>
          <w:sz w:val="24"/>
        </w:rPr>
        <w:t>研究生</w:t>
      </w:r>
      <w:r>
        <w:rPr>
          <w:rFonts w:eastAsia="仿宋_GB2312"/>
          <w:sz w:val="24"/>
        </w:rPr>
        <w:t>可以进行预答辩申请。预答辩申请信息包括，</w:t>
      </w:r>
      <w:r>
        <w:rPr>
          <w:rFonts w:hint="eastAsia" w:eastAsia="仿宋_GB2312"/>
          <w:sz w:val="24"/>
        </w:rPr>
        <w:t>研究生</w:t>
      </w:r>
      <w:r>
        <w:rPr>
          <w:rFonts w:eastAsia="仿宋_GB2312"/>
          <w:sz w:val="24"/>
        </w:rPr>
        <w:t xml:space="preserve">基本信息（学号、姓名、联系方式、学生类别、院系、专业、年级），学位论文信息等。 </w:t>
      </w:r>
    </w:p>
    <w:p>
      <w:pPr>
        <w:spacing w:line="400" w:lineRule="exact"/>
        <w:ind w:firstLine="480"/>
        <w:rPr>
          <w:rFonts w:eastAsia="仿宋_GB2312"/>
          <w:sz w:val="24"/>
        </w:rPr>
      </w:pPr>
      <w:r>
        <w:rPr>
          <w:rFonts w:eastAsia="仿宋_GB2312"/>
          <w:sz w:val="24"/>
        </w:rPr>
        <w:t>预答辩申请院系审核：学院需要确认学生预答辩申请信息。</w:t>
      </w:r>
      <w:r>
        <w:rPr>
          <w:rFonts w:hint="eastAsia" w:eastAsia="仿宋_GB2312"/>
          <w:sz w:val="24"/>
        </w:rPr>
        <w:t>研究生</w:t>
      </w:r>
      <w:r>
        <w:rPr>
          <w:rFonts w:eastAsia="仿宋_GB2312"/>
          <w:sz w:val="24"/>
        </w:rPr>
        <w:t>的预答辩申请学院确认后</w:t>
      </w:r>
      <w:r>
        <w:rPr>
          <w:rFonts w:hint="eastAsia" w:eastAsia="仿宋_GB2312"/>
          <w:sz w:val="24"/>
        </w:rPr>
        <w:t>学科处</w:t>
      </w:r>
      <w:r>
        <w:rPr>
          <w:rFonts w:eastAsia="仿宋_GB2312"/>
          <w:sz w:val="24"/>
        </w:rPr>
        <w:t>进行审核。</w:t>
      </w:r>
    </w:p>
    <w:p>
      <w:pPr>
        <w:spacing w:line="400" w:lineRule="exact"/>
        <w:ind w:firstLine="480"/>
        <w:rPr>
          <w:rFonts w:eastAsia="仿宋_GB2312"/>
          <w:sz w:val="24"/>
        </w:rPr>
      </w:pPr>
      <w:r>
        <w:rPr>
          <w:rFonts w:eastAsia="仿宋_GB2312"/>
          <w:sz w:val="24"/>
        </w:rPr>
        <w:t>预答辩秘书指定：可以为</w:t>
      </w:r>
      <w:r>
        <w:rPr>
          <w:rFonts w:hint="eastAsia" w:eastAsia="仿宋_GB2312"/>
          <w:sz w:val="24"/>
        </w:rPr>
        <w:t>研究生</w:t>
      </w:r>
      <w:r>
        <w:rPr>
          <w:rFonts w:eastAsia="仿宋_GB2312"/>
          <w:sz w:val="24"/>
        </w:rPr>
        <w:t>在</w:t>
      </w:r>
      <w:r>
        <w:rPr>
          <w:rFonts w:hint="eastAsia" w:eastAsia="仿宋_GB2312"/>
          <w:sz w:val="24"/>
        </w:rPr>
        <w:t>平台</w:t>
      </w:r>
      <w:r>
        <w:rPr>
          <w:rFonts w:eastAsia="仿宋_GB2312"/>
          <w:sz w:val="24"/>
        </w:rPr>
        <w:t>系统指定预答辩秘书，预答辩秘书可登录</w:t>
      </w:r>
      <w:r>
        <w:rPr>
          <w:rFonts w:hint="eastAsia" w:eastAsia="仿宋_GB2312"/>
          <w:sz w:val="24"/>
        </w:rPr>
        <w:t>平台</w:t>
      </w:r>
      <w:r>
        <w:rPr>
          <w:rFonts w:eastAsia="仿宋_GB2312"/>
          <w:sz w:val="24"/>
        </w:rPr>
        <w:t>系统进行后续的安排与预答辩结果录入。</w:t>
      </w:r>
    </w:p>
    <w:p>
      <w:pPr>
        <w:spacing w:line="400" w:lineRule="exact"/>
        <w:ind w:firstLine="480"/>
        <w:rPr>
          <w:rFonts w:eastAsia="仿宋_GB2312"/>
          <w:sz w:val="24"/>
        </w:rPr>
      </w:pPr>
      <w:r>
        <w:rPr>
          <w:rFonts w:eastAsia="仿宋_GB2312"/>
          <w:sz w:val="24"/>
        </w:rPr>
        <w:t>预答辩安排管理：由学院/预答辩秘书维护答辩委员会信息如预答辩组成成员、预答辩时间、预答辩地点及参加学生，提供对预答辩情况查询功能。</w:t>
      </w:r>
    </w:p>
    <w:p>
      <w:pPr>
        <w:spacing w:line="400" w:lineRule="exact"/>
        <w:ind w:firstLine="480"/>
        <w:rPr>
          <w:rFonts w:eastAsia="仿宋_GB2312"/>
          <w:sz w:val="24"/>
        </w:rPr>
      </w:pPr>
      <w:r>
        <w:rPr>
          <w:rFonts w:eastAsia="仿宋_GB2312"/>
          <w:sz w:val="24"/>
        </w:rPr>
        <w:t>预答辩结果录入：预答辩秘书对于预答辩申请审核通过的</w:t>
      </w:r>
      <w:r>
        <w:rPr>
          <w:rFonts w:hint="eastAsia" w:eastAsia="仿宋_GB2312"/>
          <w:sz w:val="24"/>
        </w:rPr>
        <w:t>研究生</w:t>
      </w:r>
      <w:r>
        <w:rPr>
          <w:rFonts w:eastAsia="仿宋_GB2312"/>
          <w:sz w:val="24"/>
        </w:rPr>
        <w:t>进行预答辩结果录入，包含预答辩委员会出席情况和</w:t>
      </w:r>
      <w:r>
        <w:rPr>
          <w:rFonts w:hint="eastAsia" w:eastAsia="仿宋_GB2312"/>
          <w:sz w:val="24"/>
        </w:rPr>
        <w:t>研究生</w:t>
      </w:r>
      <w:r>
        <w:rPr>
          <w:rFonts w:eastAsia="仿宋_GB2312"/>
          <w:sz w:val="24"/>
        </w:rPr>
        <w:t>的预答辩结果（表决结果、预答辩成绩、预答辩决议等）。录入完成后，由答辩秘书和答辩主席电子签名确认。</w:t>
      </w:r>
    </w:p>
    <w:p>
      <w:pPr>
        <w:spacing w:line="400" w:lineRule="exact"/>
        <w:ind w:firstLine="480"/>
        <w:rPr>
          <w:rFonts w:eastAsia="仿宋_GB2312"/>
          <w:sz w:val="24"/>
        </w:rPr>
      </w:pPr>
      <w:r>
        <w:rPr>
          <w:rFonts w:eastAsia="仿宋_GB2312"/>
          <w:sz w:val="24"/>
        </w:rPr>
        <w:t>预答辩结果查询：</w:t>
      </w:r>
      <w:r>
        <w:rPr>
          <w:rFonts w:hint="eastAsia" w:eastAsia="仿宋_GB2312"/>
          <w:sz w:val="24"/>
        </w:rPr>
        <w:t>学科处</w:t>
      </w:r>
      <w:r>
        <w:rPr>
          <w:rFonts w:eastAsia="仿宋_GB2312"/>
          <w:sz w:val="24"/>
        </w:rPr>
        <w:t>、学院、导师、</w:t>
      </w:r>
      <w:r>
        <w:rPr>
          <w:rFonts w:hint="eastAsia" w:eastAsia="仿宋_GB2312"/>
          <w:sz w:val="24"/>
        </w:rPr>
        <w:t>学科处</w:t>
      </w:r>
      <w:r>
        <w:rPr>
          <w:rFonts w:eastAsia="仿宋_GB2312"/>
          <w:sz w:val="24"/>
        </w:rPr>
        <w:t>等单位和个人可以根据权限查看和导出学生的答辩结果。</w:t>
      </w:r>
    </w:p>
    <w:p>
      <w:pPr>
        <w:spacing w:line="400" w:lineRule="exact"/>
        <w:ind w:firstLine="480"/>
        <w:rPr>
          <w:rFonts w:eastAsia="仿宋_GB2312"/>
          <w:sz w:val="24"/>
        </w:rPr>
      </w:pPr>
      <w:r>
        <w:rPr>
          <w:rFonts w:eastAsia="仿宋_GB2312"/>
          <w:sz w:val="24"/>
        </w:rPr>
        <w:t>预答辩黑白名单维护：</w:t>
      </w:r>
      <w:r>
        <w:rPr>
          <w:rFonts w:hint="eastAsia" w:eastAsia="仿宋_GB2312"/>
          <w:sz w:val="24"/>
        </w:rPr>
        <w:t>学科处</w:t>
      </w:r>
      <w:r>
        <w:rPr>
          <w:rFonts w:eastAsia="仿宋_GB2312"/>
          <w:sz w:val="24"/>
        </w:rPr>
        <w:t>可以通过该模块维护预答辩过程中不受条件约束的特殊人员名单。黑名单中的</w:t>
      </w:r>
      <w:r>
        <w:rPr>
          <w:rFonts w:hint="eastAsia" w:eastAsia="仿宋_GB2312"/>
          <w:sz w:val="24"/>
        </w:rPr>
        <w:t>研究生</w:t>
      </w:r>
      <w:r>
        <w:rPr>
          <w:rFonts w:eastAsia="仿宋_GB2312"/>
          <w:sz w:val="24"/>
        </w:rPr>
        <w:t>即便满足</w:t>
      </w:r>
      <w:r>
        <w:rPr>
          <w:rFonts w:hint="eastAsia" w:eastAsia="仿宋_GB2312"/>
          <w:sz w:val="24"/>
        </w:rPr>
        <w:t>平台</w:t>
      </w:r>
      <w:r>
        <w:rPr>
          <w:rFonts w:eastAsia="仿宋_GB2312"/>
          <w:sz w:val="24"/>
        </w:rPr>
        <w:t>系统设置的预答辩条件，也不能进行预答辩申请。反之，白名单中的</w:t>
      </w:r>
      <w:r>
        <w:rPr>
          <w:rFonts w:hint="eastAsia" w:eastAsia="仿宋_GB2312"/>
          <w:sz w:val="24"/>
        </w:rPr>
        <w:t>研究生</w:t>
      </w:r>
      <w:r>
        <w:rPr>
          <w:rFonts w:eastAsia="仿宋_GB2312"/>
          <w:sz w:val="24"/>
        </w:rPr>
        <w:t>即便不满足</w:t>
      </w:r>
      <w:r>
        <w:rPr>
          <w:rFonts w:hint="eastAsia" w:eastAsia="仿宋_GB2312"/>
          <w:sz w:val="24"/>
        </w:rPr>
        <w:t>平台</w:t>
      </w:r>
      <w:r>
        <w:rPr>
          <w:rFonts w:eastAsia="仿宋_GB2312"/>
          <w:sz w:val="24"/>
        </w:rPr>
        <w:t>系统设置的预答辩条件，也可以进行预答辩申请。</w:t>
      </w:r>
    </w:p>
    <w:p>
      <w:pPr>
        <w:spacing w:line="400" w:lineRule="exact"/>
        <w:ind w:firstLine="482" w:firstLineChars="200"/>
        <w:outlineLvl w:val="2"/>
        <w:rPr>
          <w:rFonts w:eastAsia="仿宋_GB2312"/>
          <w:b/>
          <w:bCs/>
          <w:sz w:val="24"/>
        </w:rPr>
      </w:pPr>
      <w:r>
        <w:rPr>
          <w:rFonts w:eastAsia="仿宋_GB2312"/>
          <w:b/>
          <w:bCs/>
          <w:sz w:val="24"/>
        </w:rPr>
        <w:t>5.论文答辩</w:t>
      </w:r>
    </w:p>
    <w:p>
      <w:pPr>
        <w:spacing w:line="400" w:lineRule="exact"/>
        <w:ind w:firstLine="480"/>
        <w:rPr>
          <w:rFonts w:eastAsia="仿宋_GB2312"/>
          <w:sz w:val="24"/>
        </w:rPr>
      </w:pPr>
      <w:r>
        <w:rPr>
          <w:rFonts w:eastAsia="仿宋_GB2312"/>
          <w:sz w:val="24"/>
        </w:rPr>
        <w:t>学生答辩申请：</w:t>
      </w:r>
      <w:r>
        <w:rPr>
          <w:rFonts w:hint="eastAsia" w:eastAsia="仿宋_GB2312"/>
          <w:sz w:val="24"/>
        </w:rPr>
        <w:t>研究生</w:t>
      </w:r>
      <w:r>
        <w:rPr>
          <w:rFonts w:eastAsia="仿宋_GB2312"/>
          <w:sz w:val="24"/>
        </w:rPr>
        <w:t>可进行答辩申请，</w:t>
      </w:r>
      <w:r>
        <w:rPr>
          <w:rFonts w:hint="eastAsia" w:eastAsia="仿宋_GB2312"/>
          <w:sz w:val="24"/>
        </w:rPr>
        <w:t>平台</w:t>
      </w:r>
      <w:r>
        <w:rPr>
          <w:rFonts w:eastAsia="仿宋_GB2312"/>
          <w:sz w:val="24"/>
        </w:rPr>
        <w:t>系统自动判断</w:t>
      </w:r>
      <w:r>
        <w:rPr>
          <w:rFonts w:hint="eastAsia" w:eastAsia="仿宋_GB2312"/>
          <w:sz w:val="24"/>
        </w:rPr>
        <w:t>研究生</w:t>
      </w:r>
      <w:r>
        <w:rPr>
          <w:rFonts w:eastAsia="仿宋_GB2312"/>
          <w:sz w:val="24"/>
        </w:rPr>
        <w:t>是否满足答辩申请要求，满足后提交给导师或学院审核。</w:t>
      </w:r>
    </w:p>
    <w:p>
      <w:pPr>
        <w:spacing w:line="400" w:lineRule="exact"/>
        <w:ind w:firstLine="480"/>
        <w:rPr>
          <w:rFonts w:eastAsia="仿宋_GB2312"/>
          <w:sz w:val="24"/>
        </w:rPr>
      </w:pPr>
      <w:r>
        <w:rPr>
          <w:rFonts w:eastAsia="仿宋_GB2312"/>
          <w:sz w:val="24"/>
        </w:rPr>
        <w:t>答辩申请审核：导师/学院/</w:t>
      </w:r>
      <w:r>
        <w:rPr>
          <w:rFonts w:hint="eastAsia" w:eastAsia="仿宋_GB2312"/>
          <w:sz w:val="24"/>
        </w:rPr>
        <w:t>学科处</w:t>
      </w:r>
      <w:r>
        <w:rPr>
          <w:rFonts w:eastAsia="仿宋_GB2312"/>
          <w:sz w:val="24"/>
        </w:rPr>
        <w:t>对</w:t>
      </w:r>
      <w:r>
        <w:rPr>
          <w:rFonts w:hint="eastAsia" w:eastAsia="仿宋_GB2312"/>
          <w:sz w:val="24"/>
        </w:rPr>
        <w:t>研究生</w:t>
      </w:r>
      <w:r>
        <w:rPr>
          <w:rFonts w:eastAsia="仿宋_GB2312"/>
          <w:sz w:val="24"/>
        </w:rPr>
        <w:t>提交的答辩申请填写相关意见，进行审核；除了审核通过/不通过之外，还可以选择将申请退回给</w:t>
      </w:r>
      <w:r>
        <w:rPr>
          <w:rFonts w:hint="eastAsia" w:eastAsia="仿宋_GB2312"/>
          <w:sz w:val="24"/>
        </w:rPr>
        <w:t>研究生</w:t>
      </w:r>
      <w:r>
        <w:rPr>
          <w:rFonts w:eastAsia="仿宋_GB2312"/>
          <w:sz w:val="24"/>
        </w:rPr>
        <w:t>，修改后重新提交审核；可下载</w:t>
      </w:r>
      <w:r>
        <w:rPr>
          <w:rFonts w:hint="eastAsia" w:eastAsia="仿宋_GB2312"/>
          <w:sz w:val="24"/>
        </w:rPr>
        <w:t>研究生</w:t>
      </w:r>
      <w:r>
        <w:rPr>
          <w:rFonts w:eastAsia="仿宋_GB2312"/>
          <w:sz w:val="24"/>
        </w:rPr>
        <w:t>上传的答辩论文。</w:t>
      </w:r>
    </w:p>
    <w:p>
      <w:pPr>
        <w:spacing w:line="400" w:lineRule="exact"/>
        <w:ind w:firstLine="480"/>
        <w:rPr>
          <w:rFonts w:eastAsia="仿宋_GB2312"/>
          <w:sz w:val="24"/>
        </w:rPr>
      </w:pPr>
      <w:r>
        <w:rPr>
          <w:rFonts w:eastAsia="仿宋_GB2312"/>
          <w:sz w:val="24"/>
        </w:rPr>
        <w:t>答辩秘书指定：可为</w:t>
      </w:r>
      <w:r>
        <w:rPr>
          <w:rFonts w:hint="eastAsia" w:eastAsia="仿宋_GB2312"/>
          <w:sz w:val="24"/>
        </w:rPr>
        <w:t>研究生</w:t>
      </w:r>
      <w:r>
        <w:rPr>
          <w:rFonts w:eastAsia="仿宋_GB2312"/>
          <w:sz w:val="24"/>
        </w:rPr>
        <w:t>在</w:t>
      </w:r>
      <w:r>
        <w:rPr>
          <w:rFonts w:hint="eastAsia" w:eastAsia="仿宋_GB2312"/>
          <w:sz w:val="24"/>
        </w:rPr>
        <w:t>平台</w:t>
      </w:r>
      <w:r>
        <w:rPr>
          <w:rFonts w:eastAsia="仿宋_GB2312"/>
          <w:sz w:val="24"/>
        </w:rPr>
        <w:t>系统指定答辩秘书，答辩秘书可登录</w:t>
      </w:r>
      <w:r>
        <w:rPr>
          <w:rFonts w:hint="eastAsia" w:eastAsia="仿宋_GB2312"/>
          <w:sz w:val="24"/>
        </w:rPr>
        <w:t>平台</w:t>
      </w:r>
      <w:r>
        <w:rPr>
          <w:rFonts w:eastAsia="仿宋_GB2312"/>
          <w:sz w:val="24"/>
        </w:rPr>
        <w:t>系统进行后续的答辩安排与答辩结果录入。</w:t>
      </w:r>
    </w:p>
    <w:p>
      <w:pPr>
        <w:spacing w:line="400" w:lineRule="exact"/>
        <w:ind w:firstLine="480"/>
        <w:rPr>
          <w:rFonts w:eastAsia="仿宋_GB2312"/>
          <w:sz w:val="24"/>
        </w:rPr>
      </w:pPr>
      <w:r>
        <w:rPr>
          <w:rFonts w:eastAsia="仿宋_GB2312"/>
          <w:sz w:val="24"/>
        </w:rPr>
        <w:t>答辩安排管理：由学院/答辩秘书维护答辩委员会信息如答辩组成成员、答辩时间、答辩地点及参加</w:t>
      </w:r>
      <w:r>
        <w:rPr>
          <w:rFonts w:hint="eastAsia" w:eastAsia="仿宋_GB2312"/>
          <w:sz w:val="24"/>
        </w:rPr>
        <w:t>研究生</w:t>
      </w:r>
      <w:r>
        <w:rPr>
          <w:rFonts w:eastAsia="仿宋_GB2312"/>
          <w:sz w:val="24"/>
        </w:rPr>
        <w:t>，提供对答辩情况查询功能。</w:t>
      </w:r>
    </w:p>
    <w:p>
      <w:pPr>
        <w:spacing w:line="400" w:lineRule="exact"/>
        <w:ind w:firstLine="480"/>
        <w:rPr>
          <w:rFonts w:eastAsia="仿宋_GB2312"/>
          <w:sz w:val="24"/>
        </w:rPr>
      </w:pPr>
      <w:r>
        <w:rPr>
          <w:rFonts w:eastAsia="仿宋_GB2312"/>
          <w:sz w:val="24"/>
        </w:rPr>
        <w:t>答辩公告：可设置答辩公告维护的信息并对外发布答辩公告。</w:t>
      </w:r>
    </w:p>
    <w:p>
      <w:pPr>
        <w:spacing w:line="400" w:lineRule="exact"/>
        <w:ind w:firstLine="480"/>
        <w:rPr>
          <w:rFonts w:eastAsia="仿宋_GB2312"/>
          <w:sz w:val="24"/>
        </w:rPr>
      </w:pPr>
      <w:r>
        <w:rPr>
          <w:rFonts w:eastAsia="仿宋_GB2312"/>
          <w:sz w:val="24"/>
        </w:rPr>
        <w:t>扫码投票：答辩委员会成员可以通过扫描手机扫描二维码进行在线投票。投票完成后自动生成表决结果。</w:t>
      </w:r>
    </w:p>
    <w:p>
      <w:pPr>
        <w:spacing w:line="400" w:lineRule="exact"/>
        <w:ind w:firstLine="480"/>
        <w:rPr>
          <w:rFonts w:eastAsia="仿宋_GB2312"/>
          <w:sz w:val="24"/>
        </w:rPr>
      </w:pPr>
      <w:r>
        <w:rPr>
          <w:rFonts w:eastAsia="仿宋_GB2312"/>
          <w:sz w:val="24"/>
        </w:rPr>
        <w:t>答辩结果录入：由答辩秘书/学院秘书录入学生答辩结果，包括答辩委员会成员的出席情况，</w:t>
      </w:r>
      <w:r>
        <w:rPr>
          <w:rFonts w:hint="eastAsia" w:eastAsia="仿宋_GB2312"/>
          <w:sz w:val="24"/>
        </w:rPr>
        <w:t>研究生</w:t>
      </w:r>
      <w:r>
        <w:rPr>
          <w:rFonts w:eastAsia="仿宋_GB2312"/>
          <w:sz w:val="24"/>
        </w:rPr>
        <w:t>的毕业表决结果、建议授予学位情况、答辩是否通过等信息，也可以批量上传</w:t>
      </w:r>
      <w:r>
        <w:rPr>
          <w:rFonts w:hint="eastAsia" w:eastAsia="仿宋_GB2312"/>
          <w:sz w:val="24"/>
        </w:rPr>
        <w:t>研究生</w:t>
      </w:r>
      <w:r>
        <w:rPr>
          <w:rFonts w:eastAsia="仿宋_GB2312"/>
          <w:sz w:val="24"/>
        </w:rPr>
        <w:t>答辩记录附件。</w:t>
      </w:r>
    </w:p>
    <w:p>
      <w:pPr>
        <w:spacing w:line="400" w:lineRule="exact"/>
        <w:ind w:firstLine="480"/>
        <w:rPr>
          <w:rFonts w:eastAsia="仿宋_GB2312"/>
          <w:sz w:val="24"/>
        </w:rPr>
      </w:pPr>
      <w:r>
        <w:rPr>
          <w:rFonts w:eastAsia="仿宋_GB2312"/>
          <w:sz w:val="24"/>
        </w:rPr>
        <w:t>答辩结果查询：</w:t>
      </w:r>
      <w:r>
        <w:rPr>
          <w:rFonts w:hint="eastAsia" w:eastAsia="仿宋_GB2312"/>
          <w:sz w:val="24"/>
        </w:rPr>
        <w:t>学科处</w:t>
      </w:r>
      <w:r>
        <w:rPr>
          <w:rFonts w:eastAsia="仿宋_GB2312"/>
          <w:sz w:val="24"/>
        </w:rPr>
        <w:t>、学院、导师等用户可以查看参加答辩</w:t>
      </w:r>
      <w:r>
        <w:rPr>
          <w:rFonts w:hint="eastAsia" w:eastAsia="仿宋_GB2312"/>
          <w:sz w:val="24"/>
        </w:rPr>
        <w:t>研究生</w:t>
      </w:r>
      <w:r>
        <w:rPr>
          <w:rFonts w:eastAsia="仿宋_GB2312"/>
          <w:sz w:val="24"/>
        </w:rPr>
        <w:t>的答辩结果汇总情况。</w:t>
      </w:r>
    </w:p>
    <w:p>
      <w:pPr>
        <w:spacing w:line="400" w:lineRule="exact"/>
        <w:ind w:firstLine="480"/>
        <w:rPr>
          <w:rFonts w:eastAsia="仿宋_GB2312"/>
          <w:sz w:val="24"/>
        </w:rPr>
      </w:pPr>
      <w:r>
        <w:rPr>
          <w:rFonts w:eastAsia="仿宋_GB2312"/>
          <w:sz w:val="24"/>
        </w:rPr>
        <w:t>答辩委员库维护：可维护校内/外专家到答辩委员库中，其中校内专家需要来源于学校人事系统。</w:t>
      </w:r>
    </w:p>
    <w:p>
      <w:pPr>
        <w:spacing w:line="400" w:lineRule="exact"/>
        <w:ind w:firstLine="480"/>
        <w:rPr>
          <w:rFonts w:eastAsia="仿宋_GB2312"/>
          <w:sz w:val="24"/>
        </w:rPr>
      </w:pPr>
      <w:r>
        <w:rPr>
          <w:rFonts w:eastAsia="仿宋_GB2312"/>
          <w:sz w:val="24"/>
        </w:rPr>
        <w:t>答辩秘书库维护：可维护人员到答辩秘书库中。</w:t>
      </w:r>
    </w:p>
    <w:p>
      <w:pPr>
        <w:spacing w:line="400" w:lineRule="exact"/>
        <w:ind w:firstLine="480"/>
        <w:rPr>
          <w:rFonts w:eastAsia="仿宋_GB2312"/>
          <w:sz w:val="24"/>
        </w:rPr>
      </w:pPr>
      <w:r>
        <w:rPr>
          <w:rFonts w:eastAsia="仿宋_GB2312"/>
          <w:sz w:val="24"/>
        </w:rPr>
        <w:t>答辩黑白名单维护：</w:t>
      </w:r>
      <w:r>
        <w:rPr>
          <w:rFonts w:hint="eastAsia" w:eastAsia="仿宋_GB2312"/>
          <w:sz w:val="24"/>
        </w:rPr>
        <w:t>学科处</w:t>
      </w:r>
      <w:r>
        <w:rPr>
          <w:rFonts w:eastAsia="仿宋_GB2312"/>
          <w:sz w:val="24"/>
        </w:rPr>
        <w:t>可以通过该模块维护答辩过程中不受条件约束的特殊人员名单。黑名单中的学生即便满足</w:t>
      </w:r>
      <w:r>
        <w:rPr>
          <w:rFonts w:hint="eastAsia" w:eastAsia="仿宋_GB2312"/>
          <w:sz w:val="24"/>
        </w:rPr>
        <w:t>平台</w:t>
      </w:r>
      <w:r>
        <w:rPr>
          <w:rFonts w:eastAsia="仿宋_GB2312"/>
          <w:sz w:val="24"/>
        </w:rPr>
        <w:t>系统设置的答辩条件，也不能进行答辩申请。反之，白名单中的学生即便不满足</w:t>
      </w:r>
      <w:r>
        <w:rPr>
          <w:rFonts w:hint="eastAsia" w:eastAsia="仿宋_GB2312"/>
          <w:sz w:val="24"/>
        </w:rPr>
        <w:t>平台</w:t>
      </w:r>
      <w:r>
        <w:rPr>
          <w:rFonts w:eastAsia="仿宋_GB2312"/>
          <w:sz w:val="24"/>
        </w:rPr>
        <w:t>系统设置的答辩条件，也可以进行答辩申请。</w:t>
      </w:r>
    </w:p>
    <w:p>
      <w:pPr>
        <w:spacing w:line="400" w:lineRule="exact"/>
        <w:ind w:firstLine="480"/>
        <w:rPr>
          <w:rFonts w:eastAsia="仿宋_GB2312"/>
          <w:sz w:val="24"/>
        </w:rPr>
      </w:pPr>
      <w:r>
        <w:rPr>
          <w:rFonts w:eastAsia="仿宋_GB2312"/>
          <w:sz w:val="24"/>
        </w:rPr>
        <w:t>答辩设置：可设置答辩批次，答辩申请审核流程，答辩委员会成员要求等信息。</w:t>
      </w:r>
    </w:p>
    <w:p>
      <w:pPr>
        <w:spacing w:line="400" w:lineRule="exact"/>
        <w:ind w:firstLine="480"/>
        <w:rPr>
          <w:rFonts w:eastAsia="仿宋_GB2312"/>
          <w:b/>
          <w:bCs/>
          <w:sz w:val="24"/>
        </w:rPr>
      </w:pPr>
      <w:r>
        <w:rPr>
          <w:rFonts w:hint="eastAsia" w:eastAsia="仿宋_GB2312"/>
          <w:sz w:val="24"/>
        </w:rPr>
        <w:t>自定义个性化答辩海报主题，答辩秘书可以将答辩安排信息创建出专业、美观的海报，进行线下及线上的展示。</w:t>
      </w:r>
    </w:p>
    <w:p>
      <w:pPr>
        <w:spacing w:line="400" w:lineRule="exact"/>
        <w:ind w:firstLine="482" w:firstLineChars="200"/>
        <w:outlineLvl w:val="2"/>
        <w:rPr>
          <w:rFonts w:eastAsia="仿宋_GB2312"/>
          <w:b/>
          <w:bCs/>
          <w:sz w:val="24"/>
        </w:rPr>
      </w:pPr>
      <w:r>
        <w:rPr>
          <w:rFonts w:eastAsia="仿宋_GB2312"/>
          <w:b/>
          <w:bCs/>
          <w:sz w:val="24"/>
        </w:rPr>
        <w:t>6.学位机构</w:t>
      </w:r>
    </w:p>
    <w:p>
      <w:pPr>
        <w:spacing w:line="400" w:lineRule="exact"/>
        <w:ind w:firstLine="480"/>
        <w:rPr>
          <w:rFonts w:eastAsia="仿宋_GB2312"/>
          <w:sz w:val="24"/>
        </w:rPr>
      </w:pPr>
      <w:r>
        <w:rPr>
          <w:rFonts w:eastAsia="仿宋_GB2312"/>
          <w:sz w:val="24"/>
        </w:rPr>
        <w:t>学位机构信息维护：可维护校学位委员会、学部委员会、学院分委员会相关信息及委员组成信息，并维护各分委会所管理学生范围（如按一级学科或学院、专业等情况）；可维护校长信息。</w:t>
      </w:r>
    </w:p>
    <w:p>
      <w:pPr>
        <w:spacing w:line="400" w:lineRule="exact"/>
        <w:ind w:firstLine="482" w:firstLineChars="200"/>
        <w:outlineLvl w:val="2"/>
        <w:rPr>
          <w:rFonts w:eastAsia="仿宋_GB2312"/>
          <w:b/>
          <w:bCs/>
          <w:sz w:val="24"/>
        </w:rPr>
      </w:pPr>
      <w:r>
        <w:rPr>
          <w:rFonts w:eastAsia="仿宋_GB2312"/>
          <w:b/>
          <w:bCs/>
          <w:sz w:val="24"/>
        </w:rPr>
        <w:t>7.分委会讨论</w:t>
      </w:r>
    </w:p>
    <w:p>
      <w:pPr>
        <w:spacing w:line="400" w:lineRule="exact"/>
        <w:ind w:firstLine="480"/>
        <w:rPr>
          <w:rFonts w:eastAsia="仿宋_GB2312"/>
          <w:sz w:val="24"/>
        </w:rPr>
      </w:pPr>
      <w:r>
        <w:rPr>
          <w:rFonts w:eastAsia="仿宋_GB2312"/>
          <w:sz w:val="24"/>
        </w:rPr>
        <w:t>院系初审：院系</w:t>
      </w:r>
      <w:r>
        <w:rPr>
          <w:rFonts w:hint="eastAsia" w:eastAsia="仿宋_GB2312"/>
          <w:sz w:val="24"/>
        </w:rPr>
        <w:t>研究生</w:t>
      </w:r>
      <w:r>
        <w:rPr>
          <w:rFonts w:eastAsia="仿宋_GB2312"/>
          <w:sz w:val="24"/>
        </w:rPr>
        <w:t>秘书可对答辩通过的学生进行学位授予资格的进一步审核，审核通过学生可进行分委会讨论，可设置重点审查名单。</w:t>
      </w:r>
    </w:p>
    <w:p>
      <w:pPr>
        <w:spacing w:line="400" w:lineRule="exact"/>
        <w:ind w:firstLine="480"/>
        <w:rPr>
          <w:rFonts w:eastAsia="仿宋_GB2312"/>
          <w:sz w:val="24"/>
        </w:rPr>
      </w:pPr>
      <w:r>
        <w:rPr>
          <w:rFonts w:eastAsia="仿宋_GB2312"/>
          <w:sz w:val="24"/>
        </w:rPr>
        <w:t>分委会讨论结果：分委会秘书对分委会讨论后的学生录入讨论结果，需维护是否建议授予学位，</w:t>
      </w:r>
      <w:r>
        <w:rPr>
          <w:rFonts w:hint="eastAsia" w:eastAsia="仿宋_GB2312"/>
          <w:sz w:val="24"/>
        </w:rPr>
        <w:t>平台</w:t>
      </w:r>
      <w:r>
        <w:rPr>
          <w:rFonts w:eastAsia="仿宋_GB2312"/>
          <w:sz w:val="24"/>
        </w:rPr>
        <w:t>系统可自动生成表决票，用于分委会学位讨论。</w:t>
      </w:r>
    </w:p>
    <w:p>
      <w:pPr>
        <w:spacing w:line="400" w:lineRule="exact"/>
        <w:ind w:firstLine="480"/>
        <w:rPr>
          <w:rFonts w:eastAsia="仿宋_GB2312"/>
          <w:sz w:val="24"/>
        </w:rPr>
      </w:pPr>
      <w:r>
        <w:rPr>
          <w:rFonts w:eastAsia="仿宋_GB2312"/>
          <w:sz w:val="24"/>
        </w:rPr>
        <w:t>会议纪要维护：分委会秘书可以录入分委会讨论的会议纪要信息。</w:t>
      </w:r>
    </w:p>
    <w:p>
      <w:pPr>
        <w:spacing w:line="400" w:lineRule="exact"/>
        <w:ind w:firstLine="482" w:firstLineChars="200"/>
        <w:outlineLvl w:val="2"/>
        <w:rPr>
          <w:rFonts w:eastAsia="仿宋_GB2312"/>
          <w:b/>
          <w:bCs/>
          <w:sz w:val="24"/>
        </w:rPr>
      </w:pPr>
      <w:r>
        <w:rPr>
          <w:rFonts w:eastAsia="仿宋_GB2312"/>
          <w:b/>
          <w:bCs/>
          <w:sz w:val="24"/>
        </w:rPr>
        <w:t>8.校委会讨论</w:t>
      </w:r>
    </w:p>
    <w:p>
      <w:pPr>
        <w:spacing w:line="400" w:lineRule="exact"/>
        <w:ind w:firstLine="480"/>
        <w:rPr>
          <w:rFonts w:eastAsia="仿宋_GB2312"/>
          <w:sz w:val="24"/>
        </w:rPr>
      </w:pPr>
      <w:r>
        <w:rPr>
          <w:rFonts w:hint="eastAsia" w:eastAsia="仿宋_GB2312"/>
          <w:sz w:val="24"/>
        </w:rPr>
        <w:t>学科处</w:t>
      </w:r>
      <w:r>
        <w:rPr>
          <w:rFonts w:eastAsia="仿宋_GB2312"/>
          <w:sz w:val="24"/>
        </w:rPr>
        <w:t>审核：</w:t>
      </w:r>
      <w:r>
        <w:rPr>
          <w:rFonts w:hint="eastAsia" w:eastAsia="仿宋_GB2312"/>
          <w:sz w:val="24"/>
        </w:rPr>
        <w:t>学科处</w:t>
      </w:r>
      <w:r>
        <w:rPr>
          <w:rFonts w:eastAsia="仿宋_GB2312"/>
          <w:sz w:val="24"/>
        </w:rPr>
        <w:t>可对学部会/分委会通过的</w:t>
      </w:r>
      <w:r>
        <w:rPr>
          <w:rFonts w:hint="eastAsia" w:eastAsia="仿宋_GB2312"/>
          <w:sz w:val="24"/>
        </w:rPr>
        <w:t>研究生</w:t>
      </w:r>
      <w:r>
        <w:rPr>
          <w:rFonts w:eastAsia="仿宋_GB2312"/>
          <w:sz w:val="24"/>
        </w:rPr>
        <w:t>进行学位授予资格的进一步审核，审核通过</w:t>
      </w:r>
      <w:r>
        <w:rPr>
          <w:rFonts w:hint="eastAsia" w:eastAsia="仿宋_GB2312"/>
          <w:sz w:val="24"/>
        </w:rPr>
        <w:t>研究生</w:t>
      </w:r>
      <w:r>
        <w:rPr>
          <w:rFonts w:eastAsia="仿宋_GB2312"/>
          <w:sz w:val="24"/>
        </w:rPr>
        <w:t>可进行校委会讨论，可设置重点审查名单。</w:t>
      </w:r>
    </w:p>
    <w:p>
      <w:pPr>
        <w:spacing w:line="400" w:lineRule="exact"/>
        <w:ind w:firstLine="480"/>
        <w:rPr>
          <w:rFonts w:eastAsia="仿宋_GB2312"/>
          <w:sz w:val="24"/>
        </w:rPr>
      </w:pPr>
      <w:r>
        <w:rPr>
          <w:rFonts w:eastAsia="仿宋_GB2312"/>
          <w:sz w:val="24"/>
        </w:rPr>
        <w:t>校委会讨论结果：</w:t>
      </w:r>
      <w:r>
        <w:rPr>
          <w:rFonts w:hint="eastAsia" w:eastAsia="仿宋_GB2312"/>
          <w:sz w:val="24"/>
        </w:rPr>
        <w:t>学科处</w:t>
      </w:r>
      <w:r>
        <w:rPr>
          <w:rFonts w:eastAsia="仿宋_GB2312"/>
          <w:sz w:val="24"/>
        </w:rPr>
        <w:t>对校委会讨论后的</w:t>
      </w:r>
      <w:r>
        <w:rPr>
          <w:rFonts w:hint="eastAsia" w:eastAsia="仿宋_GB2312"/>
          <w:sz w:val="24"/>
        </w:rPr>
        <w:t>研究生</w:t>
      </w:r>
      <w:r>
        <w:rPr>
          <w:rFonts w:eastAsia="仿宋_GB2312"/>
          <w:sz w:val="24"/>
        </w:rPr>
        <w:t>录入讨论结果，需维护是否建议授予学位，</w:t>
      </w:r>
      <w:r>
        <w:rPr>
          <w:rFonts w:hint="eastAsia" w:eastAsia="仿宋_GB2312"/>
          <w:sz w:val="24"/>
        </w:rPr>
        <w:t>平台</w:t>
      </w:r>
      <w:r>
        <w:rPr>
          <w:rFonts w:eastAsia="仿宋_GB2312"/>
          <w:sz w:val="24"/>
        </w:rPr>
        <w:t>系统可自动生成表决票，用于校委会学位讨论。</w:t>
      </w:r>
    </w:p>
    <w:p>
      <w:pPr>
        <w:spacing w:line="400" w:lineRule="exact"/>
        <w:ind w:firstLine="480"/>
        <w:rPr>
          <w:rFonts w:eastAsia="仿宋_GB2312"/>
          <w:sz w:val="24"/>
        </w:rPr>
      </w:pPr>
      <w:r>
        <w:rPr>
          <w:rFonts w:eastAsia="仿宋_GB2312"/>
          <w:sz w:val="24"/>
        </w:rPr>
        <w:t>会议纪要维护：</w:t>
      </w:r>
      <w:r>
        <w:rPr>
          <w:rFonts w:hint="eastAsia" w:eastAsia="仿宋_GB2312"/>
          <w:sz w:val="24"/>
        </w:rPr>
        <w:t>学科处</w:t>
      </w:r>
      <w:r>
        <w:rPr>
          <w:rFonts w:eastAsia="仿宋_GB2312"/>
          <w:sz w:val="24"/>
        </w:rPr>
        <w:t>可以录入校委会讨论的会议纪要信息。</w:t>
      </w:r>
    </w:p>
    <w:p>
      <w:pPr>
        <w:spacing w:line="400" w:lineRule="exact"/>
        <w:ind w:firstLine="482" w:firstLineChars="200"/>
        <w:outlineLvl w:val="2"/>
        <w:rPr>
          <w:rFonts w:eastAsia="仿宋_GB2312"/>
          <w:b/>
          <w:bCs/>
          <w:sz w:val="24"/>
        </w:rPr>
      </w:pPr>
      <w:r>
        <w:rPr>
          <w:rFonts w:eastAsia="仿宋_GB2312"/>
          <w:b/>
          <w:bCs/>
          <w:sz w:val="24"/>
        </w:rPr>
        <w:t>9.论文归档</w:t>
      </w:r>
    </w:p>
    <w:p>
      <w:pPr>
        <w:spacing w:line="400" w:lineRule="exact"/>
        <w:ind w:firstLine="480"/>
        <w:rPr>
          <w:rFonts w:eastAsia="仿宋_GB2312"/>
          <w:sz w:val="24"/>
        </w:rPr>
      </w:pPr>
      <w:r>
        <w:rPr>
          <w:rFonts w:hint="eastAsia" w:eastAsia="仿宋_GB2312"/>
          <w:sz w:val="24"/>
        </w:rPr>
        <w:t>平台</w:t>
      </w:r>
      <w:r>
        <w:rPr>
          <w:rFonts w:eastAsia="仿宋_GB2312"/>
          <w:sz w:val="24"/>
        </w:rPr>
        <w:t>系统可以对论文进行电子归档，同时会在归档论文中插入条形码，用来保证线上线下归档论文的一致性。</w:t>
      </w:r>
    </w:p>
    <w:p>
      <w:pPr>
        <w:spacing w:line="400" w:lineRule="exact"/>
        <w:ind w:firstLine="480"/>
        <w:rPr>
          <w:rFonts w:eastAsia="仿宋_GB2312"/>
          <w:sz w:val="24"/>
        </w:rPr>
      </w:pPr>
      <w:r>
        <w:rPr>
          <w:rFonts w:eastAsia="仿宋_GB2312"/>
          <w:sz w:val="24"/>
        </w:rPr>
        <w:t>学生提交归档论文：满足条件的研究生，上传学位归档论文提交导师、学院审核。</w:t>
      </w:r>
    </w:p>
    <w:p>
      <w:pPr>
        <w:spacing w:line="400" w:lineRule="exact"/>
        <w:ind w:firstLine="480"/>
        <w:rPr>
          <w:rFonts w:eastAsia="仿宋_GB2312"/>
          <w:sz w:val="24"/>
        </w:rPr>
      </w:pPr>
      <w:r>
        <w:rPr>
          <w:rFonts w:eastAsia="仿宋_GB2312"/>
          <w:sz w:val="24"/>
        </w:rPr>
        <w:t>归档论文审核：按照设置流程，导师、学院等角色对研究生提交的论文进行审核。除了审核通过之外，还可以选择将申请退回给研究生，修改后重新提交审核。</w:t>
      </w:r>
    </w:p>
    <w:p>
      <w:pPr>
        <w:spacing w:line="400" w:lineRule="exact"/>
        <w:ind w:firstLine="480"/>
        <w:rPr>
          <w:rFonts w:eastAsia="仿宋_GB2312"/>
          <w:sz w:val="24"/>
        </w:rPr>
      </w:pPr>
      <w:r>
        <w:rPr>
          <w:rFonts w:eastAsia="仿宋_GB2312"/>
          <w:sz w:val="24"/>
        </w:rPr>
        <w:t>归档论文批量下载：可批量下载归档论文，导出的文件名可自定义。</w:t>
      </w:r>
    </w:p>
    <w:p>
      <w:pPr>
        <w:spacing w:line="400" w:lineRule="exact"/>
        <w:ind w:firstLine="480"/>
        <w:rPr>
          <w:rFonts w:eastAsia="仿宋_GB2312"/>
          <w:sz w:val="24"/>
        </w:rPr>
      </w:pPr>
      <w:r>
        <w:rPr>
          <w:rFonts w:eastAsia="仿宋_GB2312"/>
          <w:sz w:val="24"/>
        </w:rPr>
        <w:t>归档论文设置：可设置归档论文批次、流程、上传附件要求信息。</w:t>
      </w:r>
    </w:p>
    <w:p>
      <w:pPr>
        <w:spacing w:line="400" w:lineRule="exact"/>
        <w:ind w:firstLine="480"/>
        <w:rPr>
          <w:rFonts w:eastAsia="仿宋_GB2312"/>
          <w:sz w:val="24"/>
        </w:rPr>
      </w:pPr>
      <w:r>
        <w:rPr>
          <w:rFonts w:eastAsia="仿宋_GB2312"/>
          <w:sz w:val="24"/>
        </w:rPr>
        <w:t>归档论文查重：对归档论文进行批量下载，导入查重检测结果信息。</w:t>
      </w:r>
    </w:p>
    <w:p>
      <w:pPr>
        <w:spacing w:line="400" w:lineRule="exact"/>
        <w:ind w:firstLine="482" w:firstLineChars="200"/>
        <w:outlineLvl w:val="2"/>
        <w:rPr>
          <w:rFonts w:eastAsia="仿宋_GB2312"/>
          <w:b/>
          <w:bCs/>
          <w:sz w:val="24"/>
        </w:rPr>
      </w:pPr>
      <w:r>
        <w:rPr>
          <w:rFonts w:eastAsia="仿宋_GB2312"/>
          <w:b/>
          <w:bCs/>
          <w:sz w:val="24"/>
        </w:rPr>
        <w:t>10.学位证书</w:t>
      </w:r>
    </w:p>
    <w:p>
      <w:pPr>
        <w:spacing w:line="400" w:lineRule="exact"/>
        <w:ind w:firstLine="480"/>
        <w:rPr>
          <w:rFonts w:eastAsia="仿宋_GB2312"/>
          <w:sz w:val="24"/>
        </w:rPr>
      </w:pPr>
      <w:r>
        <w:rPr>
          <w:rFonts w:eastAsia="仿宋_GB2312"/>
          <w:sz w:val="24"/>
        </w:rPr>
        <w:t>学位证书编排：</w:t>
      </w:r>
      <w:r>
        <w:rPr>
          <w:rFonts w:hint="eastAsia" w:eastAsia="仿宋_GB2312"/>
          <w:sz w:val="24"/>
        </w:rPr>
        <w:t>平台</w:t>
      </w:r>
      <w:r>
        <w:rPr>
          <w:rFonts w:eastAsia="仿宋_GB2312"/>
          <w:sz w:val="24"/>
        </w:rPr>
        <w:t>系统可以对满足学位证书编排的研究生名单进行学位证书的编排操作，并提供导出功能。</w:t>
      </w:r>
    </w:p>
    <w:p>
      <w:pPr>
        <w:spacing w:line="400" w:lineRule="exact"/>
        <w:ind w:firstLine="480"/>
        <w:rPr>
          <w:rFonts w:eastAsia="仿宋_GB2312"/>
          <w:sz w:val="24"/>
        </w:rPr>
      </w:pPr>
      <w:r>
        <w:rPr>
          <w:rFonts w:eastAsia="仿宋_GB2312"/>
          <w:sz w:val="24"/>
        </w:rPr>
        <w:t>证书编号规则设置：可按照实际情况设置学位证书编号规则。</w:t>
      </w:r>
    </w:p>
    <w:p>
      <w:pPr>
        <w:spacing w:line="400" w:lineRule="exact"/>
        <w:ind w:left="487" w:leftChars="232"/>
        <w:rPr>
          <w:rFonts w:eastAsia="仿宋_GB2312"/>
          <w:sz w:val="24"/>
        </w:rPr>
      </w:pPr>
      <w:r>
        <w:rPr>
          <w:rFonts w:eastAsia="仿宋_GB2312"/>
          <w:sz w:val="24"/>
        </w:rPr>
        <w:t>学位证书打印：可按照实际情况制定学位证书样式，实现证书套打。</w:t>
      </w:r>
    </w:p>
    <w:p>
      <w:pPr>
        <w:spacing w:line="400" w:lineRule="exact"/>
        <w:ind w:firstLine="482" w:firstLineChars="200"/>
        <w:outlineLvl w:val="2"/>
        <w:rPr>
          <w:rFonts w:eastAsia="仿宋_GB2312"/>
          <w:b/>
          <w:bCs/>
          <w:sz w:val="24"/>
        </w:rPr>
      </w:pPr>
      <w:r>
        <w:rPr>
          <w:rFonts w:eastAsia="仿宋_GB2312"/>
          <w:b/>
          <w:bCs/>
          <w:sz w:val="24"/>
        </w:rPr>
        <w:t>11.学位报盘</w:t>
      </w:r>
    </w:p>
    <w:p>
      <w:pPr>
        <w:spacing w:line="400" w:lineRule="exact"/>
        <w:ind w:firstLine="480"/>
        <w:rPr>
          <w:rFonts w:eastAsia="仿宋_GB2312"/>
          <w:sz w:val="24"/>
        </w:rPr>
      </w:pPr>
      <w:r>
        <w:rPr>
          <w:rFonts w:eastAsia="仿宋_GB2312"/>
          <w:sz w:val="24"/>
        </w:rPr>
        <w:t>上报对应关系维护：针对部分和学籍取值不一致的字段，进行上报对应关系的维护。</w:t>
      </w:r>
    </w:p>
    <w:p>
      <w:pPr>
        <w:spacing w:line="400" w:lineRule="exact"/>
        <w:ind w:firstLine="480"/>
        <w:rPr>
          <w:rFonts w:eastAsia="仿宋_GB2312"/>
          <w:sz w:val="24"/>
        </w:rPr>
      </w:pPr>
      <w:r>
        <w:rPr>
          <w:rFonts w:eastAsia="仿宋_GB2312"/>
          <w:sz w:val="24"/>
        </w:rPr>
        <w:t>上报流程设置：</w:t>
      </w:r>
      <w:r>
        <w:rPr>
          <w:rFonts w:hint="eastAsia" w:eastAsia="仿宋_GB2312"/>
          <w:sz w:val="24"/>
        </w:rPr>
        <w:t>平台</w:t>
      </w:r>
      <w:r>
        <w:rPr>
          <w:rFonts w:eastAsia="仿宋_GB2312"/>
          <w:sz w:val="24"/>
        </w:rPr>
        <w:t>系统可设置学位信息上报的审核流程。</w:t>
      </w:r>
    </w:p>
    <w:p>
      <w:pPr>
        <w:spacing w:line="400" w:lineRule="exact"/>
        <w:ind w:firstLine="480"/>
        <w:rPr>
          <w:rFonts w:eastAsia="仿宋_GB2312"/>
          <w:sz w:val="24"/>
        </w:rPr>
      </w:pPr>
      <w:r>
        <w:rPr>
          <w:rFonts w:eastAsia="仿宋_GB2312"/>
          <w:sz w:val="24"/>
        </w:rPr>
        <w:t>上报信息填写：在开放的时间范围内，研究生进行学位上报信息的填写与修改。</w:t>
      </w:r>
    </w:p>
    <w:p>
      <w:pPr>
        <w:spacing w:line="400" w:lineRule="exact"/>
        <w:ind w:firstLine="480"/>
        <w:rPr>
          <w:rFonts w:eastAsia="仿宋_GB2312"/>
          <w:sz w:val="24"/>
        </w:rPr>
      </w:pPr>
      <w:r>
        <w:rPr>
          <w:rFonts w:eastAsia="仿宋_GB2312"/>
          <w:sz w:val="24"/>
        </w:rPr>
        <w:t>学位授予信息上报管理：</w:t>
      </w:r>
      <w:r>
        <w:rPr>
          <w:rFonts w:hint="eastAsia" w:eastAsia="仿宋_GB2312"/>
          <w:sz w:val="24"/>
        </w:rPr>
        <w:t>平台</w:t>
      </w:r>
      <w:r>
        <w:rPr>
          <w:rFonts w:eastAsia="仿宋_GB2312"/>
          <w:sz w:val="24"/>
        </w:rPr>
        <w:t>系统按照数据上报字段要求自动初始化研究生上报字段信息，研究生可以在网上对部分信息修改调整，经过学院审核后，可以按照要求生成上报数据，进行学位数据上报。</w:t>
      </w:r>
    </w:p>
    <w:p>
      <w:pPr>
        <w:spacing w:line="400" w:lineRule="exact"/>
        <w:ind w:firstLine="480"/>
        <w:rPr>
          <w:rFonts w:eastAsia="仿宋_GB2312"/>
          <w:sz w:val="24"/>
        </w:rPr>
      </w:pPr>
      <w:r>
        <w:rPr>
          <w:rFonts w:eastAsia="仿宋_GB2312"/>
          <w:sz w:val="24"/>
        </w:rPr>
        <w:t>已授予学位信息查询：可按照上报方式导出历史已授予学位信息名单数据。</w:t>
      </w:r>
    </w:p>
    <w:p>
      <w:pPr>
        <w:spacing w:line="400" w:lineRule="exact"/>
        <w:ind w:firstLine="480"/>
        <w:rPr>
          <w:rFonts w:eastAsia="仿宋_GB2312"/>
          <w:sz w:val="24"/>
        </w:rPr>
      </w:pPr>
      <w:r>
        <w:rPr>
          <w:rFonts w:eastAsia="仿宋_GB2312"/>
          <w:sz w:val="24"/>
        </w:rPr>
        <w:t>研究生照片下载：可下载研究生在报盘时上传的照片。</w:t>
      </w:r>
    </w:p>
    <w:p>
      <w:pPr>
        <w:spacing w:before="120" w:beforeLines="50" w:after="120" w:afterLines="50" w:line="400" w:lineRule="exact"/>
        <w:ind w:firstLine="480"/>
        <w:outlineLvl w:val="1"/>
        <w:rPr>
          <w:rFonts w:eastAsia="楷体_GB2312"/>
          <w:b/>
          <w:bCs/>
          <w:sz w:val="28"/>
          <w:szCs w:val="28"/>
        </w:rPr>
      </w:pPr>
      <w:r>
        <w:rPr>
          <w:rFonts w:eastAsia="楷体_GB2312"/>
          <w:b/>
          <w:bCs/>
          <w:sz w:val="28"/>
          <w:szCs w:val="28"/>
        </w:rPr>
        <w:t>（</w:t>
      </w:r>
      <w:r>
        <w:rPr>
          <w:rFonts w:hint="eastAsia" w:eastAsia="楷体_GB2312"/>
          <w:b/>
          <w:bCs/>
          <w:sz w:val="28"/>
          <w:szCs w:val="28"/>
        </w:rPr>
        <w:t>九</w:t>
      </w:r>
      <w:r>
        <w:rPr>
          <w:rFonts w:eastAsia="楷体_GB2312"/>
          <w:b/>
          <w:bCs/>
          <w:sz w:val="28"/>
          <w:szCs w:val="28"/>
        </w:rPr>
        <w:t>）学科点管理</w:t>
      </w:r>
    </w:p>
    <w:p>
      <w:pPr>
        <w:spacing w:line="400" w:lineRule="exact"/>
        <w:ind w:firstLine="482" w:firstLineChars="200"/>
        <w:outlineLvl w:val="2"/>
        <w:rPr>
          <w:rFonts w:eastAsia="仿宋_GB2312"/>
          <w:b/>
          <w:bCs/>
          <w:sz w:val="24"/>
        </w:rPr>
      </w:pPr>
      <w:r>
        <w:rPr>
          <w:rFonts w:eastAsia="仿宋_GB2312"/>
          <w:b/>
          <w:bCs/>
          <w:sz w:val="24"/>
        </w:rPr>
        <w:t>1.学科目录管理</w:t>
      </w:r>
    </w:p>
    <w:p>
      <w:pPr>
        <w:spacing w:line="400" w:lineRule="exact"/>
        <w:ind w:firstLine="480"/>
        <w:rPr>
          <w:rFonts w:eastAsia="仿宋_GB2312"/>
          <w:sz w:val="24"/>
        </w:rPr>
      </w:pPr>
      <w:r>
        <w:rPr>
          <w:rFonts w:eastAsia="仿宋_GB2312"/>
          <w:sz w:val="24"/>
        </w:rPr>
        <w:t>支持学校根据学科建设总体规划要求、学科发展情况，对学术/专业学位进行管理，建立校内学科目录。包括学科门类、一级学科/专业学位类别、二级学科/专业领域。除添加国家标准学科目录内的学科，也支持添加自设学科，对校内自设学科相关信息进行管理。</w:t>
      </w:r>
    </w:p>
    <w:p>
      <w:pPr>
        <w:spacing w:line="400" w:lineRule="exact"/>
        <w:ind w:firstLine="480"/>
        <w:rPr>
          <w:rFonts w:eastAsia="仿宋_GB2312"/>
          <w:sz w:val="24"/>
        </w:rPr>
      </w:pPr>
      <w:r>
        <w:rPr>
          <w:rFonts w:eastAsia="仿宋_GB2312"/>
          <w:sz w:val="24"/>
        </w:rPr>
        <w:t>维护校内学科相关基本信息。包括新增/编辑/修改：学科名称、代码、授权级别、授权时间、负责学院、协助学院、关联培养研究生类别等信息。</w:t>
      </w:r>
    </w:p>
    <w:p>
      <w:pPr>
        <w:spacing w:line="400" w:lineRule="exact"/>
        <w:ind w:firstLine="482" w:firstLineChars="200"/>
        <w:outlineLvl w:val="2"/>
        <w:rPr>
          <w:rFonts w:eastAsia="仿宋_GB2312"/>
          <w:b/>
          <w:bCs/>
          <w:sz w:val="24"/>
        </w:rPr>
      </w:pPr>
      <w:r>
        <w:rPr>
          <w:rFonts w:eastAsia="仿宋_GB2312"/>
          <w:b/>
          <w:bCs/>
          <w:sz w:val="24"/>
        </w:rPr>
        <w:t>2.学科信息采集</w:t>
      </w:r>
    </w:p>
    <w:p>
      <w:pPr>
        <w:spacing w:line="400" w:lineRule="exact"/>
        <w:ind w:firstLine="480"/>
        <w:rPr>
          <w:rFonts w:eastAsia="仿宋_GB2312"/>
          <w:sz w:val="24"/>
        </w:rPr>
      </w:pPr>
      <w:r>
        <w:rPr>
          <w:rFonts w:eastAsia="仿宋_GB2312"/>
          <w:sz w:val="24"/>
        </w:rPr>
        <w:t>学科基础数据目录构建。支持学校结合学科建设数据管理要求，搭建基本数据框架，构建学科基础数据目录。包括：科研成果数据、科研项目及经费数据、研究生奖助学金、导师数据、课程数据、论文数据、学业奖学金、国家奖学金、就业数据、博导数据等。</w:t>
      </w:r>
    </w:p>
    <w:p>
      <w:pPr>
        <w:spacing w:line="400" w:lineRule="exact"/>
        <w:ind w:firstLine="480"/>
        <w:rPr>
          <w:rFonts w:eastAsia="仿宋_GB2312"/>
          <w:sz w:val="24"/>
        </w:rPr>
      </w:pPr>
      <w:r>
        <w:rPr>
          <w:rFonts w:eastAsia="仿宋_GB2312"/>
          <w:sz w:val="24"/>
        </w:rPr>
        <w:t>学科建设基础数据管理。集成</w:t>
      </w:r>
      <w:r>
        <w:rPr>
          <w:rFonts w:hint="eastAsia" w:eastAsia="仿宋_GB2312"/>
          <w:sz w:val="24"/>
        </w:rPr>
        <w:t>平台</w:t>
      </w:r>
      <w:r>
        <w:rPr>
          <w:rFonts w:eastAsia="仿宋_GB2312"/>
          <w:sz w:val="24"/>
        </w:rPr>
        <w:t>系统中与学科建设的相关数据，支持学科秘书/学位学科办等管理人员查看和导出管理权限范围内的数据，同时也支持在原有数据基础上的补采工作，保存新增、修改、编辑、审核等。</w:t>
      </w:r>
    </w:p>
    <w:p>
      <w:pPr>
        <w:spacing w:line="400" w:lineRule="exact"/>
        <w:ind w:firstLine="480"/>
        <w:rPr>
          <w:rFonts w:eastAsia="仿宋_GB2312"/>
          <w:sz w:val="24"/>
        </w:rPr>
      </w:pPr>
      <w:r>
        <w:rPr>
          <w:rFonts w:eastAsia="仿宋_GB2312"/>
          <w:sz w:val="24"/>
        </w:rPr>
        <w:t>成果归属学科管理。对归属较难的成果数据，可通过手动/自动指定该成果所属学科，确定后续申报或者统计工作时每个学科可使用的成果范围。</w:t>
      </w:r>
    </w:p>
    <w:p>
      <w:pPr>
        <w:spacing w:line="400" w:lineRule="exact"/>
        <w:ind w:firstLine="482" w:firstLineChars="200"/>
        <w:outlineLvl w:val="2"/>
        <w:rPr>
          <w:rFonts w:eastAsia="仿宋_GB2312"/>
          <w:b/>
          <w:bCs/>
          <w:sz w:val="24"/>
        </w:rPr>
      </w:pPr>
      <w:r>
        <w:rPr>
          <w:rFonts w:eastAsia="仿宋_GB2312"/>
          <w:b/>
          <w:bCs/>
          <w:sz w:val="24"/>
        </w:rPr>
        <w:t>3.学位授权点申报</w:t>
      </w:r>
    </w:p>
    <w:p>
      <w:pPr>
        <w:spacing w:line="400" w:lineRule="exact"/>
        <w:ind w:firstLine="482"/>
        <w:rPr>
          <w:rFonts w:eastAsia="仿宋_GB2312"/>
          <w:sz w:val="24"/>
        </w:rPr>
      </w:pPr>
      <w:r>
        <w:rPr>
          <w:rFonts w:eastAsia="仿宋_GB2312"/>
          <w:sz w:val="24"/>
        </w:rPr>
        <w:t>学位授权点申报指标体系搭建。</w:t>
      </w:r>
      <w:r>
        <w:rPr>
          <w:rFonts w:hint="eastAsia" w:eastAsia="仿宋_GB2312"/>
          <w:sz w:val="24"/>
        </w:rPr>
        <w:t>平台系统</w:t>
      </w:r>
      <w:r>
        <w:rPr>
          <w:rFonts w:eastAsia="仿宋_GB2312"/>
          <w:sz w:val="24"/>
        </w:rPr>
        <w:t>根据国家对于学位授权点申报的要求，搭建评价指标体系，设置填报标准与要求。同时</w:t>
      </w:r>
      <w:r>
        <w:rPr>
          <w:rFonts w:hint="eastAsia" w:eastAsia="仿宋_GB2312"/>
          <w:sz w:val="24"/>
        </w:rPr>
        <w:t>平台系统</w:t>
      </w:r>
      <w:r>
        <w:rPr>
          <w:rFonts w:eastAsia="仿宋_GB2312"/>
          <w:sz w:val="24"/>
        </w:rPr>
        <w:t>支持一定的扩展性，若方案模板发生变动，支持学科办/</w:t>
      </w:r>
      <w:r>
        <w:rPr>
          <w:rFonts w:hint="eastAsia" w:eastAsia="仿宋_GB2312"/>
          <w:sz w:val="24"/>
        </w:rPr>
        <w:t>平台系统</w:t>
      </w:r>
      <w:r>
        <w:rPr>
          <w:rFonts w:eastAsia="仿宋_GB2312"/>
          <w:sz w:val="24"/>
        </w:rPr>
        <w:t>管理员对模板进行相应修改调整。</w:t>
      </w:r>
    </w:p>
    <w:p>
      <w:pPr>
        <w:spacing w:line="400" w:lineRule="exact"/>
        <w:ind w:firstLine="482"/>
        <w:rPr>
          <w:rFonts w:eastAsia="仿宋_GB2312"/>
          <w:sz w:val="24"/>
        </w:rPr>
      </w:pPr>
      <w:r>
        <w:rPr>
          <w:rFonts w:eastAsia="仿宋_GB2312"/>
          <w:sz w:val="24"/>
        </w:rPr>
        <w:t>批次设置。评估工作开始时，管理员可发起填报任务的批次，下达申报任务，申报的开始时间、结束时间，申报的学科范围等。</w:t>
      </w:r>
    </w:p>
    <w:p>
      <w:pPr>
        <w:spacing w:line="400" w:lineRule="exact"/>
        <w:ind w:firstLine="480"/>
        <w:rPr>
          <w:rFonts w:eastAsia="仿宋_GB2312"/>
          <w:sz w:val="24"/>
        </w:rPr>
      </w:pPr>
      <w:r>
        <w:rPr>
          <w:rFonts w:eastAsia="仿宋_GB2312"/>
          <w:sz w:val="24"/>
        </w:rPr>
        <w:t>学位授权点申报。在时间范围内，相关学科可发起申报，填写申报要求的内容，从学科相关基础数据库选择本学科相关的成果数据进行上报。</w:t>
      </w:r>
    </w:p>
    <w:p>
      <w:pPr>
        <w:spacing w:line="400" w:lineRule="exact"/>
        <w:ind w:firstLine="480"/>
        <w:rPr>
          <w:rFonts w:eastAsia="仿宋_GB2312"/>
          <w:sz w:val="24"/>
        </w:rPr>
      </w:pPr>
      <w:r>
        <w:rPr>
          <w:rFonts w:eastAsia="仿宋_GB2312"/>
          <w:sz w:val="24"/>
        </w:rPr>
        <w:t>申报信息审核。学科负责人和学科办可对提交的数据进行审核，并进行重复性校验等操作。支持对有问题的记录进行打回修改，录入反馈意见。</w:t>
      </w:r>
    </w:p>
    <w:p>
      <w:pPr>
        <w:spacing w:line="400" w:lineRule="exact"/>
        <w:ind w:firstLine="480"/>
        <w:rPr>
          <w:rFonts w:eastAsia="仿宋_GB2312"/>
          <w:sz w:val="24"/>
        </w:rPr>
      </w:pPr>
      <w:r>
        <w:rPr>
          <w:rFonts w:eastAsia="仿宋_GB2312"/>
          <w:sz w:val="24"/>
        </w:rPr>
        <w:t>数据重复性唯一性校验。</w:t>
      </w:r>
      <w:r>
        <w:rPr>
          <w:rFonts w:hint="eastAsia" w:eastAsia="仿宋_GB2312"/>
          <w:sz w:val="24"/>
        </w:rPr>
        <w:t>平台系统</w:t>
      </w:r>
      <w:r>
        <w:rPr>
          <w:rFonts w:eastAsia="仿宋_GB2312"/>
          <w:sz w:val="24"/>
        </w:rPr>
        <w:t>可根据内置规则校验数据唯一性，提示重复数据，便于学科办审核判断。学科办管理员可对已提交的数据进行重复性校验结果审核，包括科研成果、论文专著、骨干教师等。</w:t>
      </w:r>
    </w:p>
    <w:p>
      <w:pPr>
        <w:spacing w:line="400" w:lineRule="exact"/>
        <w:ind w:firstLine="480"/>
        <w:rPr>
          <w:rFonts w:eastAsia="仿宋_GB2312"/>
          <w:sz w:val="24"/>
        </w:rPr>
      </w:pPr>
      <w:r>
        <w:rPr>
          <w:rFonts w:eastAsia="仿宋_GB2312"/>
          <w:sz w:val="24"/>
        </w:rPr>
        <w:t>标准数据导出。确定数据无误后，可将各申报数据导出成word/excel格式，生成相应上报数据，以便上报或其他用途。同时也支持生成一个整体pdf，以供学校备案或评审过程资料。</w:t>
      </w:r>
    </w:p>
    <w:p>
      <w:pPr>
        <w:spacing w:before="120" w:beforeLines="50" w:after="120" w:afterLines="50" w:line="400" w:lineRule="exact"/>
        <w:ind w:firstLine="480"/>
        <w:outlineLvl w:val="1"/>
        <w:rPr>
          <w:rFonts w:eastAsia="楷体_GB2312"/>
          <w:b/>
          <w:bCs/>
          <w:sz w:val="28"/>
          <w:szCs w:val="28"/>
        </w:rPr>
      </w:pPr>
      <w:r>
        <w:rPr>
          <w:rFonts w:eastAsia="楷体_GB2312"/>
          <w:b/>
          <w:bCs/>
          <w:sz w:val="28"/>
          <w:szCs w:val="28"/>
        </w:rPr>
        <w:t>（</w:t>
      </w:r>
      <w:r>
        <w:rPr>
          <w:rFonts w:hint="eastAsia" w:eastAsia="楷体_GB2312"/>
          <w:b/>
          <w:bCs/>
          <w:sz w:val="28"/>
          <w:szCs w:val="28"/>
        </w:rPr>
        <w:t>十</w:t>
      </w:r>
      <w:r>
        <w:rPr>
          <w:rFonts w:eastAsia="楷体_GB2312"/>
          <w:b/>
          <w:bCs/>
          <w:sz w:val="28"/>
          <w:szCs w:val="28"/>
        </w:rPr>
        <w:t>）学业预警管理</w:t>
      </w:r>
    </w:p>
    <w:p>
      <w:pPr>
        <w:spacing w:line="400" w:lineRule="exact"/>
        <w:ind w:firstLine="480"/>
        <w:rPr>
          <w:rFonts w:eastAsia="仿宋_GB2312"/>
          <w:sz w:val="24"/>
        </w:rPr>
      </w:pPr>
      <w:r>
        <w:rPr>
          <w:rFonts w:eastAsia="仿宋_GB2312"/>
          <w:sz w:val="24"/>
        </w:rPr>
        <w:t>学业预警分析：统计预警人数学院分布、统计各类别预警人数情况、统计各院系的预警人数对比。</w:t>
      </w:r>
    </w:p>
    <w:p>
      <w:pPr>
        <w:spacing w:line="400" w:lineRule="exact"/>
        <w:ind w:firstLine="480"/>
        <w:rPr>
          <w:rFonts w:eastAsia="仿宋_GB2312"/>
          <w:sz w:val="24"/>
        </w:rPr>
      </w:pPr>
      <w:r>
        <w:rPr>
          <w:rFonts w:eastAsia="仿宋_GB2312"/>
          <w:sz w:val="24"/>
        </w:rPr>
        <w:t>异动预警列表：获取研究生学籍异动信息，按照学校管理规定设定需要预警的异动类型，可查询到预警研究生名单。</w:t>
      </w:r>
    </w:p>
    <w:p>
      <w:pPr>
        <w:spacing w:line="400" w:lineRule="exact"/>
        <w:ind w:firstLine="480"/>
        <w:rPr>
          <w:rFonts w:eastAsia="仿宋_GB2312"/>
          <w:sz w:val="24"/>
        </w:rPr>
      </w:pPr>
      <w:r>
        <w:rPr>
          <w:rFonts w:eastAsia="仿宋_GB2312"/>
          <w:sz w:val="24"/>
        </w:rPr>
        <w:t>成绩预警列表：获取研究生课程成绩信息，按照学校管理规定设定不同成绩等级的预警要求，可查询到预警研究生名单。</w:t>
      </w:r>
    </w:p>
    <w:p>
      <w:pPr>
        <w:spacing w:line="400" w:lineRule="exact"/>
        <w:ind w:firstLine="480"/>
        <w:rPr>
          <w:rFonts w:eastAsia="仿宋_GB2312"/>
          <w:sz w:val="24"/>
        </w:rPr>
      </w:pPr>
      <w:r>
        <w:rPr>
          <w:rFonts w:eastAsia="仿宋_GB2312"/>
          <w:sz w:val="24"/>
        </w:rPr>
        <w:t>学分预警列表：获取研究生方案/计划信息、成绩信息，按照学校管理规定设定不同程度的预警要求，可查询到预警研究生名单。</w:t>
      </w:r>
    </w:p>
    <w:p>
      <w:pPr>
        <w:spacing w:line="400" w:lineRule="exact"/>
        <w:ind w:firstLine="480"/>
        <w:rPr>
          <w:rFonts w:eastAsia="仿宋_GB2312"/>
          <w:sz w:val="24"/>
        </w:rPr>
      </w:pPr>
      <w:r>
        <w:rPr>
          <w:rFonts w:eastAsia="仿宋_GB2312"/>
          <w:sz w:val="24"/>
        </w:rPr>
        <w:t>毕业预警列表：获取研究生毕业信息，按照学校管理规定对延期研究生进行不同程度的预警，可查询到预警研究生名单。</w:t>
      </w:r>
    </w:p>
    <w:p>
      <w:pPr>
        <w:spacing w:before="120" w:beforeLines="50" w:after="120" w:afterLines="50" w:line="400" w:lineRule="exact"/>
        <w:ind w:firstLine="480"/>
        <w:outlineLvl w:val="1"/>
        <w:rPr>
          <w:rFonts w:eastAsia="楷体_GB2312"/>
          <w:b/>
          <w:bCs/>
          <w:sz w:val="28"/>
          <w:szCs w:val="28"/>
        </w:rPr>
      </w:pPr>
      <w:r>
        <w:rPr>
          <w:rFonts w:eastAsia="楷体_GB2312"/>
          <w:b/>
          <w:bCs/>
          <w:sz w:val="28"/>
          <w:szCs w:val="28"/>
        </w:rPr>
        <w:t>（</w:t>
      </w:r>
      <w:r>
        <w:rPr>
          <w:rFonts w:hint="eastAsia" w:eastAsia="楷体_GB2312"/>
          <w:b/>
          <w:bCs/>
          <w:sz w:val="28"/>
          <w:szCs w:val="28"/>
        </w:rPr>
        <w:t>十一</w:t>
      </w:r>
      <w:r>
        <w:rPr>
          <w:rFonts w:eastAsia="楷体_GB2312"/>
          <w:b/>
          <w:bCs/>
          <w:sz w:val="28"/>
          <w:szCs w:val="28"/>
        </w:rPr>
        <w:t>）教师/导师服务</w:t>
      </w:r>
    </w:p>
    <w:p>
      <w:pPr>
        <w:spacing w:line="400" w:lineRule="exact"/>
        <w:ind w:firstLine="482" w:firstLineChars="200"/>
        <w:outlineLvl w:val="2"/>
        <w:rPr>
          <w:rFonts w:eastAsia="仿宋_GB2312"/>
          <w:b/>
          <w:bCs/>
          <w:sz w:val="24"/>
        </w:rPr>
      </w:pPr>
      <w:r>
        <w:rPr>
          <w:rFonts w:eastAsia="仿宋_GB2312"/>
          <w:b/>
          <w:bCs/>
          <w:sz w:val="24"/>
        </w:rPr>
        <w:t>1.教师课表</w:t>
      </w:r>
    </w:p>
    <w:p>
      <w:pPr>
        <w:spacing w:line="400" w:lineRule="exact"/>
        <w:ind w:firstLine="480"/>
        <w:rPr>
          <w:rFonts w:eastAsia="仿宋_GB2312"/>
          <w:sz w:val="24"/>
        </w:rPr>
      </w:pPr>
      <w:r>
        <w:rPr>
          <w:rFonts w:eastAsia="仿宋_GB2312"/>
          <w:sz w:val="24"/>
        </w:rPr>
        <w:t>任课教师查看自己的课表。</w:t>
      </w:r>
    </w:p>
    <w:p>
      <w:pPr>
        <w:spacing w:line="400" w:lineRule="exact"/>
        <w:ind w:firstLine="482" w:firstLineChars="200"/>
        <w:outlineLvl w:val="2"/>
        <w:rPr>
          <w:rFonts w:eastAsia="仿宋_GB2312"/>
          <w:b/>
          <w:bCs/>
          <w:sz w:val="24"/>
        </w:rPr>
      </w:pPr>
      <w:r>
        <w:rPr>
          <w:rFonts w:eastAsia="仿宋_GB2312"/>
          <w:b/>
          <w:bCs/>
          <w:sz w:val="24"/>
        </w:rPr>
        <w:t>2.教师点名册打印</w:t>
      </w:r>
    </w:p>
    <w:p>
      <w:pPr>
        <w:spacing w:line="400" w:lineRule="exact"/>
        <w:ind w:firstLine="480"/>
        <w:rPr>
          <w:rFonts w:eastAsia="仿宋_GB2312"/>
          <w:sz w:val="24"/>
        </w:rPr>
      </w:pPr>
      <w:r>
        <w:rPr>
          <w:rFonts w:eastAsia="仿宋_GB2312"/>
          <w:sz w:val="24"/>
        </w:rPr>
        <w:t>任课教师预览、打印本人任教课程（含各教学班）的点名册。</w:t>
      </w:r>
    </w:p>
    <w:p>
      <w:pPr>
        <w:spacing w:line="400" w:lineRule="exact"/>
        <w:ind w:firstLine="482" w:firstLineChars="200"/>
        <w:outlineLvl w:val="2"/>
        <w:rPr>
          <w:rFonts w:eastAsia="仿宋_GB2312"/>
          <w:b/>
          <w:bCs/>
          <w:sz w:val="24"/>
        </w:rPr>
      </w:pPr>
      <w:r>
        <w:rPr>
          <w:rFonts w:eastAsia="仿宋_GB2312"/>
          <w:b/>
          <w:bCs/>
          <w:sz w:val="24"/>
        </w:rPr>
        <w:t>3.教师成绩录入</w:t>
      </w:r>
    </w:p>
    <w:p>
      <w:pPr>
        <w:spacing w:line="400" w:lineRule="exact"/>
        <w:ind w:firstLine="480"/>
        <w:rPr>
          <w:rFonts w:eastAsia="仿宋_GB2312"/>
          <w:sz w:val="24"/>
        </w:rPr>
      </w:pPr>
      <w:r>
        <w:rPr>
          <w:rFonts w:eastAsia="仿宋_GB2312"/>
          <w:sz w:val="24"/>
        </w:rPr>
        <w:t>任课教师录入课程成绩，初次进入时，需先设置教学班成绩构成，再依次录入分项成绩，</w:t>
      </w:r>
      <w:r>
        <w:rPr>
          <w:rFonts w:hint="eastAsia" w:eastAsia="仿宋_GB2312"/>
          <w:sz w:val="24"/>
        </w:rPr>
        <w:t>平台系统</w:t>
      </w:r>
      <w:r>
        <w:rPr>
          <w:rFonts w:eastAsia="仿宋_GB2312"/>
          <w:sz w:val="24"/>
        </w:rPr>
        <w:t>自动计算出总成绩。成绩提交后，可打印成绩单。</w:t>
      </w:r>
    </w:p>
    <w:p>
      <w:pPr>
        <w:spacing w:line="400" w:lineRule="exact"/>
        <w:ind w:firstLine="482" w:firstLineChars="200"/>
        <w:outlineLvl w:val="2"/>
        <w:rPr>
          <w:rFonts w:eastAsia="仿宋_GB2312"/>
          <w:b/>
          <w:bCs/>
          <w:sz w:val="24"/>
        </w:rPr>
      </w:pPr>
      <w:r>
        <w:rPr>
          <w:rFonts w:eastAsia="仿宋_GB2312"/>
          <w:b/>
          <w:bCs/>
          <w:sz w:val="24"/>
        </w:rPr>
        <w:t>4.教师成绩修改</w:t>
      </w:r>
    </w:p>
    <w:p>
      <w:pPr>
        <w:spacing w:line="400" w:lineRule="exact"/>
        <w:ind w:firstLine="480"/>
        <w:rPr>
          <w:sz w:val="24"/>
        </w:rPr>
      </w:pPr>
      <w:r>
        <w:rPr>
          <w:rFonts w:eastAsia="仿宋_GB2312"/>
          <w:sz w:val="24"/>
        </w:rPr>
        <w:t>在成绩录入时间范围内，成绩提交后如需更新成绩，任课教师提交成绩变更申请，经各流程节点审核通过</w:t>
      </w:r>
      <w:r>
        <w:rPr>
          <w:rFonts w:hint="eastAsia" w:eastAsia="仿宋_GB2312"/>
          <w:sz w:val="24"/>
        </w:rPr>
        <w:t>后</w:t>
      </w:r>
      <w:r>
        <w:rPr>
          <w:rFonts w:eastAsia="仿宋_GB2312"/>
          <w:sz w:val="24"/>
        </w:rPr>
        <w:t>生效。</w:t>
      </w:r>
    </w:p>
    <w:p>
      <w:pPr>
        <w:spacing w:line="400" w:lineRule="exact"/>
        <w:ind w:firstLine="482" w:firstLineChars="200"/>
        <w:outlineLvl w:val="2"/>
        <w:rPr>
          <w:rFonts w:eastAsia="仿宋_GB2312"/>
          <w:b/>
          <w:bCs/>
          <w:sz w:val="24"/>
        </w:rPr>
      </w:pPr>
      <w:r>
        <w:rPr>
          <w:rFonts w:eastAsia="仿宋_GB2312"/>
          <w:b/>
          <w:bCs/>
          <w:sz w:val="24"/>
        </w:rPr>
        <w:t>5.教师评教</w:t>
      </w:r>
    </w:p>
    <w:p>
      <w:pPr>
        <w:spacing w:line="400" w:lineRule="exact"/>
        <w:ind w:firstLine="480"/>
        <w:rPr>
          <w:rFonts w:eastAsia="仿宋_GB2312"/>
          <w:sz w:val="24"/>
        </w:rPr>
      </w:pPr>
      <w:r>
        <w:rPr>
          <w:rFonts w:eastAsia="仿宋_GB2312"/>
          <w:sz w:val="24"/>
        </w:rPr>
        <w:t>教师查询本人及所带教学班的评教结果信息。</w:t>
      </w:r>
    </w:p>
    <w:p>
      <w:pPr>
        <w:spacing w:line="400" w:lineRule="exact"/>
        <w:ind w:firstLine="482" w:firstLineChars="200"/>
        <w:outlineLvl w:val="2"/>
        <w:rPr>
          <w:rFonts w:eastAsia="仿宋_GB2312"/>
          <w:b/>
          <w:bCs/>
          <w:sz w:val="24"/>
        </w:rPr>
      </w:pPr>
      <w:r>
        <w:rPr>
          <w:rFonts w:eastAsia="仿宋_GB2312"/>
          <w:b/>
          <w:bCs/>
          <w:sz w:val="24"/>
        </w:rPr>
        <w:t>6.教室查询及借用服务</w:t>
      </w:r>
    </w:p>
    <w:p>
      <w:pPr>
        <w:spacing w:line="400" w:lineRule="exact"/>
        <w:ind w:firstLine="480"/>
        <w:rPr>
          <w:rFonts w:eastAsia="仿宋_GB2312"/>
          <w:sz w:val="24"/>
        </w:rPr>
      </w:pPr>
      <w:r>
        <w:rPr>
          <w:rFonts w:eastAsia="仿宋_GB2312"/>
          <w:sz w:val="24"/>
        </w:rPr>
        <w:t>教师提供查询空闲教室及临时借用教室的服务。</w:t>
      </w:r>
    </w:p>
    <w:p>
      <w:pPr>
        <w:spacing w:line="400" w:lineRule="exact"/>
        <w:ind w:firstLine="482" w:firstLineChars="200"/>
        <w:outlineLvl w:val="2"/>
        <w:rPr>
          <w:rFonts w:eastAsia="仿宋_GB2312"/>
          <w:b/>
          <w:bCs/>
          <w:sz w:val="24"/>
        </w:rPr>
      </w:pPr>
      <w:r>
        <w:rPr>
          <w:rFonts w:eastAsia="仿宋_GB2312"/>
          <w:b/>
          <w:bCs/>
          <w:sz w:val="24"/>
        </w:rPr>
        <w:t>7.调停补课服务</w:t>
      </w:r>
    </w:p>
    <w:p>
      <w:pPr>
        <w:spacing w:line="400" w:lineRule="exact"/>
        <w:ind w:firstLine="480"/>
        <w:rPr>
          <w:rFonts w:eastAsia="仿宋_GB2312"/>
          <w:sz w:val="24"/>
        </w:rPr>
      </w:pPr>
      <w:r>
        <w:rPr>
          <w:rFonts w:eastAsia="仿宋_GB2312"/>
          <w:sz w:val="24"/>
        </w:rPr>
        <w:t>教师发起调停补课申请，经各流程节点审核通过以后生效。</w:t>
      </w:r>
    </w:p>
    <w:p>
      <w:pPr>
        <w:spacing w:line="400" w:lineRule="exact"/>
        <w:ind w:firstLine="482" w:firstLineChars="200"/>
        <w:outlineLvl w:val="2"/>
        <w:rPr>
          <w:rFonts w:eastAsia="仿宋_GB2312"/>
          <w:b/>
          <w:bCs/>
          <w:sz w:val="24"/>
        </w:rPr>
      </w:pPr>
      <w:r>
        <w:rPr>
          <w:rFonts w:eastAsia="仿宋_GB2312"/>
          <w:b/>
          <w:bCs/>
          <w:sz w:val="24"/>
        </w:rPr>
        <w:t>8.课程信息查询</w:t>
      </w:r>
    </w:p>
    <w:p>
      <w:pPr>
        <w:spacing w:line="400" w:lineRule="exact"/>
        <w:ind w:firstLine="480"/>
        <w:rPr>
          <w:rFonts w:eastAsia="仿宋_GB2312"/>
          <w:sz w:val="24"/>
        </w:rPr>
      </w:pPr>
      <w:r>
        <w:rPr>
          <w:rFonts w:eastAsia="仿宋_GB2312"/>
          <w:sz w:val="24"/>
        </w:rPr>
        <w:t>教师根据课程名称，课程代码，开课单位等查询条件查询课程相关信息。</w:t>
      </w:r>
    </w:p>
    <w:p>
      <w:pPr>
        <w:spacing w:line="400" w:lineRule="exact"/>
        <w:ind w:firstLine="482" w:firstLineChars="200"/>
        <w:outlineLvl w:val="2"/>
        <w:rPr>
          <w:rFonts w:eastAsia="仿宋_GB2312"/>
          <w:b/>
          <w:bCs/>
          <w:sz w:val="24"/>
        </w:rPr>
      </w:pPr>
      <w:r>
        <w:rPr>
          <w:rFonts w:eastAsia="仿宋_GB2312"/>
          <w:b/>
          <w:bCs/>
          <w:sz w:val="24"/>
        </w:rPr>
        <w:t>9.导师课表</w:t>
      </w:r>
    </w:p>
    <w:p>
      <w:pPr>
        <w:spacing w:line="400" w:lineRule="exact"/>
        <w:ind w:firstLine="480"/>
        <w:rPr>
          <w:rFonts w:eastAsia="仿宋_GB2312"/>
          <w:sz w:val="24"/>
        </w:rPr>
      </w:pPr>
      <w:r>
        <w:rPr>
          <w:rFonts w:eastAsia="仿宋_GB2312"/>
          <w:sz w:val="24"/>
        </w:rPr>
        <w:t>导师查看课表，包含本人课表及指导研究生的课表。</w:t>
      </w:r>
    </w:p>
    <w:p>
      <w:pPr>
        <w:spacing w:line="400" w:lineRule="exact"/>
        <w:ind w:firstLine="482" w:firstLineChars="200"/>
        <w:outlineLvl w:val="2"/>
        <w:rPr>
          <w:rFonts w:eastAsia="仿宋_GB2312"/>
          <w:b/>
          <w:bCs/>
          <w:sz w:val="24"/>
        </w:rPr>
      </w:pPr>
      <w:r>
        <w:rPr>
          <w:rFonts w:eastAsia="仿宋_GB2312"/>
          <w:b/>
          <w:bCs/>
          <w:sz w:val="24"/>
        </w:rPr>
        <w:t>10.导师信息维护</w:t>
      </w:r>
    </w:p>
    <w:p>
      <w:pPr>
        <w:spacing w:line="400" w:lineRule="exact"/>
        <w:ind w:firstLine="480"/>
        <w:rPr>
          <w:sz w:val="24"/>
        </w:rPr>
      </w:pPr>
      <w:r>
        <w:rPr>
          <w:rFonts w:eastAsia="仿宋_GB2312"/>
          <w:sz w:val="24"/>
        </w:rPr>
        <w:t>导师维护个人信息，包含基本信息、教学信息、科研信息等。</w:t>
      </w:r>
    </w:p>
    <w:p>
      <w:pPr>
        <w:spacing w:line="400" w:lineRule="exact"/>
        <w:ind w:firstLine="482" w:firstLineChars="200"/>
        <w:outlineLvl w:val="2"/>
        <w:rPr>
          <w:rFonts w:eastAsia="仿宋_GB2312"/>
          <w:b/>
          <w:bCs/>
          <w:sz w:val="24"/>
        </w:rPr>
      </w:pPr>
      <w:r>
        <w:rPr>
          <w:rFonts w:eastAsia="仿宋_GB2312"/>
          <w:b/>
          <w:bCs/>
          <w:sz w:val="24"/>
        </w:rPr>
        <w:t>11.导师学位信息查询</w:t>
      </w:r>
    </w:p>
    <w:p>
      <w:pPr>
        <w:spacing w:line="400" w:lineRule="exact"/>
        <w:ind w:firstLine="480"/>
        <w:rPr>
          <w:rFonts w:eastAsia="仿宋_GB2312"/>
          <w:sz w:val="24"/>
        </w:rPr>
      </w:pPr>
      <w:r>
        <w:rPr>
          <w:rFonts w:eastAsia="仿宋_GB2312"/>
          <w:sz w:val="24"/>
        </w:rPr>
        <w:t>导师查看个人指导研究生的学位进展，图形化流程展示当前所处的学位节点，跟踪研究生整个学位过程</w:t>
      </w:r>
      <w:r>
        <w:rPr>
          <w:rFonts w:hint="eastAsia" w:eastAsia="仿宋_GB2312"/>
          <w:sz w:val="24"/>
        </w:rPr>
        <w:t>，</w:t>
      </w:r>
      <w:r>
        <w:rPr>
          <w:rFonts w:eastAsia="仿宋_GB2312"/>
          <w:sz w:val="24"/>
        </w:rPr>
        <w:t>如：学位申请信息、查重结果、评阅结果、答辩安排、答辩结果、上会决议等。</w:t>
      </w:r>
    </w:p>
    <w:p>
      <w:pPr>
        <w:spacing w:line="400" w:lineRule="exact"/>
        <w:ind w:firstLine="482" w:firstLineChars="200"/>
        <w:outlineLvl w:val="2"/>
        <w:rPr>
          <w:rFonts w:eastAsia="仿宋_GB2312"/>
          <w:b/>
          <w:bCs/>
          <w:sz w:val="24"/>
        </w:rPr>
      </w:pPr>
      <w:r>
        <w:rPr>
          <w:rFonts w:eastAsia="仿宋_GB2312"/>
          <w:b/>
          <w:bCs/>
          <w:sz w:val="24"/>
        </w:rPr>
        <w:t>12.论文查重结果导师审核</w:t>
      </w:r>
    </w:p>
    <w:p>
      <w:pPr>
        <w:spacing w:line="400" w:lineRule="exact"/>
        <w:ind w:firstLine="480"/>
        <w:rPr>
          <w:rFonts w:eastAsia="仿宋_GB2312"/>
          <w:sz w:val="24"/>
        </w:rPr>
      </w:pPr>
      <w:r>
        <w:rPr>
          <w:rFonts w:eastAsia="仿宋_GB2312"/>
          <w:sz w:val="24"/>
        </w:rPr>
        <w:t>导师审核研究生的论文查重结果。</w:t>
      </w:r>
    </w:p>
    <w:p>
      <w:pPr>
        <w:spacing w:line="400" w:lineRule="exact"/>
        <w:ind w:firstLine="482" w:firstLineChars="200"/>
        <w:outlineLvl w:val="2"/>
        <w:rPr>
          <w:rFonts w:eastAsia="仿宋_GB2312"/>
          <w:b/>
          <w:bCs/>
          <w:sz w:val="24"/>
        </w:rPr>
      </w:pPr>
      <w:r>
        <w:rPr>
          <w:rFonts w:eastAsia="仿宋_GB2312"/>
          <w:b/>
          <w:bCs/>
          <w:sz w:val="24"/>
        </w:rPr>
        <w:t>13.开题导师审核</w:t>
      </w:r>
    </w:p>
    <w:p>
      <w:pPr>
        <w:spacing w:line="400" w:lineRule="exact"/>
        <w:ind w:firstLine="480"/>
        <w:rPr>
          <w:rFonts w:eastAsia="仿宋_GB2312"/>
          <w:sz w:val="24"/>
        </w:rPr>
      </w:pPr>
      <w:r>
        <w:rPr>
          <w:rFonts w:eastAsia="仿宋_GB2312"/>
          <w:sz w:val="24"/>
        </w:rPr>
        <w:t>导师审核个人指导研究生的开题申请，审核内容主要包含开题信息、选题依据、研究方案、研究基础、参考文献、文献综述</w:t>
      </w:r>
      <w:r>
        <w:rPr>
          <w:rFonts w:hint="eastAsia" w:eastAsia="仿宋_GB2312"/>
          <w:sz w:val="24"/>
        </w:rPr>
        <w:t>等</w:t>
      </w:r>
      <w:r>
        <w:rPr>
          <w:rFonts w:eastAsia="仿宋_GB2312"/>
          <w:sz w:val="24"/>
        </w:rPr>
        <w:t>。</w:t>
      </w:r>
    </w:p>
    <w:p>
      <w:pPr>
        <w:spacing w:line="400" w:lineRule="exact"/>
        <w:ind w:firstLine="482" w:firstLineChars="200"/>
        <w:outlineLvl w:val="2"/>
        <w:rPr>
          <w:rFonts w:eastAsia="仿宋_GB2312"/>
          <w:b/>
          <w:bCs/>
          <w:sz w:val="24"/>
        </w:rPr>
      </w:pPr>
      <w:r>
        <w:rPr>
          <w:rFonts w:eastAsia="仿宋_GB2312"/>
          <w:b/>
          <w:bCs/>
          <w:sz w:val="24"/>
        </w:rPr>
        <w:t>14.学术成果导师审核</w:t>
      </w:r>
    </w:p>
    <w:p>
      <w:pPr>
        <w:spacing w:line="400" w:lineRule="exact"/>
        <w:ind w:firstLine="480"/>
        <w:rPr>
          <w:rFonts w:eastAsia="仿宋_GB2312"/>
          <w:sz w:val="24"/>
        </w:rPr>
      </w:pPr>
      <w:r>
        <w:rPr>
          <w:rFonts w:eastAsia="仿宋_GB2312"/>
          <w:sz w:val="24"/>
        </w:rPr>
        <w:t>导师审核指导研究生的科研成果提报，包含论文、著作、专利，以及论文附件、收录证明材料等。同时可以查询本人指导研究生的学术成果进展。</w:t>
      </w:r>
    </w:p>
    <w:p>
      <w:pPr>
        <w:spacing w:line="400" w:lineRule="exact"/>
        <w:ind w:firstLine="482" w:firstLineChars="200"/>
        <w:outlineLvl w:val="2"/>
        <w:rPr>
          <w:rFonts w:eastAsia="仿宋_GB2312"/>
          <w:b/>
          <w:bCs/>
          <w:sz w:val="24"/>
        </w:rPr>
      </w:pPr>
      <w:r>
        <w:rPr>
          <w:rFonts w:eastAsia="仿宋_GB2312"/>
          <w:b/>
          <w:bCs/>
          <w:sz w:val="24"/>
        </w:rPr>
        <w:t>15.送审稿学位论文导师审核</w:t>
      </w:r>
    </w:p>
    <w:p>
      <w:pPr>
        <w:spacing w:line="400" w:lineRule="exact"/>
        <w:ind w:firstLine="480"/>
        <w:rPr>
          <w:rFonts w:eastAsia="仿宋_GB2312"/>
          <w:sz w:val="24"/>
        </w:rPr>
      </w:pPr>
      <w:r>
        <w:rPr>
          <w:rFonts w:eastAsia="仿宋_GB2312"/>
          <w:sz w:val="24"/>
        </w:rPr>
        <w:t>导师审核指导研究生用于送审的论文，给出审核意见/论文学术评语。</w:t>
      </w:r>
    </w:p>
    <w:p>
      <w:pPr>
        <w:spacing w:line="400" w:lineRule="exact"/>
        <w:ind w:firstLine="482" w:firstLineChars="200"/>
        <w:outlineLvl w:val="2"/>
        <w:rPr>
          <w:rFonts w:eastAsia="仿宋_GB2312"/>
          <w:b/>
          <w:bCs/>
          <w:sz w:val="24"/>
        </w:rPr>
      </w:pPr>
      <w:r>
        <w:rPr>
          <w:rFonts w:eastAsia="仿宋_GB2312"/>
          <w:b/>
          <w:bCs/>
          <w:sz w:val="24"/>
        </w:rPr>
        <w:t>16.答辩稿论文导师审核</w:t>
      </w:r>
    </w:p>
    <w:p>
      <w:pPr>
        <w:spacing w:line="400" w:lineRule="exact"/>
        <w:ind w:firstLine="480"/>
        <w:rPr>
          <w:rFonts w:eastAsia="仿宋_GB2312"/>
          <w:sz w:val="24"/>
        </w:rPr>
      </w:pPr>
      <w:r>
        <w:rPr>
          <w:rFonts w:eastAsia="仿宋_GB2312"/>
          <w:sz w:val="24"/>
        </w:rPr>
        <w:t xml:space="preserve">导师审核指导研究生用于答辩的论文，包含答辩论文修改说明、答辩稿学位论文。 </w:t>
      </w:r>
    </w:p>
    <w:p>
      <w:pPr>
        <w:spacing w:line="400" w:lineRule="exact"/>
        <w:ind w:firstLine="482" w:firstLineChars="200"/>
        <w:outlineLvl w:val="2"/>
        <w:rPr>
          <w:rFonts w:eastAsia="仿宋_GB2312"/>
          <w:b/>
          <w:bCs/>
          <w:sz w:val="24"/>
        </w:rPr>
      </w:pPr>
      <w:r>
        <w:rPr>
          <w:rFonts w:eastAsia="仿宋_GB2312"/>
          <w:b/>
          <w:bCs/>
          <w:sz w:val="24"/>
        </w:rPr>
        <w:t>17.论文终稿导师审核</w:t>
      </w:r>
    </w:p>
    <w:p>
      <w:pPr>
        <w:spacing w:line="400" w:lineRule="exact"/>
        <w:ind w:firstLine="480"/>
        <w:rPr>
          <w:rFonts w:eastAsia="仿宋_GB2312"/>
          <w:sz w:val="24"/>
        </w:rPr>
      </w:pPr>
      <w:r>
        <w:rPr>
          <w:rFonts w:eastAsia="仿宋_GB2312"/>
          <w:sz w:val="24"/>
        </w:rPr>
        <w:t xml:space="preserve">导师审核指导研究生用于归档的终稿论文。 </w:t>
      </w:r>
    </w:p>
    <w:p>
      <w:pPr>
        <w:spacing w:before="120" w:beforeLines="50" w:after="120" w:afterLines="50" w:line="400" w:lineRule="exact"/>
        <w:ind w:firstLine="480"/>
        <w:outlineLvl w:val="1"/>
        <w:rPr>
          <w:rFonts w:eastAsia="楷体_GB2312"/>
          <w:b/>
          <w:bCs/>
          <w:sz w:val="28"/>
          <w:szCs w:val="28"/>
        </w:rPr>
      </w:pPr>
      <w:r>
        <w:rPr>
          <w:rFonts w:eastAsia="楷体_GB2312"/>
          <w:b/>
          <w:bCs/>
          <w:sz w:val="28"/>
          <w:szCs w:val="28"/>
        </w:rPr>
        <w:t>（十</w:t>
      </w:r>
      <w:r>
        <w:rPr>
          <w:rFonts w:hint="eastAsia" w:eastAsia="楷体_GB2312"/>
          <w:b/>
          <w:bCs/>
          <w:sz w:val="28"/>
          <w:szCs w:val="28"/>
        </w:rPr>
        <w:t>二</w:t>
      </w:r>
      <w:r>
        <w:rPr>
          <w:rFonts w:eastAsia="楷体_GB2312"/>
          <w:b/>
          <w:bCs/>
          <w:sz w:val="28"/>
          <w:szCs w:val="28"/>
        </w:rPr>
        <w:t>）研究生服务</w:t>
      </w:r>
    </w:p>
    <w:p>
      <w:pPr>
        <w:spacing w:line="400" w:lineRule="exact"/>
        <w:ind w:firstLine="482" w:firstLineChars="200"/>
        <w:outlineLvl w:val="2"/>
        <w:rPr>
          <w:rFonts w:eastAsia="仿宋_GB2312"/>
          <w:b/>
          <w:bCs/>
          <w:sz w:val="24"/>
        </w:rPr>
      </w:pPr>
      <w:r>
        <w:rPr>
          <w:rFonts w:eastAsia="仿宋_GB2312"/>
          <w:b/>
          <w:bCs/>
          <w:sz w:val="24"/>
        </w:rPr>
        <w:t>1.新生信息确认</w:t>
      </w:r>
    </w:p>
    <w:p>
      <w:pPr>
        <w:spacing w:line="400" w:lineRule="exact"/>
        <w:ind w:firstLine="480"/>
        <w:rPr>
          <w:rFonts w:eastAsia="仿宋_GB2312"/>
          <w:sz w:val="24"/>
        </w:rPr>
      </w:pPr>
      <w:r>
        <w:rPr>
          <w:rFonts w:eastAsia="仿宋_GB2312"/>
          <w:sz w:val="24"/>
        </w:rPr>
        <w:t>新生可进行在线信息确认，如需更新信息，经流程各节点审核通过后生效，无需审核的信息提交后即刻生效。</w:t>
      </w:r>
    </w:p>
    <w:p>
      <w:pPr>
        <w:spacing w:line="400" w:lineRule="exact"/>
        <w:ind w:firstLine="482" w:firstLineChars="200"/>
        <w:outlineLvl w:val="2"/>
        <w:rPr>
          <w:rFonts w:eastAsia="仿宋_GB2312"/>
          <w:b/>
          <w:bCs/>
          <w:sz w:val="24"/>
        </w:rPr>
      </w:pPr>
      <w:r>
        <w:rPr>
          <w:rFonts w:eastAsia="仿宋_GB2312"/>
          <w:b/>
          <w:bCs/>
          <w:sz w:val="24"/>
        </w:rPr>
        <w:t>2.我的培养计划</w:t>
      </w:r>
    </w:p>
    <w:p>
      <w:pPr>
        <w:spacing w:line="400" w:lineRule="exact"/>
        <w:ind w:firstLine="480"/>
        <w:rPr>
          <w:rFonts w:eastAsia="仿宋_GB2312"/>
          <w:sz w:val="24"/>
        </w:rPr>
      </w:pPr>
      <w:r>
        <w:rPr>
          <w:rFonts w:eastAsia="仿宋_GB2312"/>
          <w:sz w:val="24"/>
        </w:rPr>
        <w:t>研究生在网上根据本学科培养方案要求制定个人学习计划，并提交给导师和院系审核。制定培养计划过程中，计划中的课程可选可退，并支持跨选。并且可依据节次方案查看本人的课表。</w:t>
      </w:r>
    </w:p>
    <w:p>
      <w:pPr>
        <w:spacing w:line="400" w:lineRule="exact"/>
        <w:ind w:firstLine="482" w:firstLineChars="200"/>
        <w:outlineLvl w:val="2"/>
        <w:rPr>
          <w:rFonts w:eastAsia="仿宋_GB2312"/>
          <w:b/>
          <w:bCs/>
          <w:sz w:val="24"/>
        </w:rPr>
      </w:pPr>
      <w:r>
        <w:rPr>
          <w:rFonts w:eastAsia="仿宋_GB2312"/>
          <w:b/>
          <w:bCs/>
          <w:sz w:val="24"/>
        </w:rPr>
        <w:t>3.我的学籍信息</w:t>
      </w:r>
    </w:p>
    <w:p>
      <w:pPr>
        <w:spacing w:line="400" w:lineRule="exact"/>
        <w:ind w:firstLine="480"/>
        <w:rPr>
          <w:rFonts w:eastAsia="仿宋_GB2312"/>
          <w:sz w:val="24"/>
        </w:rPr>
      </w:pPr>
      <w:r>
        <w:rPr>
          <w:rFonts w:eastAsia="仿宋_GB2312"/>
          <w:sz w:val="24"/>
        </w:rPr>
        <w:t>研究生在校期间，如果需要更新学籍信息，可以发起学籍信息变更申请，经各级流程节点审核通过后生效；无需审核的信息，提交后即刻生效。</w:t>
      </w:r>
    </w:p>
    <w:p>
      <w:pPr>
        <w:spacing w:line="400" w:lineRule="exact"/>
        <w:ind w:firstLine="482" w:firstLineChars="200"/>
        <w:outlineLvl w:val="2"/>
        <w:rPr>
          <w:rFonts w:eastAsia="仿宋_GB2312"/>
          <w:b/>
          <w:bCs/>
          <w:sz w:val="24"/>
        </w:rPr>
      </w:pPr>
      <w:r>
        <w:rPr>
          <w:rFonts w:eastAsia="仿宋_GB2312"/>
          <w:b/>
          <w:bCs/>
          <w:sz w:val="24"/>
        </w:rPr>
        <w:t>4.学籍异动申请</w:t>
      </w:r>
    </w:p>
    <w:p>
      <w:pPr>
        <w:spacing w:line="400" w:lineRule="exact"/>
        <w:ind w:firstLine="480"/>
        <w:rPr>
          <w:rFonts w:eastAsia="仿宋_GB2312"/>
          <w:sz w:val="24"/>
        </w:rPr>
      </w:pPr>
      <w:r>
        <w:rPr>
          <w:rFonts w:eastAsia="仿宋_GB2312"/>
          <w:sz w:val="24"/>
        </w:rPr>
        <w:t>研究生新建异动申请，填写相关异动信息，申请提交后，经各级流程节点审核通过后生效，并同步更新学籍信息。</w:t>
      </w:r>
    </w:p>
    <w:p>
      <w:pPr>
        <w:spacing w:line="400" w:lineRule="exact"/>
        <w:ind w:firstLine="482" w:firstLineChars="200"/>
        <w:outlineLvl w:val="2"/>
        <w:rPr>
          <w:rFonts w:eastAsia="仿宋_GB2312"/>
          <w:b/>
          <w:bCs/>
          <w:sz w:val="24"/>
        </w:rPr>
      </w:pPr>
      <w:r>
        <w:rPr>
          <w:rFonts w:eastAsia="仿宋_GB2312"/>
          <w:b/>
          <w:bCs/>
          <w:sz w:val="24"/>
        </w:rPr>
        <w:t>5.研究生选课</w:t>
      </w:r>
    </w:p>
    <w:p>
      <w:pPr>
        <w:spacing w:line="400" w:lineRule="exact"/>
        <w:ind w:firstLine="480"/>
        <w:rPr>
          <w:rFonts w:eastAsia="仿宋_GB2312"/>
          <w:sz w:val="24"/>
        </w:rPr>
      </w:pPr>
      <w:r>
        <w:rPr>
          <w:rFonts w:eastAsia="仿宋_GB2312"/>
          <w:sz w:val="24"/>
        </w:rPr>
        <w:t>在制定好本人培养计划的前提下进行选课，计划中的课程可选可退，并支持跨选。选课前可以查询开课信息。选课后可以查看本人的课表。</w:t>
      </w:r>
    </w:p>
    <w:p>
      <w:pPr>
        <w:spacing w:line="400" w:lineRule="exact"/>
        <w:ind w:firstLine="482" w:firstLineChars="200"/>
        <w:outlineLvl w:val="2"/>
        <w:rPr>
          <w:rFonts w:eastAsia="仿宋_GB2312"/>
          <w:b/>
          <w:bCs/>
          <w:sz w:val="24"/>
        </w:rPr>
      </w:pPr>
      <w:r>
        <w:rPr>
          <w:rFonts w:eastAsia="仿宋_GB2312"/>
          <w:b/>
          <w:bCs/>
          <w:sz w:val="24"/>
        </w:rPr>
        <w:t>6.研究生课表</w:t>
      </w:r>
    </w:p>
    <w:p>
      <w:pPr>
        <w:spacing w:line="400" w:lineRule="exact"/>
        <w:ind w:firstLine="480"/>
        <w:rPr>
          <w:rFonts w:eastAsia="仿宋_GB2312"/>
          <w:sz w:val="24"/>
        </w:rPr>
      </w:pPr>
      <w:r>
        <w:rPr>
          <w:rFonts w:eastAsia="仿宋_GB2312"/>
          <w:sz w:val="24"/>
        </w:rPr>
        <w:t>选课结束后，研究生可以查看本人课表。</w:t>
      </w:r>
    </w:p>
    <w:p>
      <w:pPr>
        <w:spacing w:line="400" w:lineRule="exact"/>
        <w:ind w:firstLine="482" w:firstLineChars="200"/>
        <w:outlineLvl w:val="2"/>
        <w:rPr>
          <w:rFonts w:eastAsia="仿宋_GB2312"/>
          <w:b/>
          <w:bCs/>
          <w:sz w:val="24"/>
        </w:rPr>
      </w:pPr>
      <w:r>
        <w:rPr>
          <w:rFonts w:eastAsia="仿宋_GB2312"/>
          <w:b/>
          <w:bCs/>
          <w:sz w:val="24"/>
        </w:rPr>
        <w:t>7.研究生评教</w:t>
      </w:r>
    </w:p>
    <w:p>
      <w:pPr>
        <w:spacing w:line="400" w:lineRule="exact"/>
        <w:ind w:firstLine="480"/>
        <w:rPr>
          <w:rFonts w:eastAsia="仿宋_GB2312"/>
          <w:sz w:val="24"/>
        </w:rPr>
      </w:pPr>
      <w:r>
        <w:rPr>
          <w:rFonts w:eastAsia="仿宋_GB2312"/>
          <w:sz w:val="24"/>
        </w:rPr>
        <w:t>学期末，研究生对本学期所学课程进行教学评价。</w:t>
      </w:r>
    </w:p>
    <w:p>
      <w:pPr>
        <w:spacing w:line="400" w:lineRule="exact"/>
        <w:ind w:firstLine="482" w:firstLineChars="200"/>
        <w:outlineLvl w:val="2"/>
        <w:rPr>
          <w:rFonts w:eastAsia="仿宋_GB2312"/>
          <w:b/>
          <w:bCs/>
          <w:sz w:val="24"/>
        </w:rPr>
      </w:pPr>
      <w:r>
        <w:rPr>
          <w:rFonts w:eastAsia="仿宋_GB2312"/>
          <w:b/>
          <w:bCs/>
          <w:sz w:val="24"/>
        </w:rPr>
        <w:t>8.研究生成绩</w:t>
      </w:r>
    </w:p>
    <w:p>
      <w:pPr>
        <w:spacing w:line="400" w:lineRule="exact"/>
        <w:ind w:firstLine="480"/>
        <w:rPr>
          <w:rFonts w:eastAsia="仿宋_GB2312"/>
          <w:sz w:val="24"/>
        </w:rPr>
      </w:pPr>
      <w:r>
        <w:rPr>
          <w:rFonts w:eastAsia="仿宋_GB2312"/>
          <w:sz w:val="24"/>
        </w:rPr>
        <w:t>研究生参与评教以后，可以查询本学期及历史学期的成绩。可以自助下载、打印成绩单。</w:t>
      </w:r>
    </w:p>
    <w:p>
      <w:pPr>
        <w:spacing w:line="400" w:lineRule="exact"/>
        <w:ind w:firstLine="482" w:firstLineChars="200"/>
        <w:outlineLvl w:val="2"/>
        <w:rPr>
          <w:rFonts w:eastAsia="仿宋_GB2312"/>
          <w:b/>
          <w:bCs/>
          <w:sz w:val="24"/>
        </w:rPr>
      </w:pPr>
      <w:r>
        <w:rPr>
          <w:rFonts w:eastAsia="仿宋_GB2312"/>
          <w:b/>
          <w:bCs/>
          <w:sz w:val="24"/>
        </w:rPr>
        <w:t>9.研究生开题</w:t>
      </w:r>
    </w:p>
    <w:p>
      <w:pPr>
        <w:spacing w:line="400" w:lineRule="exact"/>
        <w:ind w:firstLine="480"/>
        <w:rPr>
          <w:rFonts w:eastAsia="仿宋_GB2312"/>
          <w:sz w:val="24"/>
        </w:rPr>
      </w:pPr>
      <w:r>
        <w:rPr>
          <w:rFonts w:eastAsia="仿宋_GB2312"/>
          <w:sz w:val="24"/>
        </w:rPr>
        <w:t>具备开题资格的研究生在时间范围内进行开题申请。</w:t>
      </w:r>
    </w:p>
    <w:p>
      <w:pPr>
        <w:spacing w:line="400" w:lineRule="exact"/>
        <w:ind w:firstLine="482" w:firstLineChars="200"/>
        <w:outlineLvl w:val="2"/>
        <w:rPr>
          <w:rFonts w:eastAsia="仿宋_GB2312"/>
          <w:b/>
          <w:bCs/>
          <w:sz w:val="24"/>
        </w:rPr>
      </w:pPr>
      <w:r>
        <w:rPr>
          <w:rFonts w:eastAsia="仿宋_GB2312"/>
          <w:b/>
          <w:bCs/>
          <w:sz w:val="24"/>
        </w:rPr>
        <w:t>10.研究生学术成果</w:t>
      </w:r>
    </w:p>
    <w:p>
      <w:pPr>
        <w:spacing w:line="400" w:lineRule="exact"/>
        <w:ind w:firstLine="480"/>
        <w:rPr>
          <w:rFonts w:eastAsia="仿宋_GB2312"/>
          <w:sz w:val="24"/>
        </w:rPr>
      </w:pPr>
      <w:r>
        <w:rPr>
          <w:rFonts w:eastAsia="仿宋_GB2312"/>
          <w:sz w:val="24"/>
        </w:rPr>
        <w:t>研究生提交论文，著作，专利，其他科研成果申请。</w:t>
      </w:r>
    </w:p>
    <w:p>
      <w:pPr>
        <w:spacing w:line="400" w:lineRule="exact"/>
        <w:ind w:firstLine="482" w:firstLineChars="200"/>
        <w:outlineLvl w:val="2"/>
        <w:rPr>
          <w:rFonts w:eastAsia="仿宋_GB2312"/>
          <w:b/>
          <w:bCs/>
          <w:sz w:val="24"/>
        </w:rPr>
      </w:pPr>
      <w:r>
        <w:rPr>
          <w:rFonts w:eastAsia="仿宋_GB2312"/>
          <w:b/>
          <w:bCs/>
          <w:sz w:val="24"/>
        </w:rPr>
        <w:t>11.研究生奖学金</w:t>
      </w:r>
    </w:p>
    <w:p>
      <w:pPr>
        <w:spacing w:line="400" w:lineRule="exact"/>
        <w:ind w:firstLine="480"/>
        <w:rPr>
          <w:rFonts w:eastAsia="仿宋_GB2312"/>
          <w:sz w:val="24"/>
        </w:rPr>
      </w:pPr>
      <w:r>
        <w:rPr>
          <w:rFonts w:eastAsia="仿宋_GB2312"/>
          <w:sz w:val="24"/>
        </w:rPr>
        <w:t>研究生申请奖学金，查看奖学金审核及发放进度。</w:t>
      </w:r>
    </w:p>
    <w:p>
      <w:pPr>
        <w:spacing w:line="400" w:lineRule="exact"/>
        <w:ind w:firstLine="482" w:firstLineChars="200"/>
        <w:outlineLvl w:val="2"/>
        <w:rPr>
          <w:rFonts w:eastAsia="仿宋_GB2312"/>
          <w:b/>
          <w:bCs/>
          <w:sz w:val="24"/>
        </w:rPr>
      </w:pPr>
      <w:r>
        <w:rPr>
          <w:rFonts w:eastAsia="仿宋_GB2312"/>
          <w:b/>
          <w:bCs/>
          <w:sz w:val="24"/>
        </w:rPr>
        <w:t>12.我的三助</w:t>
      </w:r>
    </w:p>
    <w:p>
      <w:pPr>
        <w:spacing w:line="400" w:lineRule="exact"/>
        <w:ind w:firstLine="480"/>
        <w:rPr>
          <w:rFonts w:eastAsia="仿宋_GB2312"/>
          <w:sz w:val="24"/>
        </w:rPr>
      </w:pPr>
      <w:r>
        <w:rPr>
          <w:rFonts w:eastAsia="仿宋_GB2312"/>
          <w:sz w:val="24"/>
        </w:rPr>
        <w:t>研究生查看开放岗位要求，申请岗位；查看岗位薪酬发放情况。</w:t>
      </w:r>
    </w:p>
    <w:p>
      <w:pPr>
        <w:spacing w:line="400" w:lineRule="exact"/>
        <w:ind w:firstLine="482" w:firstLineChars="200"/>
        <w:outlineLvl w:val="2"/>
        <w:rPr>
          <w:rFonts w:eastAsia="仿宋_GB2312"/>
          <w:b/>
          <w:bCs/>
          <w:sz w:val="24"/>
        </w:rPr>
      </w:pPr>
      <w:r>
        <w:rPr>
          <w:rFonts w:eastAsia="仿宋_GB2312"/>
          <w:b/>
          <w:bCs/>
          <w:sz w:val="24"/>
        </w:rPr>
        <w:t>13.我的困难补助</w:t>
      </w:r>
    </w:p>
    <w:p>
      <w:pPr>
        <w:spacing w:line="400" w:lineRule="exact"/>
        <w:ind w:firstLine="480"/>
        <w:rPr>
          <w:rFonts w:eastAsia="仿宋_GB2312"/>
          <w:sz w:val="24"/>
        </w:rPr>
      </w:pPr>
      <w:r>
        <w:rPr>
          <w:rFonts w:eastAsia="仿宋_GB2312"/>
          <w:sz w:val="24"/>
        </w:rPr>
        <w:t>研究生填报困难生认定表，经</w:t>
      </w:r>
      <w:r>
        <w:rPr>
          <w:rFonts w:hint="eastAsia" w:eastAsia="仿宋_GB2312"/>
          <w:sz w:val="24"/>
        </w:rPr>
        <w:t>学科处</w:t>
      </w:r>
      <w:r>
        <w:rPr>
          <w:rFonts w:eastAsia="仿宋_GB2312"/>
          <w:sz w:val="24"/>
        </w:rPr>
        <w:t>认定为困难生以后按期发放困难补助。查询困难补助发放状态。</w:t>
      </w:r>
    </w:p>
    <w:p>
      <w:pPr>
        <w:spacing w:line="400" w:lineRule="exact"/>
        <w:ind w:firstLine="482" w:firstLineChars="200"/>
        <w:outlineLvl w:val="2"/>
        <w:rPr>
          <w:rFonts w:eastAsia="仿宋_GB2312"/>
          <w:b/>
          <w:bCs/>
          <w:sz w:val="24"/>
        </w:rPr>
      </w:pPr>
      <w:r>
        <w:rPr>
          <w:rFonts w:eastAsia="仿宋_GB2312"/>
          <w:b/>
          <w:bCs/>
          <w:sz w:val="24"/>
        </w:rPr>
        <w:t>14.我的假期去向登记</w:t>
      </w:r>
    </w:p>
    <w:p>
      <w:pPr>
        <w:spacing w:line="400" w:lineRule="exact"/>
        <w:ind w:firstLine="480"/>
        <w:rPr>
          <w:rFonts w:eastAsia="仿宋_GB2312"/>
          <w:sz w:val="24"/>
        </w:rPr>
      </w:pPr>
      <w:r>
        <w:rPr>
          <w:rFonts w:eastAsia="仿宋_GB2312"/>
          <w:sz w:val="24"/>
        </w:rPr>
        <w:t>研究生按照</w:t>
      </w:r>
      <w:r>
        <w:rPr>
          <w:rFonts w:hint="eastAsia" w:eastAsia="仿宋_GB2312"/>
          <w:sz w:val="24"/>
        </w:rPr>
        <w:t>学科处</w:t>
      </w:r>
      <w:r>
        <w:rPr>
          <w:rFonts w:eastAsia="仿宋_GB2312"/>
          <w:sz w:val="24"/>
        </w:rPr>
        <w:t>管理要求，填报本人假期去向信息。</w:t>
      </w:r>
    </w:p>
    <w:p>
      <w:pPr>
        <w:spacing w:line="400" w:lineRule="exact"/>
        <w:ind w:firstLine="482" w:firstLineChars="200"/>
        <w:outlineLvl w:val="2"/>
        <w:rPr>
          <w:rFonts w:eastAsia="仿宋_GB2312"/>
          <w:b/>
          <w:bCs/>
          <w:sz w:val="24"/>
        </w:rPr>
      </w:pPr>
      <w:r>
        <w:rPr>
          <w:rFonts w:eastAsia="仿宋_GB2312"/>
          <w:b/>
          <w:bCs/>
          <w:sz w:val="24"/>
        </w:rPr>
        <w:t>15.我的就业意向填报</w:t>
      </w:r>
    </w:p>
    <w:p>
      <w:pPr>
        <w:spacing w:line="400" w:lineRule="exact"/>
        <w:ind w:firstLine="480"/>
        <w:rPr>
          <w:rFonts w:eastAsia="仿宋_GB2312"/>
          <w:sz w:val="24"/>
        </w:rPr>
      </w:pPr>
      <w:r>
        <w:rPr>
          <w:rFonts w:eastAsia="仿宋_GB2312"/>
          <w:sz w:val="24"/>
        </w:rPr>
        <w:t>研究生填写本人的就业意向信息。</w:t>
      </w:r>
    </w:p>
    <w:p>
      <w:pPr>
        <w:spacing w:line="400" w:lineRule="exact"/>
        <w:ind w:firstLine="482" w:firstLineChars="200"/>
        <w:outlineLvl w:val="2"/>
        <w:rPr>
          <w:rFonts w:eastAsia="仿宋_GB2312"/>
          <w:b/>
          <w:bCs/>
          <w:sz w:val="24"/>
        </w:rPr>
      </w:pPr>
      <w:r>
        <w:rPr>
          <w:rFonts w:eastAsia="仿宋_GB2312"/>
          <w:b/>
          <w:bCs/>
          <w:sz w:val="24"/>
        </w:rPr>
        <w:t>16.我的请假/销假</w:t>
      </w:r>
    </w:p>
    <w:p>
      <w:pPr>
        <w:spacing w:line="400" w:lineRule="exact"/>
        <w:ind w:firstLine="480"/>
        <w:rPr>
          <w:rFonts w:eastAsia="仿宋_GB2312"/>
          <w:sz w:val="24"/>
        </w:rPr>
      </w:pPr>
      <w:r>
        <w:rPr>
          <w:rFonts w:eastAsia="仿宋_GB2312"/>
          <w:sz w:val="24"/>
        </w:rPr>
        <w:t>研究生填写本人的请假、销假申请。并可查询流程审核进度。</w:t>
      </w:r>
    </w:p>
    <w:p>
      <w:pPr>
        <w:spacing w:line="400" w:lineRule="exact"/>
        <w:ind w:firstLine="482" w:firstLineChars="200"/>
        <w:outlineLvl w:val="2"/>
        <w:rPr>
          <w:rFonts w:eastAsia="仿宋_GB2312"/>
          <w:b/>
          <w:bCs/>
          <w:sz w:val="24"/>
        </w:rPr>
      </w:pPr>
      <w:r>
        <w:rPr>
          <w:rFonts w:eastAsia="仿宋_GB2312"/>
          <w:b/>
          <w:bCs/>
          <w:sz w:val="24"/>
        </w:rPr>
        <w:t>17.研究生论文查重</w:t>
      </w:r>
    </w:p>
    <w:p>
      <w:pPr>
        <w:spacing w:line="400" w:lineRule="exact"/>
        <w:ind w:firstLine="480"/>
        <w:rPr>
          <w:sz w:val="24"/>
        </w:rPr>
      </w:pPr>
      <w:r>
        <w:rPr>
          <w:rFonts w:eastAsia="仿宋_GB2312"/>
          <w:sz w:val="24"/>
        </w:rPr>
        <w:t>研究生提交论文查重申请、查看审核进度、查询论文查重结果。</w:t>
      </w:r>
    </w:p>
    <w:p>
      <w:pPr>
        <w:spacing w:line="400" w:lineRule="exact"/>
        <w:ind w:firstLine="482" w:firstLineChars="200"/>
        <w:outlineLvl w:val="2"/>
        <w:rPr>
          <w:rFonts w:eastAsia="仿宋_GB2312"/>
          <w:b/>
          <w:bCs/>
          <w:sz w:val="24"/>
        </w:rPr>
      </w:pPr>
      <w:r>
        <w:rPr>
          <w:rFonts w:eastAsia="仿宋_GB2312"/>
          <w:b/>
          <w:bCs/>
          <w:sz w:val="24"/>
        </w:rPr>
        <w:t>18.研究生论文评阅</w:t>
      </w:r>
    </w:p>
    <w:p>
      <w:pPr>
        <w:spacing w:line="400" w:lineRule="exact"/>
        <w:ind w:firstLine="480"/>
        <w:rPr>
          <w:rFonts w:eastAsia="仿宋_GB2312"/>
          <w:sz w:val="24"/>
        </w:rPr>
      </w:pPr>
      <w:r>
        <w:rPr>
          <w:rFonts w:eastAsia="仿宋_GB2312"/>
          <w:sz w:val="24"/>
        </w:rPr>
        <w:t>研究生上传论文；查看本人论文是否需要盲审，如盲审，可按盲审要求重新提交论文；查询论文评阅结果。</w:t>
      </w:r>
    </w:p>
    <w:p>
      <w:pPr>
        <w:spacing w:line="400" w:lineRule="exact"/>
        <w:ind w:firstLine="482" w:firstLineChars="200"/>
        <w:outlineLvl w:val="2"/>
        <w:rPr>
          <w:rFonts w:eastAsia="仿宋_GB2312"/>
          <w:b/>
          <w:bCs/>
          <w:sz w:val="24"/>
        </w:rPr>
      </w:pPr>
      <w:r>
        <w:rPr>
          <w:rFonts w:eastAsia="仿宋_GB2312"/>
          <w:b/>
          <w:bCs/>
          <w:sz w:val="24"/>
        </w:rPr>
        <w:t>19.研究生学位论文答辩</w:t>
      </w:r>
    </w:p>
    <w:p>
      <w:pPr>
        <w:spacing w:line="400" w:lineRule="exact"/>
        <w:ind w:firstLine="480"/>
        <w:rPr>
          <w:rFonts w:eastAsia="仿宋_GB2312"/>
          <w:sz w:val="24"/>
        </w:rPr>
      </w:pPr>
      <w:r>
        <w:rPr>
          <w:rFonts w:eastAsia="仿宋_GB2312"/>
          <w:sz w:val="24"/>
        </w:rPr>
        <w:t>研究生提交答辩申请、查询答辩安排、查看本人答辩结果。</w:t>
      </w:r>
    </w:p>
    <w:p>
      <w:pPr>
        <w:spacing w:before="120" w:beforeLines="50" w:after="120" w:afterLines="50" w:line="400" w:lineRule="exact"/>
        <w:ind w:firstLine="480"/>
        <w:outlineLvl w:val="1"/>
        <w:rPr>
          <w:rFonts w:eastAsia="楷体_GB2312"/>
          <w:b/>
          <w:bCs/>
          <w:sz w:val="28"/>
          <w:szCs w:val="28"/>
        </w:rPr>
      </w:pPr>
      <w:r>
        <w:rPr>
          <w:rFonts w:eastAsia="楷体_GB2312"/>
          <w:b/>
          <w:bCs/>
          <w:sz w:val="28"/>
          <w:szCs w:val="28"/>
        </w:rPr>
        <w:t>（十</w:t>
      </w:r>
      <w:r>
        <w:rPr>
          <w:rFonts w:hint="eastAsia" w:eastAsia="楷体_GB2312"/>
          <w:b/>
          <w:bCs/>
          <w:sz w:val="28"/>
          <w:szCs w:val="28"/>
        </w:rPr>
        <w:t>三</w:t>
      </w:r>
      <w:r>
        <w:rPr>
          <w:rFonts w:eastAsia="楷体_GB2312"/>
          <w:b/>
          <w:bCs/>
          <w:sz w:val="28"/>
          <w:szCs w:val="28"/>
        </w:rPr>
        <w:t>）移动服务</w:t>
      </w:r>
    </w:p>
    <w:p>
      <w:pPr>
        <w:spacing w:line="400" w:lineRule="exact"/>
        <w:ind w:firstLine="482" w:firstLineChars="200"/>
        <w:outlineLvl w:val="2"/>
        <w:rPr>
          <w:rFonts w:eastAsia="仿宋_GB2312"/>
          <w:b/>
          <w:bCs/>
          <w:sz w:val="24"/>
        </w:rPr>
      </w:pPr>
      <w:r>
        <w:rPr>
          <w:rFonts w:eastAsia="仿宋_GB2312"/>
          <w:b/>
          <w:bCs/>
          <w:sz w:val="24"/>
        </w:rPr>
        <w:t>1.学籍管理（移动端）</w:t>
      </w:r>
    </w:p>
    <w:p>
      <w:pPr>
        <w:spacing w:line="400" w:lineRule="exact"/>
        <w:ind w:firstLine="480"/>
        <w:rPr>
          <w:rFonts w:eastAsia="仿宋_GB2312"/>
          <w:sz w:val="24"/>
        </w:rPr>
      </w:pPr>
      <w:r>
        <w:rPr>
          <w:rFonts w:eastAsia="仿宋_GB2312"/>
          <w:sz w:val="24"/>
        </w:rPr>
        <w:t>学籍信息确认：研究生可通过移动端按期确认学籍信息是否需要更新，可在移动端发起更新。</w:t>
      </w:r>
    </w:p>
    <w:p>
      <w:pPr>
        <w:spacing w:line="400" w:lineRule="exact"/>
        <w:ind w:firstLine="480"/>
        <w:rPr>
          <w:rFonts w:eastAsia="仿宋_GB2312"/>
          <w:sz w:val="24"/>
        </w:rPr>
      </w:pPr>
      <w:r>
        <w:rPr>
          <w:rFonts w:eastAsia="仿宋_GB2312"/>
          <w:sz w:val="24"/>
        </w:rPr>
        <w:t>学籍信息变更申请：研究生可通过移动端发起学籍信息更新申请。</w:t>
      </w:r>
    </w:p>
    <w:p>
      <w:pPr>
        <w:spacing w:line="400" w:lineRule="exact"/>
        <w:ind w:firstLine="482" w:firstLineChars="200"/>
        <w:outlineLvl w:val="2"/>
        <w:rPr>
          <w:rFonts w:eastAsia="仿宋_GB2312"/>
          <w:b/>
          <w:bCs/>
          <w:sz w:val="24"/>
        </w:rPr>
      </w:pPr>
      <w:r>
        <w:rPr>
          <w:rFonts w:eastAsia="仿宋_GB2312"/>
          <w:b/>
          <w:bCs/>
          <w:sz w:val="24"/>
        </w:rPr>
        <w:t>2.学籍异动（移动端）</w:t>
      </w:r>
    </w:p>
    <w:p>
      <w:pPr>
        <w:spacing w:line="400" w:lineRule="exact"/>
        <w:ind w:firstLine="480"/>
        <w:rPr>
          <w:rFonts w:eastAsia="仿宋_GB2312"/>
          <w:sz w:val="24"/>
        </w:rPr>
      </w:pPr>
      <w:r>
        <w:rPr>
          <w:rFonts w:eastAsia="仿宋_GB2312"/>
          <w:sz w:val="24"/>
        </w:rPr>
        <w:t>学籍变动申请：研究生可通过移动端查看发起的学籍变动申请的详细信息，对于未审批的申请支持撤回。亦支持研究生查看审批的进度和审批的详细信息。</w:t>
      </w:r>
    </w:p>
    <w:p>
      <w:pPr>
        <w:spacing w:line="400" w:lineRule="exact"/>
        <w:ind w:firstLine="480"/>
        <w:rPr>
          <w:rFonts w:eastAsia="仿宋_GB2312"/>
          <w:sz w:val="24"/>
        </w:rPr>
      </w:pPr>
      <w:r>
        <w:rPr>
          <w:rFonts w:eastAsia="仿宋_GB2312"/>
          <w:sz w:val="24"/>
        </w:rPr>
        <w:t>学籍变动导师审核：导师可通过移动端审核本人指导的研究生提交的学籍变动申请，填写审核意见。亦支持查看审批进度。</w:t>
      </w:r>
    </w:p>
    <w:p>
      <w:pPr>
        <w:spacing w:line="400" w:lineRule="exact"/>
        <w:ind w:firstLine="480"/>
        <w:rPr>
          <w:rFonts w:eastAsia="仿宋_GB2312"/>
          <w:sz w:val="24"/>
        </w:rPr>
      </w:pPr>
      <w:r>
        <w:rPr>
          <w:rFonts w:eastAsia="仿宋_GB2312"/>
          <w:sz w:val="24"/>
        </w:rPr>
        <w:t>学籍变动学院审核：学院可通过移动端审核本院系研究生提交的学籍变动申请，填写审核意见。亦支持查看审批进度。</w:t>
      </w:r>
    </w:p>
    <w:p>
      <w:pPr>
        <w:spacing w:line="400" w:lineRule="exact"/>
        <w:ind w:firstLine="480"/>
        <w:rPr>
          <w:rFonts w:eastAsia="仿宋_GB2312"/>
          <w:sz w:val="24"/>
        </w:rPr>
      </w:pPr>
      <w:r>
        <w:rPr>
          <w:rFonts w:eastAsia="仿宋_GB2312"/>
          <w:sz w:val="24"/>
        </w:rPr>
        <w:t>学籍变动</w:t>
      </w:r>
      <w:r>
        <w:rPr>
          <w:rFonts w:hint="eastAsia" w:eastAsia="仿宋_GB2312"/>
          <w:sz w:val="24"/>
        </w:rPr>
        <w:t>学科处</w:t>
      </w:r>
      <w:r>
        <w:rPr>
          <w:rFonts w:eastAsia="仿宋_GB2312"/>
          <w:sz w:val="24"/>
        </w:rPr>
        <w:t>审核：</w:t>
      </w:r>
      <w:r>
        <w:rPr>
          <w:rFonts w:hint="eastAsia" w:eastAsia="仿宋_GB2312"/>
          <w:sz w:val="24"/>
        </w:rPr>
        <w:t>学科处</w:t>
      </w:r>
      <w:r>
        <w:rPr>
          <w:rFonts w:eastAsia="仿宋_GB2312"/>
          <w:sz w:val="24"/>
        </w:rPr>
        <w:t>可通过移动端审核全校研究生的学籍变动申请，填写审核意见。支持按审核状 态查询学籍变动信息、查看审批进度、查看审批详情、查看审批日志。</w:t>
      </w:r>
    </w:p>
    <w:p>
      <w:pPr>
        <w:spacing w:line="400" w:lineRule="exact"/>
        <w:ind w:firstLine="482" w:firstLineChars="200"/>
        <w:outlineLvl w:val="2"/>
        <w:rPr>
          <w:rFonts w:eastAsia="仿宋_GB2312"/>
          <w:b/>
          <w:bCs/>
          <w:sz w:val="24"/>
        </w:rPr>
      </w:pPr>
      <w:r>
        <w:rPr>
          <w:rFonts w:eastAsia="仿宋_GB2312"/>
          <w:b/>
          <w:bCs/>
          <w:sz w:val="24"/>
        </w:rPr>
        <w:t>3.培养方案（移动端）</w:t>
      </w:r>
    </w:p>
    <w:p>
      <w:pPr>
        <w:spacing w:line="400" w:lineRule="exact"/>
        <w:ind w:firstLine="480"/>
        <w:rPr>
          <w:rFonts w:eastAsia="仿宋_GB2312"/>
          <w:sz w:val="24"/>
        </w:rPr>
      </w:pPr>
      <w:r>
        <w:rPr>
          <w:rFonts w:eastAsia="仿宋_GB2312"/>
          <w:sz w:val="24"/>
        </w:rPr>
        <w:t>研究生可查询研究生个人培养方案信息和个人培养完成情况信息，了解具体的学分要求以及课程要求。</w:t>
      </w:r>
    </w:p>
    <w:p>
      <w:pPr>
        <w:spacing w:line="400" w:lineRule="exact"/>
        <w:ind w:firstLine="482" w:firstLineChars="200"/>
        <w:outlineLvl w:val="2"/>
        <w:rPr>
          <w:rFonts w:eastAsia="仿宋_GB2312"/>
          <w:b/>
          <w:bCs/>
          <w:sz w:val="24"/>
        </w:rPr>
      </w:pPr>
      <w:r>
        <w:rPr>
          <w:rFonts w:eastAsia="仿宋_GB2312"/>
          <w:b/>
          <w:bCs/>
          <w:sz w:val="24"/>
        </w:rPr>
        <w:t>4.课表查询（移动端）</w:t>
      </w:r>
    </w:p>
    <w:p>
      <w:pPr>
        <w:spacing w:line="400" w:lineRule="exact"/>
        <w:ind w:firstLine="480"/>
        <w:rPr>
          <w:rFonts w:eastAsia="仿宋_GB2312"/>
          <w:sz w:val="24"/>
        </w:rPr>
      </w:pPr>
      <w:r>
        <w:rPr>
          <w:rFonts w:eastAsia="仿宋_GB2312"/>
          <w:sz w:val="24"/>
        </w:rPr>
        <w:t>研究生/任课教师可查询本人学期课表信息。</w:t>
      </w:r>
    </w:p>
    <w:p>
      <w:pPr>
        <w:spacing w:line="400" w:lineRule="exact"/>
        <w:ind w:firstLine="482" w:firstLineChars="200"/>
        <w:outlineLvl w:val="2"/>
        <w:rPr>
          <w:rFonts w:eastAsia="仿宋_GB2312"/>
          <w:b/>
          <w:bCs/>
          <w:sz w:val="24"/>
        </w:rPr>
      </w:pPr>
      <w:r>
        <w:rPr>
          <w:rFonts w:eastAsia="仿宋_GB2312"/>
          <w:b/>
          <w:bCs/>
          <w:sz w:val="24"/>
        </w:rPr>
        <w:t>5.调停补课（移动端）</w:t>
      </w:r>
    </w:p>
    <w:p>
      <w:pPr>
        <w:spacing w:line="400" w:lineRule="exact"/>
        <w:ind w:firstLine="480"/>
        <w:rPr>
          <w:rFonts w:eastAsia="仿宋_GB2312"/>
          <w:sz w:val="24"/>
        </w:rPr>
      </w:pPr>
      <w:r>
        <w:rPr>
          <w:rFonts w:eastAsia="仿宋_GB2312"/>
          <w:sz w:val="24"/>
        </w:rPr>
        <w:t>教师通过移动端发起所授课程的调课申请、停课申请、补课申请。支持教师查看申请记录和申请的详细信息，对于未审批的申请支持撤回。亦支持教师查看审批的进度和审批的详细信息。</w:t>
      </w:r>
      <w:r>
        <w:rPr>
          <w:rFonts w:hint="eastAsia" w:eastAsia="仿宋_GB2312"/>
          <w:sz w:val="24"/>
        </w:rPr>
        <w:t>研究生秘书</w:t>
      </w:r>
      <w:r>
        <w:rPr>
          <w:rFonts w:eastAsia="仿宋_GB2312"/>
          <w:sz w:val="24"/>
        </w:rPr>
        <w:t>/</w:t>
      </w:r>
      <w:r>
        <w:rPr>
          <w:rFonts w:hint="eastAsia" w:eastAsia="仿宋_GB2312"/>
          <w:sz w:val="24"/>
        </w:rPr>
        <w:t>学科处</w:t>
      </w:r>
      <w:r>
        <w:rPr>
          <w:rFonts w:eastAsia="仿宋_GB2312"/>
          <w:sz w:val="24"/>
        </w:rPr>
        <w:t>通过移动端审核教师发起所授课程的调课申请、停课申请、补课申请。支持查看审批进度和审批详情。</w:t>
      </w:r>
    </w:p>
    <w:p>
      <w:pPr>
        <w:spacing w:line="400" w:lineRule="exact"/>
        <w:ind w:firstLine="482" w:firstLineChars="200"/>
        <w:outlineLvl w:val="2"/>
        <w:rPr>
          <w:rFonts w:eastAsia="仿宋_GB2312"/>
          <w:b/>
          <w:bCs/>
          <w:sz w:val="24"/>
        </w:rPr>
      </w:pPr>
      <w:r>
        <w:rPr>
          <w:rFonts w:eastAsia="仿宋_GB2312"/>
          <w:b/>
          <w:bCs/>
          <w:sz w:val="24"/>
        </w:rPr>
        <w:t>6.考务管理（移动端）</w:t>
      </w:r>
    </w:p>
    <w:p>
      <w:pPr>
        <w:spacing w:line="400" w:lineRule="exact"/>
        <w:ind w:firstLine="480"/>
        <w:rPr>
          <w:rFonts w:eastAsia="仿宋_GB2312"/>
          <w:sz w:val="24"/>
        </w:rPr>
      </w:pPr>
      <w:r>
        <w:rPr>
          <w:rFonts w:eastAsia="仿宋_GB2312"/>
          <w:sz w:val="24"/>
        </w:rPr>
        <w:t>研究生/监考人员可查询排考信息。</w:t>
      </w:r>
    </w:p>
    <w:p>
      <w:pPr>
        <w:spacing w:line="400" w:lineRule="exact"/>
        <w:ind w:firstLine="482" w:firstLineChars="200"/>
        <w:outlineLvl w:val="2"/>
        <w:rPr>
          <w:rFonts w:eastAsia="仿宋_GB2312"/>
          <w:b/>
          <w:bCs/>
          <w:sz w:val="24"/>
        </w:rPr>
      </w:pPr>
      <w:r>
        <w:rPr>
          <w:rFonts w:eastAsia="仿宋_GB2312"/>
          <w:b/>
          <w:bCs/>
          <w:sz w:val="24"/>
        </w:rPr>
        <w:t>7.请销假（移动端）</w:t>
      </w:r>
    </w:p>
    <w:p>
      <w:pPr>
        <w:spacing w:line="400" w:lineRule="exact"/>
        <w:ind w:firstLine="480"/>
        <w:rPr>
          <w:rFonts w:eastAsia="仿宋_GB2312"/>
          <w:sz w:val="24"/>
        </w:rPr>
      </w:pPr>
      <w:r>
        <w:rPr>
          <w:rFonts w:eastAsia="仿宋_GB2312"/>
          <w:sz w:val="24"/>
        </w:rPr>
        <w:t>包含请假申请、请假审核的移动端。</w:t>
      </w:r>
    </w:p>
    <w:p>
      <w:pPr>
        <w:spacing w:line="400" w:lineRule="exact"/>
        <w:ind w:firstLine="482" w:firstLineChars="200"/>
        <w:outlineLvl w:val="2"/>
        <w:rPr>
          <w:rFonts w:eastAsia="仿宋_GB2312"/>
          <w:b/>
          <w:bCs/>
          <w:sz w:val="24"/>
        </w:rPr>
      </w:pPr>
      <w:r>
        <w:rPr>
          <w:rFonts w:eastAsia="仿宋_GB2312"/>
          <w:b/>
          <w:bCs/>
          <w:sz w:val="24"/>
        </w:rPr>
        <w:t>8.学位信息查询（移动端）</w:t>
      </w:r>
    </w:p>
    <w:p>
      <w:pPr>
        <w:spacing w:line="400" w:lineRule="exact"/>
        <w:ind w:firstLine="480"/>
        <w:rPr>
          <w:rFonts w:eastAsia="仿宋_GB2312"/>
          <w:sz w:val="24"/>
        </w:rPr>
      </w:pPr>
      <w:r>
        <w:rPr>
          <w:rFonts w:eastAsia="仿宋_GB2312"/>
          <w:sz w:val="24"/>
        </w:rPr>
        <w:t>可查询学位各个</w:t>
      </w:r>
      <w:r>
        <w:rPr>
          <w:rFonts w:hint="eastAsia" w:eastAsia="仿宋_GB2312"/>
          <w:sz w:val="24"/>
        </w:rPr>
        <w:t>阶段的</w:t>
      </w:r>
      <w:r>
        <w:rPr>
          <w:rFonts w:eastAsia="仿宋_GB2312"/>
          <w:sz w:val="24"/>
        </w:rPr>
        <w:t>信息，跟踪研究生整个学位过程</w:t>
      </w:r>
      <w:r>
        <w:rPr>
          <w:rFonts w:hint="eastAsia" w:eastAsia="仿宋_GB2312"/>
          <w:sz w:val="24"/>
        </w:rPr>
        <w:t>，</w:t>
      </w:r>
      <w:r>
        <w:rPr>
          <w:rFonts w:eastAsia="仿宋_GB2312"/>
          <w:sz w:val="24"/>
        </w:rPr>
        <w:t>如：学位申请信息、查重结果、评阅结果、答辩安排、答辩结果、上会结果等。</w:t>
      </w:r>
    </w:p>
    <w:p>
      <w:pPr>
        <w:spacing w:line="400" w:lineRule="exact"/>
        <w:ind w:firstLine="482" w:firstLineChars="200"/>
        <w:outlineLvl w:val="2"/>
        <w:rPr>
          <w:rFonts w:eastAsia="仿宋_GB2312"/>
          <w:b/>
          <w:bCs/>
          <w:sz w:val="24"/>
        </w:rPr>
      </w:pPr>
      <w:r>
        <w:rPr>
          <w:rFonts w:eastAsia="仿宋_GB2312"/>
          <w:b/>
          <w:bCs/>
          <w:sz w:val="24"/>
        </w:rPr>
        <w:t>9.在线答辩表决投票（移动端）</w:t>
      </w:r>
    </w:p>
    <w:p>
      <w:pPr>
        <w:spacing w:line="400" w:lineRule="exact"/>
        <w:ind w:firstLine="480"/>
        <w:rPr>
          <w:rFonts w:eastAsia="仿宋_GB2312"/>
          <w:sz w:val="24"/>
        </w:rPr>
      </w:pPr>
      <w:r>
        <w:rPr>
          <w:rFonts w:eastAsia="仿宋_GB2312"/>
          <w:sz w:val="24"/>
        </w:rPr>
        <w:t>扫码投票：答辩委员会成员可以通过扫描手机扫描二维码进行在线投票。投票完成后自动生成表决结果。</w:t>
      </w:r>
    </w:p>
    <w:p>
      <w:pPr>
        <w:spacing w:line="400" w:lineRule="exact"/>
        <w:ind w:firstLine="482" w:firstLineChars="200"/>
        <w:outlineLvl w:val="2"/>
        <w:rPr>
          <w:rFonts w:eastAsia="仿宋_GB2312"/>
          <w:b/>
          <w:bCs/>
          <w:sz w:val="24"/>
        </w:rPr>
      </w:pPr>
      <w:r>
        <w:rPr>
          <w:rFonts w:eastAsia="仿宋_GB2312"/>
          <w:b/>
          <w:bCs/>
          <w:sz w:val="24"/>
        </w:rPr>
        <w:t>10.证书查询（移动端）</w:t>
      </w:r>
    </w:p>
    <w:p>
      <w:pPr>
        <w:spacing w:line="400" w:lineRule="exact"/>
        <w:ind w:firstLine="480"/>
        <w:rPr>
          <w:sz w:val="24"/>
        </w:rPr>
      </w:pPr>
      <w:r>
        <w:rPr>
          <w:rFonts w:eastAsia="仿宋_GB2312"/>
          <w:sz w:val="24"/>
        </w:rPr>
        <w:t>可查询研究生的毕业证书和学位证书信息。</w:t>
      </w:r>
    </w:p>
    <w:p>
      <w:pPr>
        <w:pStyle w:val="18"/>
        <w:spacing w:before="120" w:beforeLines="50" w:after="120" w:afterLines="50" w:line="400" w:lineRule="exact"/>
        <w:ind w:firstLine="600" w:firstLineChars="200"/>
        <w:jc w:val="both"/>
        <w:rPr>
          <w:rFonts w:ascii="黑体" w:hAnsi="黑体" w:eastAsia="黑体" w:cs="黑体"/>
          <w:b w:val="0"/>
          <w:bCs w:val="0"/>
          <w:kern w:val="2"/>
          <w:sz w:val="30"/>
          <w:szCs w:val="30"/>
        </w:rPr>
      </w:pPr>
      <w:r>
        <w:rPr>
          <w:rFonts w:ascii="黑体" w:hAnsi="黑体" w:eastAsia="黑体" w:cs="黑体"/>
          <w:b w:val="0"/>
          <w:bCs w:val="0"/>
          <w:kern w:val="2"/>
          <w:sz w:val="30"/>
          <w:szCs w:val="30"/>
        </w:rPr>
        <w:t>六、服务整合与辅助</w:t>
      </w:r>
    </w:p>
    <w:p>
      <w:pPr>
        <w:spacing w:line="400" w:lineRule="exact"/>
        <w:ind w:firstLine="480"/>
        <w:rPr>
          <w:rFonts w:eastAsia="仿宋_GB2312"/>
          <w:sz w:val="24"/>
        </w:rPr>
      </w:pPr>
      <w:r>
        <w:rPr>
          <w:rFonts w:hint="eastAsia" w:eastAsia="仿宋_GB2312"/>
          <w:sz w:val="24"/>
        </w:rPr>
        <w:t>平台系统</w:t>
      </w:r>
      <w:r>
        <w:rPr>
          <w:rFonts w:eastAsia="仿宋_GB2312"/>
          <w:sz w:val="24"/>
        </w:rPr>
        <w:t>能够按照碎片化方式构建服务，并能实现服务的插拔式替换，适应学校业务变化发展。</w:t>
      </w:r>
    </w:p>
    <w:p>
      <w:pPr>
        <w:spacing w:line="400" w:lineRule="exact"/>
        <w:ind w:firstLine="480"/>
        <w:rPr>
          <w:rFonts w:eastAsia="仿宋_GB2312"/>
          <w:sz w:val="24"/>
        </w:rPr>
      </w:pPr>
      <w:r>
        <w:rPr>
          <w:rFonts w:hint="eastAsia" w:eastAsia="仿宋_GB2312"/>
          <w:sz w:val="24"/>
        </w:rPr>
        <w:t>平台系统</w:t>
      </w:r>
      <w:r>
        <w:rPr>
          <w:rFonts w:eastAsia="仿宋_GB2312"/>
          <w:sz w:val="24"/>
        </w:rPr>
        <w:t>支持所有功能应用能够按照学校业务自由组合，并按照事务流程提供对应的办事指导、通知公告、附件下载事务办理指南，简化服务入口，实现一站式事务办理。</w:t>
      </w:r>
    </w:p>
    <w:p>
      <w:pPr>
        <w:spacing w:line="400" w:lineRule="exact"/>
        <w:ind w:firstLine="480"/>
        <w:rPr>
          <w:rFonts w:eastAsia="仿宋_GB2312"/>
          <w:sz w:val="24"/>
        </w:rPr>
      </w:pPr>
      <w:r>
        <w:rPr>
          <w:rFonts w:eastAsia="仿宋_GB2312"/>
          <w:sz w:val="24"/>
        </w:rPr>
        <w:t>所有的模块化服务应用均能提供在线帮助体系，其中在线帮助内容可以由业务管理部门按照业务的实际情况进行维护调整。</w:t>
      </w:r>
    </w:p>
    <w:p>
      <w:pPr>
        <w:spacing w:line="400" w:lineRule="exact"/>
        <w:ind w:firstLine="480"/>
        <w:rPr>
          <w:rFonts w:eastAsia="仿宋_GB2312"/>
          <w:sz w:val="24"/>
        </w:rPr>
      </w:pPr>
      <w:r>
        <w:rPr>
          <w:rFonts w:eastAsia="仿宋_GB2312"/>
          <w:sz w:val="24"/>
        </w:rPr>
        <w:t>所有的模块化服务应用均能支持在线问题反馈，可以在线截图并框选问题内容，并提交到对应业务归口部门。</w:t>
      </w:r>
    </w:p>
    <w:p>
      <w:pPr>
        <w:spacing w:line="400" w:lineRule="exact"/>
        <w:ind w:firstLine="480"/>
      </w:pPr>
      <w:r>
        <w:rPr>
          <w:rFonts w:eastAsia="仿宋_GB2312"/>
          <w:sz w:val="24"/>
        </w:rPr>
        <w:t>对于师生应用，考虑到用户面广，在复杂页面（如：网上评教、成绩录入、调停课申请、考务安排）均添加初次进入的动画操作指导，协助初次使用</w:t>
      </w:r>
      <w:r>
        <w:rPr>
          <w:rFonts w:hint="eastAsia" w:eastAsia="仿宋_GB2312"/>
          <w:sz w:val="24"/>
        </w:rPr>
        <w:t>平台系统</w:t>
      </w:r>
      <w:r>
        <w:rPr>
          <w:rFonts w:eastAsia="仿宋_GB2312"/>
          <w:sz w:val="24"/>
        </w:rPr>
        <w:t>的师生业务开展。</w:t>
      </w:r>
    </w:p>
    <w:p>
      <w:pPr>
        <w:pStyle w:val="18"/>
        <w:spacing w:before="120" w:beforeLines="50" w:after="120" w:afterLines="50" w:line="400" w:lineRule="exact"/>
        <w:ind w:firstLine="600" w:firstLineChars="200"/>
        <w:jc w:val="both"/>
        <w:rPr>
          <w:rFonts w:ascii="黑体" w:hAnsi="黑体" w:eastAsia="黑体" w:cs="黑体"/>
          <w:b w:val="0"/>
          <w:bCs w:val="0"/>
          <w:kern w:val="2"/>
          <w:sz w:val="30"/>
          <w:szCs w:val="30"/>
        </w:rPr>
      </w:pPr>
      <w:r>
        <w:rPr>
          <w:rFonts w:ascii="黑体" w:hAnsi="黑体" w:eastAsia="黑体" w:cs="黑体"/>
          <w:b w:val="0"/>
          <w:bCs w:val="0"/>
          <w:kern w:val="2"/>
          <w:sz w:val="30"/>
          <w:szCs w:val="30"/>
        </w:rPr>
        <w:t>七、</w:t>
      </w:r>
      <w:r>
        <w:rPr>
          <w:rFonts w:hint="eastAsia" w:ascii="黑体" w:hAnsi="黑体" w:eastAsia="黑体" w:cs="黑体"/>
          <w:b w:val="0"/>
          <w:bCs w:val="0"/>
          <w:kern w:val="2"/>
          <w:sz w:val="30"/>
          <w:szCs w:val="30"/>
        </w:rPr>
        <w:t>平台</w:t>
      </w:r>
      <w:r>
        <w:rPr>
          <w:rFonts w:ascii="黑体" w:hAnsi="黑体" w:eastAsia="黑体" w:cs="黑体"/>
          <w:b w:val="0"/>
          <w:bCs w:val="0"/>
          <w:kern w:val="2"/>
          <w:sz w:val="30"/>
          <w:szCs w:val="30"/>
        </w:rPr>
        <w:t>系统集成要求</w:t>
      </w:r>
    </w:p>
    <w:p>
      <w:pPr>
        <w:spacing w:before="120" w:beforeLines="50" w:after="120" w:afterLines="50" w:line="400" w:lineRule="exact"/>
        <w:ind w:firstLine="480"/>
        <w:outlineLvl w:val="1"/>
        <w:rPr>
          <w:rFonts w:eastAsia="楷体_GB2312"/>
          <w:b/>
          <w:bCs/>
          <w:sz w:val="28"/>
          <w:szCs w:val="28"/>
        </w:rPr>
      </w:pPr>
      <w:r>
        <w:rPr>
          <w:rFonts w:hint="eastAsia" w:eastAsia="楷体_GB2312"/>
          <w:b/>
          <w:bCs/>
          <w:sz w:val="28"/>
          <w:szCs w:val="28"/>
        </w:rPr>
        <w:t>（一）平台</w:t>
      </w:r>
      <w:r>
        <w:rPr>
          <w:rFonts w:eastAsia="楷体_GB2312"/>
          <w:b/>
          <w:bCs/>
          <w:sz w:val="28"/>
          <w:szCs w:val="28"/>
        </w:rPr>
        <w:t>系统集成</w:t>
      </w:r>
    </w:p>
    <w:p>
      <w:pPr>
        <w:spacing w:line="400" w:lineRule="exact"/>
        <w:ind w:firstLine="480"/>
        <w:rPr>
          <w:rFonts w:eastAsia="仿宋_GB2312"/>
          <w:sz w:val="24"/>
        </w:rPr>
      </w:pPr>
      <w:r>
        <w:rPr>
          <w:rFonts w:eastAsia="仿宋_GB2312"/>
          <w:sz w:val="24"/>
        </w:rPr>
        <w:t>供应商软件须与采购人数字化校园系统集成，所开发</w:t>
      </w:r>
      <w:r>
        <w:rPr>
          <w:rFonts w:hint="eastAsia" w:eastAsia="仿宋_GB2312"/>
          <w:sz w:val="24"/>
        </w:rPr>
        <w:t>平台系统</w:t>
      </w:r>
      <w:r>
        <w:rPr>
          <w:rFonts w:eastAsia="仿宋_GB2312"/>
          <w:sz w:val="24"/>
        </w:rPr>
        <w:t>必须能够与目前采购人的应用基础平台（统一信息门户平台、统一身份认证平台、基础数据库平台</w:t>
      </w:r>
      <w:r>
        <w:rPr>
          <w:rFonts w:hint="eastAsia" w:eastAsia="仿宋_GB2312"/>
          <w:sz w:val="24"/>
        </w:rPr>
        <w:t>、智慧衢院</w:t>
      </w:r>
      <w:r>
        <w:rPr>
          <w:rFonts w:eastAsia="仿宋_GB2312"/>
          <w:sz w:val="24"/>
        </w:rPr>
        <w:t>）整合，实现资源共享、数据交换等。</w:t>
      </w:r>
    </w:p>
    <w:p>
      <w:pPr>
        <w:spacing w:line="400" w:lineRule="exact"/>
        <w:ind w:firstLine="480"/>
        <w:rPr>
          <w:sz w:val="24"/>
        </w:rPr>
      </w:pPr>
      <w:r>
        <w:rPr>
          <w:rFonts w:eastAsia="仿宋_GB2312"/>
          <w:sz w:val="24"/>
        </w:rPr>
        <w:t>软件需为第三方提供完整的第三方接口，供第三方对接软件使用，并提供对接文档，示例，对接流程等详细说明文档，并在维护期内免费协助第三方对接。</w:t>
      </w:r>
    </w:p>
    <w:p>
      <w:pPr>
        <w:spacing w:before="120" w:beforeLines="50" w:after="120" w:afterLines="50" w:line="400" w:lineRule="exact"/>
        <w:ind w:firstLine="480"/>
        <w:outlineLvl w:val="1"/>
        <w:rPr>
          <w:rFonts w:eastAsia="楷体_GB2312"/>
          <w:b/>
          <w:bCs/>
          <w:sz w:val="28"/>
          <w:szCs w:val="28"/>
        </w:rPr>
      </w:pPr>
      <w:r>
        <w:rPr>
          <w:rFonts w:hint="eastAsia" w:eastAsia="楷体_GB2312"/>
          <w:b/>
          <w:bCs/>
          <w:sz w:val="28"/>
          <w:szCs w:val="28"/>
        </w:rPr>
        <w:t>（二）</w:t>
      </w:r>
      <w:r>
        <w:rPr>
          <w:rFonts w:eastAsia="楷体_GB2312"/>
          <w:b/>
          <w:bCs/>
          <w:sz w:val="28"/>
          <w:szCs w:val="28"/>
        </w:rPr>
        <w:t>数据集成</w:t>
      </w:r>
    </w:p>
    <w:p>
      <w:pPr>
        <w:spacing w:line="400" w:lineRule="exact"/>
        <w:ind w:firstLine="480"/>
        <w:rPr>
          <w:rFonts w:eastAsia="仿宋_GB2312"/>
          <w:sz w:val="24"/>
        </w:rPr>
      </w:pPr>
      <w:r>
        <w:rPr>
          <w:rFonts w:hint="eastAsia" w:eastAsia="仿宋_GB2312"/>
          <w:sz w:val="24"/>
        </w:rPr>
        <w:t>平台系统</w:t>
      </w:r>
      <w:r>
        <w:rPr>
          <w:rFonts w:eastAsia="仿宋_GB2312"/>
          <w:sz w:val="24"/>
        </w:rPr>
        <w:t>涉及所需数据或需共享交互数据都需要统一遵循学校已经建设的数据平台数据集成标准。数据集成方式支持通过ETL\webservice等方式进行数据调用集成。</w:t>
      </w:r>
    </w:p>
    <w:p>
      <w:pPr>
        <w:spacing w:line="400" w:lineRule="exact"/>
        <w:ind w:firstLine="480"/>
        <w:rPr>
          <w:rFonts w:eastAsia="仿宋_GB2312"/>
          <w:sz w:val="24"/>
        </w:rPr>
      </w:pPr>
      <w:r>
        <w:rPr>
          <w:rFonts w:eastAsia="仿宋_GB2312"/>
          <w:sz w:val="24"/>
        </w:rPr>
        <w:t>与学校数据中心进行对接。将</w:t>
      </w:r>
      <w:r>
        <w:rPr>
          <w:rFonts w:hint="eastAsia" w:eastAsia="仿宋_GB2312"/>
          <w:sz w:val="24"/>
        </w:rPr>
        <w:t>平台系统</w:t>
      </w:r>
      <w:r>
        <w:rPr>
          <w:rFonts w:eastAsia="仿宋_GB2312"/>
          <w:sz w:val="24"/>
        </w:rPr>
        <w:t>产生的业务数据按需推送给学校数据中心。从数据中心按需获取</w:t>
      </w:r>
      <w:r>
        <w:rPr>
          <w:rFonts w:hint="eastAsia" w:eastAsia="仿宋_GB2312"/>
          <w:sz w:val="24"/>
        </w:rPr>
        <w:t>平台系统</w:t>
      </w:r>
      <w:r>
        <w:rPr>
          <w:rFonts w:eastAsia="仿宋_GB2312"/>
          <w:sz w:val="24"/>
        </w:rPr>
        <w:t>所需数据，包含导师科研信息、任课教师信息、教职工信息等。项目建设过程中，依据实际业务开展需要和数据平台的数据情况确定并落实数据对接实施方案。具体</w:t>
      </w:r>
      <w:r>
        <w:rPr>
          <w:rFonts w:hint="eastAsia" w:eastAsia="仿宋_GB2312"/>
          <w:sz w:val="24"/>
        </w:rPr>
        <w:t>平台系统</w:t>
      </w:r>
      <w:r>
        <w:rPr>
          <w:rFonts w:eastAsia="仿宋_GB2312"/>
          <w:sz w:val="24"/>
        </w:rPr>
        <w:t>对接和数据对接需求根据采购人实际业务需求确定。</w:t>
      </w:r>
    </w:p>
    <w:p>
      <w:pPr>
        <w:spacing w:before="120" w:beforeLines="50" w:after="120" w:afterLines="50" w:line="400" w:lineRule="exact"/>
        <w:ind w:firstLine="480"/>
        <w:outlineLvl w:val="1"/>
        <w:rPr>
          <w:rFonts w:eastAsia="楷体_GB2312"/>
          <w:b/>
          <w:bCs/>
          <w:sz w:val="28"/>
          <w:szCs w:val="28"/>
        </w:rPr>
      </w:pPr>
      <w:r>
        <w:rPr>
          <w:rFonts w:hint="eastAsia" w:eastAsia="楷体_GB2312"/>
          <w:b/>
          <w:bCs/>
          <w:sz w:val="28"/>
          <w:szCs w:val="28"/>
        </w:rPr>
        <w:t>（三）</w:t>
      </w:r>
      <w:r>
        <w:rPr>
          <w:rFonts w:eastAsia="楷体_GB2312"/>
          <w:b/>
          <w:bCs/>
          <w:sz w:val="28"/>
          <w:szCs w:val="28"/>
        </w:rPr>
        <w:t>身份集成</w:t>
      </w:r>
    </w:p>
    <w:p>
      <w:pPr>
        <w:spacing w:line="400" w:lineRule="exact"/>
        <w:ind w:firstLine="480"/>
        <w:rPr>
          <w:rFonts w:eastAsia="仿宋_GB2312"/>
          <w:sz w:val="24"/>
        </w:rPr>
      </w:pPr>
      <w:r>
        <w:rPr>
          <w:rFonts w:hint="eastAsia" w:eastAsia="仿宋_GB2312"/>
          <w:sz w:val="24"/>
        </w:rPr>
        <w:t>平台系统</w:t>
      </w:r>
      <w:r>
        <w:rPr>
          <w:rFonts w:eastAsia="仿宋_GB2312"/>
          <w:sz w:val="24"/>
        </w:rPr>
        <w:t>应遵循统一的认证集成要求进行认证集成，与学校的统一身份认证平台进行对接，实现与校园认证中心平台无缝集成。</w:t>
      </w:r>
    </w:p>
    <w:p>
      <w:pPr>
        <w:spacing w:before="120" w:beforeLines="50" w:after="120" w:afterLines="50" w:line="400" w:lineRule="exact"/>
        <w:ind w:firstLine="480"/>
        <w:outlineLvl w:val="1"/>
        <w:rPr>
          <w:rFonts w:eastAsia="楷体_GB2312"/>
          <w:b/>
          <w:bCs/>
          <w:sz w:val="28"/>
          <w:szCs w:val="28"/>
        </w:rPr>
      </w:pPr>
      <w:r>
        <w:rPr>
          <w:rFonts w:hint="eastAsia" w:eastAsia="楷体_GB2312"/>
          <w:b/>
          <w:bCs/>
          <w:sz w:val="28"/>
          <w:szCs w:val="28"/>
        </w:rPr>
        <w:t>（四）</w:t>
      </w:r>
      <w:r>
        <w:rPr>
          <w:rFonts w:eastAsia="楷体_GB2312"/>
          <w:b/>
          <w:bCs/>
          <w:sz w:val="28"/>
          <w:szCs w:val="28"/>
        </w:rPr>
        <w:t>门户集成</w:t>
      </w:r>
    </w:p>
    <w:p>
      <w:pPr>
        <w:spacing w:line="400" w:lineRule="exact"/>
        <w:ind w:firstLine="480"/>
        <w:rPr>
          <w:rFonts w:eastAsia="仿宋_GB2312"/>
          <w:sz w:val="24"/>
        </w:rPr>
      </w:pPr>
      <w:r>
        <w:rPr>
          <w:rFonts w:hint="eastAsia" w:eastAsia="仿宋_GB2312"/>
          <w:sz w:val="24"/>
        </w:rPr>
        <w:t>平台系统</w:t>
      </w:r>
      <w:r>
        <w:rPr>
          <w:rFonts w:eastAsia="仿宋_GB2312"/>
          <w:sz w:val="24"/>
        </w:rPr>
        <w:t>应遵循门户平台的集成规范要求，统一集成到学校的门户平台。</w:t>
      </w:r>
    </w:p>
    <w:p>
      <w:pPr>
        <w:pStyle w:val="18"/>
        <w:spacing w:before="120" w:beforeLines="50" w:after="120" w:afterLines="50" w:line="400" w:lineRule="exact"/>
        <w:ind w:firstLine="600" w:firstLineChars="200"/>
        <w:jc w:val="both"/>
        <w:rPr>
          <w:rFonts w:ascii="黑体" w:hAnsi="黑体" w:eastAsia="黑体" w:cs="黑体"/>
          <w:b w:val="0"/>
          <w:bCs w:val="0"/>
          <w:kern w:val="2"/>
          <w:sz w:val="30"/>
          <w:szCs w:val="30"/>
        </w:rPr>
      </w:pPr>
      <w:r>
        <w:rPr>
          <w:rFonts w:ascii="黑体" w:hAnsi="黑体" w:eastAsia="黑体" w:cs="黑体"/>
          <w:b w:val="0"/>
          <w:bCs w:val="0"/>
          <w:kern w:val="2"/>
          <w:sz w:val="30"/>
          <w:szCs w:val="30"/>
        </w:rPr>
        <w:t>八、服务要求</w:t>
      </w:r>
    </w:p>
    <w:p>
      <w:pPr>
        <w:spacing w:before="120" w:beforeLines="50" w:after="120" w:afterLines="50" w:line="400" w:lineRule="exact"/>
        <w:ind w:firstLine="480"/>
        <w:outlineLvl w:val="1"/>
        <w:rPr>
          <w:rFonts w:eastAsia="楷体_GB2312"/>
          <w:b/>
          <w:bCs/>
          <w:sz w:val="28"/>
          <w:szCs w:val="28"/>
        </w:rPr>
      </w:pPr>
      <w:r>
        <w:rPr>
          <w:rFonts w:eastAsia="楷体_GB2312"/>
          <w:b/>
          <w:bCs/>
          <w:sz w:val="28"/>
          <w:szCs w:val="28"/>
        </w:rPr>
        <w:t>（一）免费维护期</w:t>
      </w:r>
    </w:p>
    <w:p>
      <w:pPr>
        <w:spacing w:line="400" w:lineRule="exact"/>
        <w:ind w:firstLine="480"/>
        <w:rPr>
          <w:rFonts w:eastAsia="仿宋_GB2312"/>
          <w:sz w:val="24"/>
        </w:rPr>
      </w:pPr>
      <w:r>
        <w:rPr>
          <w:rFonts w:eastAsia="仿宋_GB2312"/>
          <w:sz w:val="24"/>
        </w:rPr>
        <w:t>项目经验收合格后开始计算：3年。</w:t>
      </w:r>
    </w:p>
    <w:p>
      <w:pPr>
        <w:spacing w:before="120" w:beforeLines="50" w:after="120" w:afterLines="50" w:line="400" w:lineRule="exact"/>
        <w:ind w:firstLine="480"/>
        <w:outlineLvl w:val="1"/>
        <w:rPr>
          <w:rFonts w:eastAsia="楷体_GB2312"/>
          <w:b/>
          <w:bCs/>
          <w:sz w:val="28"/>
          <w:szCs w:val="28"/>
        </w:rPr>
      </w:pPr>
      <w:r>
        <w:rPr>
          <w:rFonts w:eastAsia="楷体_GB2312"/>
          <w:b/>
          <w:bCs/>
          <w:sz w:val="28"/>
          <w:szCs w:val="28"/>
        </w:rPr>
        <w:t>（二）实施要求</w:t>
      </w:r>
    </w:p>
    <w:p>
      <w:pPr>
        <w:spacing w:line="400" w:lineRule="exact"/>
        <w:ind w:firstLine="480"/>
        <w:rPr>
          <w:rFonts w:eastAsia="仿宋_GB2312"/>
          <w:sz w:val="24"/>
        </w:rPr>
      </w:pPr>
      <w:r>
        <w:rPr>
          <w:rFonts w:hint="eastAsia" w:eastAsia="仿宋_GB2312"/>
          <w:sz w:val="24"/>
        </w:rPr>
        <w:t>供应商须提供平台系统所需服务器（含操作系统、数据库）的建议配置。</w:t>
      </w:r>
    </w:p>
    <w:p>
      <w:pPr>
        <w:spacing w:line="400" w:lineRule="exact"/>
        <w:ind w:firstLine="480"/>
      </w:pPr>
      <w:r>
        <w:rPr>
          <w:rFonts w:eastAsia="仿宋_GB2312"/>
          <w:sz w:val="24"/>
        </w:rPr>
        <w:t>供应商须遵守国家有关网络安全和信息化政策法规，行业及采购人相关规定，完成</w:t>
      </w:r>
      <w:r>
        <w:rPr>
          <w:rFonts w:hint="eastAsia" w:eastAsia="仿宋_GB2312"/>
          <w:sz w:val="24"/>
        </w:rPr>
        <w:t>平台系统</w:t>
      </w:r>
      <w:r>
        <w:rPr>
          <w:rFonts w:eastAsia="仿宋_GB2312"/>
          <w:sz w:val="24"/>
        </w:rPr>
        <w:t>的分析、设计、开发、测试、检测、试运行、验收及后期维护，并做好</w:t>
      </w:r>
      <w:r>
        <w:rPr>
          <w:rFonts w:hint="eastAsia" w:eastAsia="仿宋_GB2312"/>
          <w:sz w:val="24"/>
        </w:rPr>
        <w:t>平台系统</w:t>
      </w:r>
      <w:r>
        <w:rPr>
          <w:rFonts w:eastAsia="仿宋_GB2312"/>
          <w:sz w:val="24"/>
        </w:rPr>
        <w:t>安全保障工作。</w:t>
      </w:r>
    </w:p>
    <w:p>
      <w:pPr>
        <w:spacing w:line="400" w:lineRule="exact"/>
        <w:ind w:firstLine="480"/>
        <w:rPr>
          <w:rFonts w:eastAsia="仿宋_GB2312"/>
          <w:sz w:val="24"/>
        </w:rPr>
      </w:pPr>
      <w:r>
        <w:rPr>
          <w:rFonts w:eastAsia="仿宋_GB2312"/>
          <w:sz w:val="24"/>
        </w:rPr>
        <w:t>供应商须向采购人提供有经验的实施人员承担现场实施任务，并承担培训工作，现场项目实施人员的指派须满足采购人的要求，采购人认为不满足要求的可以要求供应商更换人员，由此产生的工期延误等后果由供应商承担。</w:t>
      </w:r>
    </w:p>
    <w:p>
      <w:pPr>
        <w:spacing w:line="400" w:lineRule="exact"/>
        <w:ind w:firstLine="480"/>
        <w:rPr>
          <w:rFonts w:eastAsia="仿宋_GB2312"/>
          <w:sz w:val="24"/>
        </w:rPr>
      </w:pPr>
      <w:r>
        <w:rPr>
          <w:rFonts w:hint="eastAsia" w:eastAsia="仿宋_GB2312"/>
          <w:sz w:val="24"/>
        </w:rPr>
        <w:t>平台系统</w:t>
      </w:r>
      <w:r>
        <w:rPr>
          <w:rFonts w:eastAsia="仿宋_GB2312"/>
          <w:sz w:val="24"/>
        </w:rPr>
        <w:t>正式交付后，供应商须向采购人提供完整的文档资料、图集、部署手册、操作手册等（包括电子版）。根据采购人要求起草</w:t>
      </w:r>
      <w:r>
        <w:rPr>
          <w:rFonts w:hint="eastAsia" w:eastAsia="仿宋_GB2312"/>
          <w:sz w:val="24"/>
        </w:rPr>
        <w:t>平台系统</w:t>
      </w:r>
      <w:r>
        <w:rPr>
          <w:rFonts w:eastAsia="仿宋_GB2312"/>
          <w:sz w:val="24"/>
        </w:rPr>
        <w:t>管理制度、操作规程、</w:t>
      </w:r>
      <w:r>
        <w:rPr>
          <w:rFonts w:hint="eastAsia" w:eastAsia="仿宋_GB2312"/>
          <w:sz w:val="24"/>
        </w:rPr>
        <w:t>平台系统</w:t>
      </w:r>
      <w:r>
        <w:rPr>
          <w:rFonts w:eastAsia="仿宋_GB2312"/>
          <w:sz w:val="24"/>
        </w:rPr>
        <w:t>使用说明、培训推广材料等。对采购人</w:t>
      </w:r>
      <w:r>
        <w:rPr>
          <w:rFonts w:hint="eastAsia" w:eastAsia="仿宋_GB2312"/>
          <w:sz w:val="24"/>
        </w:rPr>
        <w:t>平台系统</w:t>
      </w:r>
      <w:r>
        <w:rPr>
          <w:rFonts w:eastAsia="仿宋_GB2312"/>
          <w:sz w:val="24"/>
        </w:rPr>
        <w:t>管理人员、操作人员进行</w:t>
      </w:r>
      <w:r>
        <w:rPr>
          <w:rFonts w:hint="eastAsia" w:eastAsia="仿宋_GB2312"/>
          <w:sz w:val="24"/>
        </w:rPr>
        <w:t>平台系统</w:t>
      </w:r>
      <w:r>
        <w:rPr>
          <w:rFonts w:eastAsia="仿宋_GB2312"/>
          <w:sz w:val="24"/>
        </w:rPr>
        <w:t>现场培训。</w:t>
      </w:r>
    </w:p>
    <w:p>
      <w:pPr>
        <w:spacing w:before="120" w:beforeLines="50" w:after="120" w:afterLines="50" w:line="400" w:lineRule="exact"/>
        <w:ind w:firstLine="480"/>
        <w:outlineLvl w:val="1"/>
        <w:rPr>
          <w:rFonts w:eastAsia="楷体_GB2312"/>
          <w:b/>
          <w:bCs/>
          <w:sz w:val="28"/>
          <w:szCs w:val="28"/>
        </w:rPr>
      </w:pPr>
      <w:r>
        <w:rPr>
          <w:rFonts w:eastAsia="楷体_GB2312"/>
          <w:b/>
          <w:bCs/>
          <w:sz w:val="28"/>
          <w:szCs w:val="28"/>
        </w:rPr>
        <w:t>（三）服务标准</w:t>
      </w:r>
    </w:p>
    <w:p>
      <w:pPr>
        <w:spacing w:line="400" w:lineRule="exact"/>
        <w:ind w:firstLine="480"/>
        <w:rPr>
          <w:rFonts w:eastAsia="仿宋_GB2312"/>
          <w:sz w:val="24"/>
        </w:rPr>
      </w:pPr>
      <w:r>
        <w:rPr>
          <w:rFonts w:eastAsia="仿宋_GB2312"/>
          <w:sz w:val="24"/>
        </w:rPr>
        <w:t>1.项目启动后，供应商配合允许学校及相关工作人员参与项目开发及</w:t>
      </w:r>
      <w:r>
        <w:rPr>
          <w:rFonts w:hint="eastAsia" w:eastAsia="仿宋_GB2312"/>
          <w:sz w:val="24"/>
        </w:rPr>
        <w:t>平台系统</w:t>
      </w:r>
      <w:r>
        <w:rPr>
          <w:rFonts w:eastAsia="仿宋_GB2312"/>
          <w:sz w:val="24"/>
        </w:rPr>
        <w:t>整合本身必须的需求分析、初步设计、单元测试等相关工作，满足学校提出的需求且得到书面认可后方可正式实施。</w:t>
      </w:r>
    </w:p>
    <w:p>
      <w:pPr>
        <w:spacing w:line="400" w:lineRule="exact"/>
        <w:ind w:firstLine="480"/>
        <w:rPr>
          <w:rFonts w:eastAsia="仿宋_GB2312"/>
          <w:sz w:val="24"/>
        </w:rPr>
      </w:pPr>
      <w:r>
        <w:rPr>
          <w:rFonts w:eastAsia="仿宋_GB2312"/>
          <w:sz w:val="24"/>
        </w:rPr>
        <w:t>2.免费维护期内因</w:t>
      </w:r>
      <w:r>
        <w:rPr>
          <w:rFonts w:hint="eastAsia" w:eastAsia="仿宋_GB2312"/>
          <w:sz w:val="24"/>
        </w:rPr>
        <w:t>平台系统</w:t>
      </w:r>
      <w:r>
        <w:rPr>
          <w:rFonts w:eastAsia="仿宋_GB2312"/>
          <w:sz w:val="24"/>
        </w:rPr>
        <w:t>本身缺陷造成各种故障应由成交供应商免费予以维护，否则将扣除履约保证金作为对学校的补偿。</w:t>
      </w:r>
    </w:p>
    <w:p>
      <w:pPr>
        <w:spacing w:line="400" w:lineRule="exact"/>
        <w:ind w:firstLine="480"/>
        <w:rPr>
          <w:rFonts w:eastAsia="仿宋_GB2312"/>
          <w:sz w:val="24"/>
        </w:rPr>
      </w:pPr>
      <w:r>
        <w:rPr>
          <w:rFonts w:eastAsia="仿宋_GB2312"/>
          <w:sz w:val="24"/>
        </w:rPr>
        <w:t>3.</w:t>
      </w:r>
      <w:r>
        <w:rPr>
          <w:rFonts w:hint="eastAsia" w:eastAsia="仿宋_GB2312"/>
          <w:sz w:val="24"/>
        </w:rPr>
        <w:t>平台系统</w:t>
      </w:r>
      <w:r>
        <w:rPr>
          <w:rFonts w:eastAsia="仿宋_GB2312"/>
          <w:sz w:val="24"/>
        </w:rPr>
        <w:t>开发过程及免费维护期内，在</w:t>
      </w:r>
      <w:r>
        <w:rPr>
          <w:rFonts w:hint="eastAsia" w:eastAsia="仿宋_GB2312"/>
          <w:sz w:val="24"/>
        </w:rPr>
        <w:t>平台系统</w:t>
      </w:r>
      <w:r>
        <w:rPr>
          <w:rFonts w:eastAsia="仿宋_GB2312"/>
          <w:sz w:val="24"/>
        </w:rPr>
        <w:t>大模块不变的情况下，供应商根据学校提出的需求，参考借鉴其他高校的建设经验，与学校协商优化解决方案。</w:t>
      </w:r>
    </w:p>
    <w:p>
      <w:pPr>
        <w:spacing w:line="400" w:lineRule="exact"/>
        <w:ind w:firstLine="480"/>
        <w:rPr>
          <w:rFonts w:eastAsia="仿宋_GB2312"/>
          <w:sz w:val="24"/>
        </w:rPr>
      </w:pPr>
      <w:r>
        <w:rPr>
          <w:rFonts w:eastAsia="仿宋_GB2312"/>
          <w:sz w:val="24"/>
        </w:rPr>
        <w:t>4.免费维护期满后，实行有偿服务，仅收取成本费（按一定折扣的优惠价格，注明折扣率），免人工费、差旅费。不超过总价的</w:t>
      </w:r>
      <w:r>
        <w:rPr>
          <w:rFonts w:hint="eastAsia" w:eastAsia="仿宋_GB2312"/>
          <w:sz w:val="24"/>
        </w:rPr>
        <w:t>9</w:t>
      </w:r>
      <w:r>
        <w:rPr>
          <w:rFonts w:eastAsia="仿宋_GB2312"/>
          <w:sz w:val="24"/>
        </w:rPr>
        <w:t>%。</w:t>
      </w:r>
    </w:p>
    <w:p>
      <w:pPr>
        <w:spacing w:line="400" w:lineRule="exact"/>
        <w:ind w:firstLine="480"/>
        <w:rPr>
          <w:rFonts w:eastAsia="仿宋_GB2312"/>
          <w:sz w:val="24"/>
        </w:rPr>
      </w:pPr>
      <w:r>
        <w:rPr>
          <w:rFonts w:eastAsia="仿宋_GB2312"/>
          <w:sz w:val="24"/>
        </w:rPr>
        <w:t>5.</w:t>
      </w:r>
      <w:r>
        <w:rPr>
          <w:rFonts w:hint="eastAsia" w:eastAsia="仿宋_GB2312"/>
          <w:sz w:val="24"/>
        </w:rPr>
        <w:t>平台系统</w:t>
      </w:r>
      <w:r>
        <w:rPr>
          <w:rFonts w:eastAsia="仿宋_GB2312"/>
          <w:sz w:val="24"/>
        </w:rPr>
        <w:t>开发过程及免费维护期内保证</w:t>
      </w:r>
      <w:r>
        <w:rPr>
          <w:rFonts w:hint="eastAsia" w:eastAsia="仿宋_GB2312"/>
          <w:sz w:val="24"/>
        </w:rPr>
        <w:t>平台系统</w:t>
      </w:r>
      <w:r>
        <w:rPr>
          <w:rFonts w:eastAsia="仿宋_GB2312"/>
          <w:sz w:val="24"/>
        </w:rPr>
        <w:t>为中标供应商的最新版本，并同步对采购人使用</w:t>
      </w:r>
      <w:r>
        <w:rPr>
          <w:rFonts w:hint="eastAsia" w:eastAsia="仿宋_GB2312"/>
          <w:sz w:val="24"/>
        </w:rPr>
        <w:t>平台系统</w:t>
      </w:r>
      <w:r>
        <w:rPr>
          <w:rFonts w:eastAsia="仿宋_GB2312"/>
          <w:sz w:val="24"/>
        </w:rPr>
        <w:t>进行更新及优化。</w:t>
      </w:r>
    </w:p>
    <w:p>
      <w:pPr>
        <w:spacing w:line="400" w:lineRule="exact"/>
        <w:ind w:firstLine="480"/>
        <w:rPr>
          <w:rFonts w:eastAsia="仿宋_GB2312"/>
          <w:sz w:val="24"/>
        </w:rPr>
      </w:pPr>
      <w:r>
        <w:rPr>
          <w:rFonts w:eastAsia="仿宋_GB2312"/>
          <w:sz w:val="24"/>
        </w:rPr>
        <w:t>6.供应商应建立完善的售后服务体系，必须有专业的售后服务力量。售后服务队伍配备充足的人员，并保证售后服务队伍的稳定性。服务方式包括电话、互联网、E-MAIL 和现场等方式。并根据事件等级按时提供响应服务。</w:t>
      </w:r>
    </w:p>
    <w:p>
      <w:pPr>
        <w:spacing w:line="400" w:lineRule="exact"/>
        <w:ind w:firstLine="480"/>
        <w:rPr>
          <w:rFonts w:eastAsia="仿宋_GB2312"/>
          <w:sz w:val="24"/>
        </w:rPr>
      </w:pPr>
      <w:r>
        <w:rPr>
          <w:rFonts w:eastAsia="仿宋_GB2312"/>
          <w:sz w:val="24"/>
        </w:rPr>
        <w:t>响应服务时间要求如下：</w:t>
      </w:r>
    </w:p>
    <w:tbl>
      <w:tblPr>
        <w:tblStyle w:val="22"/>
        <w:tblW w:w="871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7"/>
        <w:gridCol w:w="3923"/>
        <w:gridCol w:w="35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blHeader/>
        </w:trPr>
        <w:tc>
          <w:tcPr>
            <w:tcW w:w="1237" w:type="dxa"/>
            <w:vAlign w:val="center"/>
          </w:tcPr>
          <w:p>
            <w:pPr>
              <w:adjustRightInd w:val="0"/>
              <w:snapToGrid w:val="0"/>
              <w:spacing w:line="400" w:lineRule="exact"/>
              <w:jc w:val="center"/>
              <w:rPr>
                <w:b/>
                <w:bCs/>
                <w:sz w:val="24"/>
              </w:rPr>
            </w:pPr>
            <w:r>
              <w:rPr>
                <w:b/>
                <w:bCs/>
                <w:sz w:val="24"/>
              </w:rPr>
              <w:t>事件等级</w:t>
            </w:r>
          </w:p>
        </w:tc>
        <w:tc>
          <w:tcPr>
            <w:tcW w:w="3923" w:type="dxa"/>
            <w:vAlign w:val="center"/>
          </w:tcPr>
          <w:p>
            <w:pPr>
              <w:adjustRightInd w:val="0"/>
              <w:snapToGrid w:val="0"/>
              <w:spacing w:line="400" w:lineRule="exact"/>
              <w:jc w:val="center"/>
              <w:rPr>
                <w:b/>
                <w:bCs/>
                <w:sz w:val="24"/>
              </w:rPr>
            </w:pPr>
            <w:r>
              <w:rPr>
                <w:b/>
                <w:bCs/>
                <w:sz w:val="24"/>
              </w:rPr>
              <w:t>事件描述</w:t>
            </w:r>
          </w:p>
        </w:tc>
        <w:tc>
          <w:tcPr>
            <w:tcW w:w="3554" w:type="dxa"/>
            <w:vAlign w:val="center"/>
          </w:tcPr>
          <w:p>
            <w:pPr>
              <w:adjustRightInd w:val="0"/>
              <w:snapToGrid w:val="0"/>
              <w:spacing w:line="400" w:lineRule="exact"/>
              <w:jc w:val="center"/>
              <w:rPr>
                <w:b/>
                <w:bCs/>
                <w:sz w:val="24"/>
              </w:rPr>
            </w:pPr>
            <w:r>
              <w:rPr>
                <w:b/>
                <w:bCs/>
                <w:sz w:val="24"/>
              </w:rPr>
              <w:t>提供服务的时间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1237" w:type="dxa"/>
            <w:vAlign w:val="center"/>
          </w:tcPr>
          <w:p>
            <w:pPr>
              <w:adjustRightInd w:val="0"/>
              <w:snapToGrid w:val="0"/>
              <w:spacing w:line="400" w:lineRule="exact"/>
              <w:jc w:val="center"/>
              <w:rPr>
                <w:b/>
                <w:sz w:val="24"/>
              </w:rPr>
            </w:pPr>
            <w:r>
              <w:rPr>
                <w:b/>
                <w:sz w:val="24"/>
              </w:rPr>
              <w:t>严重 (1)</w:t>
            </w:r>
          </w:p>
        </w:tc>
        <w:tc>
          <w:tcPr>
            <w:tcW w:w="3923" w:type="dxa"/>
            <w:vAlign w:val="center"/>
          </w:tcPr>
          <w:p>
            <w:pPr>
              <w:spacing w:line="320" w:lineRule="exact"/>
              <w:ind w:firstLine="480"/>
              <w:rPr>
                <w:rFonts w:eastAsia="仿宋_GB2312"/>
                <w:szCs w:val="21"/>
              </w:rPr>
            </w:pPr>
            <w:r>
              <w:rPr>
                <w:rFonts w:hint="eastAsia" w:eastAsia="仿宋_GB2312"/>
                <w:szCs w:val="21"/>
              </w:rPr>
              <w:t>平台系统</w:t>
            </w:r>
            <w:r>
              <w:rPr>
                <w:rFonts w:eastAsia="仿宋_GB2312"/>
                <w:szCs w:val="21"/>
              </w:rPr>
              <w:t>无法运作，且没有任何暂时性的解决方案；或虽有暂时性的解决方案，但影响到用户正常使用；或平台系统可以运作，但存在信息安全问题；或信息丢失。</w:t>
            </w:r>
          </w:p>
        </w:tc>
        <w:tc>
          <w:tcPr>
            <w:tcW w:w="3554" w:type="dxa"/>
            <w:vAlign w:val="center"/>
          </w:tcPr>
          <w:p>
            <w:pPr>
              <w:spacing w:line="320" w:lineRule="exact"/>
              <w:ind w:firstLine="480"/>
              <w:rPr>
                <w:rFonts w:eastAsia="仿宋_GB2312"/>
                <w:szCs w:val="21"/>
              </w:rPr>
            </w:pPr>
            <w:r>
              <w:rPr>
                <w:rFonts w:eastAsia="仿宋_GB2312"/>
                <w:szCs w:val="21"/>
              </w:rPr>
              <w:t>0.5小时内做出响应</w:t>
            </w:r>
          </w:p>
          <w:p>
            <w:pPr>
              <w:spacing w:line="320" w:lineRule="exact"/>
              <w:ind w:firstLine="480"/>
              <w:rPr>
                <w:rFonts w:eastAsia="仿宋_GB2312"/>
                <w:szCs w:val="21"/>
              </w:rPr>
            </w:pPr>
            <w:r>
              <w:rPr>
                <w:rFonts w:eastAsia="仿宋_GB2312"/>
                <w:szCs w:val="21"/>
              </w:rPr>
              <w:t>1小时内与客户讨论解决方案</w:t>
            </w:r>
          </w:p>
          <w:p>
            <w:pPr>
              <w:spacing w:line="320" w:lineRule="exact"/>
              <w:ind w:firstLine="480"/>
              <w:rPr>
                <w:rFonts w:eastAsia="仿宋_GB2312"/>
                <w:szCs w:val="21"/>
              </w:rPr>
            </w:pPr>
            <w:r>
              <w:rPr>
                <w:rFonts w:eastAsia="仿宋_GB2312"/>
                <w:szCs w:val="21"/>
              </w:rPr>
              <w:t>2小时内提供现场技术支持</w:t>
            </w:r>
          </w:p>
          <w:p>
            <w:pPr>
              <w:spacing w:line="320" w:lineRule="exact"/>
              <w:ind w:firstLine="480"/>
              <w:rPr>
                <w:rFonts w:eastAsia="仿宋_GB2312"/>
                <w:szCs w:val="21"/>
              </w:rPr>
            </w:pPr>
            <w:r>
              <w:rPr>
                <w:rFonts w:eastAsia="仿宋_GB2312"/>
                <w:szCs w:val="21"/>
              </w:rPr>
              <w:t>4小时内提出解决方案</w:t>
            </w:r>
          </w:p>
          <w:p>
            <w:pPr>
              <w:spacing w:line="320" w:lineRule="exact"/>
              <w:ind w:firstLine="480"/>
              <w:rPr>
                <w:rFonts w:eastAsia="仿宋_GB2312"/>
                <w:szCs w:val="21"/>
              </w:rPr>
            </w:pPr>
            <w:r>
              <w:rPr>
                <w:rFonts w:eastAsia="仿宋_GB2312"/>
                <w:szCs w:val="21"/>
              </w:rPr>
              <w:t>12小时内解决问题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1237" w:type="dxa"/>
            <w:vAlign w:val="center"/>
          </w:tcPr>
          <w:p>
            <w:pPr>
              <w:adjustRightInd w:val="0"/>
              <w:snapToGrid w:val="0"/>
              <w:spacing w:line="400" w:lineRule="exact"/>
              <w:jc w:val="center"/>
              <w:rPr>
                <w:b/>
                <w:sz w:val="24"/>
              </w:rPr>
            </w:pPr>
            <w:r>
              <w:rPr>
                <w:b/>
                <w:sz w:val="24"/>
              </w:rPr>
              <w:t>高级 (2)</w:t>
            </w:r>
          </w:p>
        </w:tc>
        <w:tc>
          <w:tcPr>
            <w:tcW w:w="3923" w:type="dxa"/>
            <w:vAlign w:val="center"/>
          </w:tcPr>
          <w:p>
            <w:pPr>
              <w:spacing w:line="320" w:lineRule="exact"/>
              <w:ind w:firstLine="480"/>
              <w:rPr>
                <w:rFonts w:eastAsia="仿宋_GB2312"/>
                <w:szCs w:val="21"/>
              </w:rPr>
            </w:pPr>
            <w:r>
              <w:rPr>
                <w:rFonts w:eastAsia="仿宋_GB2312"/>
                <w:szCs w:val="21"/>
              </w:rPr>
              <w:t>平台系统可以运作，但功能已受到严重影响；平台系统性能受到严重影响或出现</w:t>
            </w:r>
            <w:r>
              <w:rPr>
                <w:rFonts w:hint="eastAsia" w:eastAsia="仿宋_GB2312"/>
                <w:szCs w:val="21"/>
              </w:rPr>
              <w:t>其他</w:t>
            </w:r>
            <w:r>
              <w:rPr>
                <w:rFonts w:eastAsia="仿宋_GB2312"/>
                <w:szCs w:val="21"/>
              </w:rPr>
              <w:t>未知异常现象；大规模范围出现用户使用速度明显偏慢。</w:t>
            </w:r>
          </w:p>
        </w:tc>
        <w:tc>
          <w:tcPr>
            <w:tcW w:w="3554" w:type="dxa"/>
            <w:vAlign w:val="center"/>
          </w:tcPr>
          <w:p>
            <w:pPr>
              <w:spacing w:line="320" w:lineRule="exact"/>
              <w:ind w:firstLine="480"/>
              <w:rPr>
                <w:rFonts w:eastAsia="仿宋_GB2312"/>
                <w:szCs w:val="21"/>
              </w:rPr>
            </w:pPr>
            <w:r>
              <w:rPr>
                <w:rFonts w:eastAsia="仿宋_GB2312"/>
                <w:szCs w:val="21"/>
              </w:rPr>
              <w:t>1小时内做出响应</w:t>
            </w:r>
          </w:p>
          <w:p>
            <w:pPr>
              <w:spacing w:line="320" w:lineRule="exact"/>
              <w:ind w:firstLine="480"/>
              <w:rPr>
                <w:rFonts w:eastAsia="仿宋_GB2312"/>
                <w:szCs w:val="21"/>
              </w:rPr>
            </w:pPr>
            <w:r>
              <w:rPr>
                <w:rFonts w:eastAsia="仿宋_GB2312"/>
                <w:szCs w:val="21"/>
              </w:rPr>
              <w:t>2小时内与客户讨论解决方案</w:t>
            </w:r>
          </w:p>
          <w:p>
            <w:pPr>
              <w:spacing w:line="320" w:lineRule="exact"/>
              <w:ind w:firstLine="480"/>
              <w:rPr>
                <w:rFonts w:eastAsia="仿宋_GB2312"/>
                <w:szCs w:val="21"/>
              </w:rPr>
            </w:pPr>
            <w:r>
              <w:rPr>
                <w:rFonts w:eastAsia="仿宋_GB2312"/>
                <w:szCs w:val="21"/>
              </w:rPr>
              <w:t>4小时内提供现场技术支持</w:t>
            </w:r>
          </w:p>
          <w:p>
            <w:pPr>
              <w:spacing w:line="320" w:lineRule="exact"/>
              <w:ind w:firstLine="480"/>
              <w:rPr>
                <w:rFonts w:eastAsia="仿宋_GB2312"/>
                <w:szCs w:val="21"/>
              </w:rPr>
            </w:pPr>
            <w:r>
              <w:rPr>
                <w:rFonts w:eastAsia="仿宋_GB2312"/>
                <w:szCs w:val="21"/>
              </w:rPr>
              <w:t>12小时内提出解决方案</w:t>
            </w:r>
          </w:p>
          <w:p>
            <w:pPr>
              <w:spacing w:line="320" w:lineRule="exact"/>
              <w:ind w:firstLine="480"/>
              <w:rPr>
                <w:rFonts w:eastAsia="仿宋_GB2312"/>
                <w:szCs w:val="21"/>
              </w:rPr>
            </w:pPr>
            <w:r>
              <w:rPr>
                <w:rFonts w:eastAsia="仿宋_GB2312"/>
                <w:szCs w:val="21"/>
              </w:rPr>
              <w:t>24小时内解决问题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1237" w:type="dxa"/>
            <w:vAlign w:val="center"/>
          </w:tcPr>
          <w:p>
            <w:pPr>
              <w:adjustRightInd w:val="0"/>
              <w:snapToGrid w:val="0"/>
              <w:spacing w:line="400" w:lineRule="exact"/>
              <w:jc w:val="center"/>
              <w:rPr>
                <w:b/>
                <w:sz w:val="24"/>
              </w:rPr>
            </w:pPr>
            <w:r>
              <w:rPr>
                <w:b/>
                <w:sz w:val="24"/>
              </w:rPr>
              <w:t>中级 (3)</w:t>
            </w:r>
          </w:p>
        </w:tc>
        <w:tc>
          <w:tcPr>
            <w:tcW w:w="3923" w:type="dxa"/>
            <w:vAlign w:val="center"/>
          </w:tcPr>
          <w:p>
            <w:pPr>
              <w:spacing w:line="320" w:lineRule="exact"/>
              <w:ind w:firstLine="480"/>
              <w:rPr>
                <w:rFonts w:eastAsia="仿宋_GB2312"/>
                <w:szCs w:val="21"/>
              </w:rPr>
            </w:pPr>
            <w:r>
              <w:rPr>
                <w:rFonts w:eastAsia="仿宋_GB2312"/>
                <w:szCs w:val="21"/>
              </w:rPr>
              <w:t>平台系统可以运作，但出现小范围的功能问题或者性能问题，采取修改配置等措施后仍无法正常运转。</w:t>
            </w:r>
          </w:p>
        </w:tc>
        <w:tc>
          <w:tcPr>
            <w:tcW w:w="3554" w:type="dxa"/>
            <w:vAlign w:val="center"/>
          </w:tcPr>
          <w:p>
            <w:pPr>
              <w:spacing w:line="320" w:lineRule="exact"/>
              <w:ind w:firstLine="480"/>
              <w:rPr>
                <w:rFonts w:eastAsia="仿宋_GB2312"/>
                <w:szCs w:val="21"/>
              </w:rPr>
            </w:pPr>
            <w:r>
              <w:rPr>
                <w:rFonts w:eastAsia="仿宋_GB2312"/>
                <w:szCs w:val="21"/>
              </w:rPr>
              <w:t>4小时内做出响应</w:t>
            </w:r>
          </w:p>
          <w:p>
            <w:pPr>
              <w:spacing w:line="320" w:lineRule="exact"/>
              <w:ind w:firstLine="480"/>
              <w:rPr>
                <w:rFonts w:eastAsia="仿宋_GB2312"/>
                <w:szCs w:val="21"/>
              </w:rPr>
            </w:pPr>
            <w:r>
              <w:rPr>
                <w:rFonts w:eastAsia="仿宋_GB2312"/>
                <w:szCs w:val="21"/>
              </w:rPr>
              <w:t>24小时内提出问题解决方案</w:t>
            </w:r>
          </w:p>
          <w:p>
            <w:pPr>
              <w:spacing w:line="320" w:lineRule="exact"/>
              <w:ind w:firstLine="480"/>
              <w:rPr>
                <w:rFonts w:eastAsia="仿宋_GB2312"/>
                <w:szCs w:val="21"/>
              </w:rPr>
            </w:pPr>
            <w:r>
              <w:rPr>
                <w:rFonts w:eastAsia="仿宋_GB2312"/>
                <w:szCs w:val="21"/>
              </w:rPr>
              <w:t>3</w:t>
            </w:r>
            <w:r>
              <w:rPr>
                <w:rFonts w:hint="eastAsia" w:eastAsia="仿宋_GB2312"/>
                <w:szCs w:val="21"/>
              </w:rPr>
              <w:t>—</w:t>
            </w:r>
            <w:r>
              <w:rPr>
                <w:rFonts w:eastAsia="仿宋_GB2312"/>
                <w:szCs w:val="21"/>
              </w:rPr>
              <w:t>7天内解决问题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1237" w:type="dxa"/>
            <w:vAlign w:val="center"/>
          </w:tcPr>
          <w:p>
            <w:pPr>
              <w:adjustRightInd w:val="0"/>
              <w:snapToGrid w:val="0"/>
              <w:spacing w:line="400" w:lineRule="exact"/>
              <w:jc w:val="center"/>
              <w:rPr>
                <w:b/>
                <w:sz w:val="24"/>
              </w:rPr>
            </w:pPr>
            <w:r>
              <w:rPr>
                <w:b/>
                <w:sz w:val="24"/>
              </w:rPr>
              <w:t>低级 (4)</w:t>
            </w:r>
          </w:p>
        </w:tc>
        <w:tc>
          <w:tcPr>
            <w:tcW w:w="3923" w:type="dxa"/>
            <w:vAlign w:val="center"/>
          </w:tcPr>
          <w:p>
            <w:pPr>
              <w:spacing w:line="320" w:lineRule="exact"/>
              <w:ind w:firstLine="480"/>
              <w:rPr>
                <w:rFonts w:eastAsia="仿宋_GB2312"/>
                <w:szCs w:val="21"/>
              </w:rPr>
            </w:pPr>
            <w:r>
              <w:rPr>
                <w:rFonts w:eastAsia="仿宋_GB2312"/>
                <w:szCs w:val="21"/>
              </w:rPr>
              <w:t>客户有问题询问或是功能方面的加强。</w:t>
            </w:r>
          </w:p>
        </w:tc>
        <w:tc>
          <w:tcPr>
            <w:tcW w:w="3554" w:type="dxa"/>
            <w:vAlign w:val="center"/>
          </w:tcPr>
          <w:p>
            <w:pPr>
              <w:spacing w:line="320" w:lineRule="exact"/>
              <w:ind w:firstLine="480"/>
              <w:rPr>
                <w:rFonts w:eastAsia="仿宋_GB2312"/>
                <w:szCs w:val="21"/>
              </w:rPr>
            </w:pPr>
            <w:r>
              <w:rPr>
                <w:rFonts w:eastAsia="仿宋_GB2312"/>
                <w:szCs w:val="21"/>
              </w:rPr>
              <w:t>8小时内做出响应</w:t>
            </w:r>
          </w:p>
          <w:p>
            <w:pPr>
              <w:spacing w:line="320" w:lineRule="exact"/>
              <w:ind w:firstLine="480"/>
              <w:rPr>
                <w:rFonts w:eastAsia="仿宋_GB2312"/>
                <w:szCs w:val="21"/>
              </w:rPr>
            </w:pPr>
            <w:r>
              <w:rPr>
                <w:rFonts w:eastAsia="仿宋_GB2312"/>
                <w:szCs w:val="21"/>
              </w:rPr>
              <w:t>72小时内提出问题解决方案</w:t>
            </w:r>
          </w:p>
          <w:p>
            <w:pPr>
              <w:spacing w:line="320" w:lineRule="exact"/>
              <w:ind w:firstLine="480"/>
              <w:rPr>
                <w:rFonts w:eastAsia="仿宋_GB2312"/>
                <w:szCs w:val="21"/>
              </w:rPr>
            </w:pPr>
            <w:r>
              <w:rPr>
                <w:rFonts w:eastAsia="仿宋_GB2312"/>
                <w:szCs w:val="21"/>
              </w:rPr>
              <w:t>2周内解决问题</w:t>
            </w:r>
          </w:p>
        </w:tc>
      </w:tr>
    </w:tbl>
    <w:p>
      <w:pPr>
        <w:spacing w:before="120" w:beforeLines="50" w:after="120" w:afterLines="50" w:line="400" w:lineRule="exact"/>
        <w:ind w:firstLine="480"/>
        <w:outlineLvl w:val="1"/>
        <w:rPr>
          <w:rFonts w:eastAsia="楷体_GB2312"/>
          <w:b/>
          <w:bCs/>
          <w:sz w:val="28"/>
          <w:szCs w:val="28"/>
        </w:rPr>
      </w:pPr>
      <w:r>
        <w:rPr>
          <w:rFonts w:eastAsia="楷体_GB2312"/>
          <w:b/>
          <w:bCs/>
          <w:sz w:val="28"/>
          <w:szCs w:val="28"/>
        </w:rPr>
        <w:t>（四）</w:t>
      </w:r>
      <w:r>
        <w:rPr>
          <w:rFonts w:hint="eastAsia" w:eastAsia="楷体_GB2312"/>
          <w:b/>
          <w:bCs/>
          <w:sz w:val="28"/>
          <w:szCs w:val="28"/>
        </w:rPr>
        <w:t>其他要求</w:t>
      </w:r>
      <w:r>
        <w:rPr>
          <w:rFonts w:eastAsia="楷体_GB2312"/>
          <w:b/>
          <w:bCs/>
          <w:sz w:val="28"/>
          <w:szCs w:val="28"/>
        </w:rPr>
        <w:t xml:space="preserve"> </w:t>
      </w:r>
    </w:p>
    <w:p>
      <w:pPr>
        <w:spacing w:line="400" w:lineRule="exact"/>
        <w:ind w:firstLine="480"/>
        <w:rPr>
          <w:rFonts w:eastAsia="仿宋_GB2312"/>
          <w:sz w:val="24"/>
        </w:rPr>
      </w:pPr>
      <w:r>
        <w:rPr>
          <w:rFonts w:eastAsia="仿宋_GB2312"/>
          <w:sz w:val="24"/>
        </w:rPr>
        <w:t>质保期内，供应商产品的升级内容须主动告知采购人，采购人认为必要的情况下供应商须免费提供升级服务。</w:t>
      </w:r>
    </w:p>
    <w:p>
      <w:pPr>
        <w:spacing w:line="400" w:lineRule="exact"/>
        <w:ind w:firstLine="480"/>
        <w:rPr>
          <w:rFonts w:eastAsia="仿宋_GB2312"/>
          <w:sz w:val="24"/>
        </w:rPr>
      </w:pPr>
      <w:r>
        <w:rPr>
          <w:rFonts w:eastAsia="仿宋_GB2312"/>
          <w:sz w:val="24"/>
        </w:rPr>
        <w:t>供应商须在质保期内免费协助采购人完成对本次招标内容的培训、推广以及其他相关活动。</w:t>
      </w:r>
    </w:p>
    <w:p>
      <w:pPr>
        <w:pStyle w:val="11"/>
        <w:spacing w:line="400" w:lineRule="exact"/>
        <w:ind w:firstLine="240" w:firstLineChars="100"/>
        <w:rPr>
          <w:rFonts w:ascii="Times New Roman" w:hAnsi="Times New Roman" w:eastAsia="仿宋_GB2312" w:cs="Times New Roman"/>
          <w:kern w:val="2"/>
          <w:sz w:val="24"/>
          <w:lang w:eastAsia="zh-CN"/>
        </w:rPr>
      </w:pPr>
      <w:r>
        <w:rPr>
          <w:rFonts w:ascii="Times New Roman" w:hAnsi="Times New Roman" w:eastAsia="仿宋_GB2312" w:cs="Times New Roman"/>
          <w:kern w:val="2"/>
          <w:sz w:val="24"/>
          <w:lang w:eastAsia="zh-CN"/>
        </w:rPr>
        <w:t>根据研究生业务发展规模，供应商投标时提供系统所需服务器资源的建议配置清单。</w:t>
      </w:r>
    </w:p>
    <w:p>
      <w:pPr>
        <w:spacing w:before="120" w:beforeLines="50" w:after="120" w:afterLines="50" w:line="400" w:lineRule="exact"/>
        <w:ind w:firstLine="480"/>
        <w:outlineLvl w:val="1"/>
        <w:rPr>
          <w:rFonts w:eastAsia="楷体_GB2312"/>
          <w:b/>
          <w:bCs/>
          <w:sz w:val="28"/>
          <w:szCs w:val="28"/>
        </w:rPr>
      </w:pPr>
      <w:r>
        <w:rPr>
          <w:rFonts w:eastAsia="楷体_GB2312"/>
          <w:b/>
          <w:bCs/>
          <w:sz w:val="28"/>
          <w:szCs w:val="28"/>
        </w:rPr>
        <w:t>（五）规划与咨询服务</w:t>
      </w:r>
    </w:p>
    <w:p>
      <w:pPr>
        <w:spacing w:line="400" w:lineRule="exact"/>
        <w:ind w:firstLine="480"/>
        <w:rPr>
          <w:rFonts w:eastAsia="仿宋_GB2312"/>
          <w:sz w:val="24"/>
        </w:rPr>
      </w:pPr>
      <w:r>
        <w:rPr>
          <w:rFonts w:eastAsia="仿宋_GB2312"/>
          <w:sz w:val="24"/>
        </w:rPr>
        <w:t>根据应用的情况和硬件信息，提供</w:t>
      </w:r>
      <w:r>
        <w:rPr>
          <w:rFonts w:hint="eastAsia" w:eastAsia="仿宋_GB2312"/>
          <w:sz w:val="24"/>
        </w:rPr>
        <w:t>平台</w:t>
      </w:r>
      <w:r>
        <w:rPr>
          <w:rFonts w:eastAsia="仿宋_GB2312"/>
          <w:sz w:val="24"/>
        </w:rPr>
        <w:t>系统规划服务，以及在服务周期内的</w:t>
      </w:r>
      <w:r>
        <w:rPr>
          <w:rFonts w:hint="eastAsia" w:eastAsia="仿宋_GB2312"/>
          <w:sz w:val="24"/>
        </w:rPr>
        <w:t>平台</w:t>
      </w:r>
      <w:r>
        <w:rPr>
          <w:rFonts w:eastAsia="仿宋_GB2312"/>
          <w:sz w:val="24"/>
        </w:rPr>
        <w:t>系统调整咨询服务。</w:t>
      </w:r>
    </w:p>
    <w:p>
      <w:pPr>
        <w:spacing w:line="400" w:lineRule="exact"/>
        <w:ind w:firstLine="480"/>
        <w:rPr>
          <w:rFonts w:eastAsia="仿宋_GB2312"/>
          <w:sz w:val="24"/>
        </w:rPr>
      </w:pPr>
      <w:r>
        <w:rPr>
          <w:rFonts w:eastAsia="仿宋_GB2312"/>
          <w:sz w:val="24"/>
        </w:rPr>
        <w:t>考虑到我校</w:t>
      </w:r>
      <w:r>
        <w:rPr>
          <w:rFonts w:hint="eastAsia" w:eastAsia="仿宋_GB2312"/>
          <w:sz w:val="24"/>
        </w:rPr>
        <w:t>研究生教育工作</w:t>
      </w:r>
      <w:r>
        <w:rPr>
          <w:rFonts w:eastAsia="仿宋_GB2312"/>
          <w:sz w:val="24"/>
        </w:rPr>
        <w:t>体制机制配套措施尚未健全，借助信息化工具开展日常业务的同时需要匹配一套满足国家和行业标准、符合我校校情的咨询服务，供应商需以丰富的行业建设经验为我校</w:t>
      </w:r>
      <w:r>
        <w:rPr>
          <w:rFonts w:hint="eastAsia" w:eastAsia="仿宋_GB2312"/>
          <w:sz w:val="24"/>
        </w:rPr>
        <w:t>学科处</w:t>
      </w:r>
      <w:r>
        <w:rPr>
          <w:rFonts w:eastAsia="仿宋_GB2312"/>
          <w:sz w:val="24"/>
        </w:rPr>
        <w:t>制度建设、业务流程梳理、管理决策提供业务咨询服务。</w:t>
      </w:r>
    </w:p>
    <w:p>
      <w:pPr>
        <w:spacing w:line="400" w:lineRule="exact"/>
        <w:ind w:firstLine="480"/>
        <w:rPr>
          <w:rFonts w:eastAsia="仿宋_GB2312"/>
          <w:sz w:val="24"/>
        </w:rPr>
      </w:pPr>
      <w:r>
        <w:rPr>
          <w:rFonts w:eastAsia="仿宋_GB2312"/>
          <w:sz w:val="24"/>
        </w:rPr>
        <w:t>本项目建设内容覆盖招生、学籍、培养、学位、导师</w:t>
      </w:r>
      <w:r>
        <w:rPr>
          <w:rFonts w:hint="eastAsia" w:eastAsia="仿宋_GB2312"/>
          <w:sz w:val="24"/>
        </w:rPr>
        <w:t>管理</w:t>
      </w:r>
      <w:r>
        <w:rPr>
          <w:rFonts w:eastAsia="仿宋_GB2312"/>
          <w:sz w:val="24"/>
        </w:rPr>
        <w:t>、研工</w:t>
      </w:r>
      <w:r>
        <w:rPr>
          <w:rFonts w:hint="eastAsia" w:eastAsia="仿宋_GB2312"/>
          <w:sz w:val="24"/>
        </w:rPr>
        <w:t>、学科建设与学位点建设</w:t>
      </w:r>
      <w:r>
        <w:rPr>
          <w:rFonts w:eastAsia="仿宋_GB2312"/>
          <w:sz w:val="24"/>
        </w:rPr>
        <w:t>等，项目建设周期内，</w:t>
      </w:r>
      <w:r>
        <w:rPr>
          <w:rFonts w:hint="eastAsia" w:eastAsia="仿宋_GB2312"/>
          <w:b/>
          <w:bCs/>
          <w:sz w:val="24"/>
        </w:rPr>
        <w:t>供应商需在关键业务节点（开排选课、开学业务期）提供驻场服务</w:t>
      </w:r>
      <w:r>
        <w:rPr>
          <w:rFonts w:eastAsia="仿宋_GB2312"/>
          <w:sz w:val="24"/>
        </w:rPr>
        <w:t>。一个业务周期内每个业务节点，需要</w:t>
      </w:r>
      <w:r>
        <w:rPr>
          <w:rFonts w:hint="eastAsia" w:eastAsia="仿宋_GB2312"/>
          <w:sz w:val="24"/>
        </w:rPr>
        <w:t>平台</w:t>
      </w:r>
      <w:r>
        <w:rPr>
          <w:rFonts w:eastAsia="仿宋_GB2312"/>
          <w:sz w:val="24"/>
        </w:rPr>
        <w:t>系统供应商提供咨询规划服务、</w:t>
      </w:r>
      <w:r>
        <w:rPr>
          <w:rFonts w:hint="eastAsia" w:eastAsia="仿宋_GB2312"/>
          <w:sz w:val="24"/>
        </w:rPr>
        <w:t>平台</w:t>
      </w:r>
      <w:r>
        <w:rPr>
          <w:rFonts w:eastAsia="仿宋_GB2312"/>
          <w:sz w:val="24"/>
        </w:rPr>
        <w:t>系统使用支撑响应服务。</w:t>
      </w:r>
    </w:p>
    <w:p>
      <w:pPr>
        <w:spacing w:before="120" w:beforeLines="50" w:after="120" w:afterLines="50" w:line="400" w:lineRule="exact"/>
        <w:ind w:firstLine="480"/>
        <w:outlineLvl w:val="1"/>
        <w:rPr>
          <w:rFonts w:eastAsia="楷体_GB2312"/>
          <w:b/>
          <w:bCs/>
          <w:sz w:val="28"/>
          <w:szCs w:val="28"/>
        </w:rPr>
      </w:pPr>
      <w:r>
        <w:rPr>
          <w:rFonts w:eastAsia="楷体_GB2312"/>
          <w:b/>
          <w:bCs/>
          <w:sz w:val="28"/>
          <w:szCs w:val="28"/>
        </w:rPr>
        <w:t>（六）应急故障处理</w:t>
      </w:r>
    </w:p>
    <w:p>
      <w:pPr>
        <w:spacing w:line="400" w:lineRule="exact"/>
        <w:ind w:firstLine="480"/>
        <w:rPr>
          <w:rFonts w:eastAsia="仿宋_GB2312"/>
          <w:sz w:val="24"/>
        </w:rPr>
      </w:pPr>
      <w:r>
        <w:rPr>
          <w:rFonts w:hint="eastAsia" w:eastAsia="仿宋_GB2312"/>
          <w:sz w:val="24"/>
        </w:rPr>
        <w:t>平台</w:t>
      </w:r>
      <w:r>
        <w:rPr>
          <w:rFonts w:eastAsia="仿宋_GB2312"/>
          <w:sz w:val="24"/>
        </w:rPr>
        <w:t>系统运行环境出现故障或意外情况导致</w:t>
      </w:r>
      <w:r>
        <w:rPr>
          <w:rFonts w:hint="eastAsia" w:eastAsia="仿宋_GB2312"/>
          <w:sz w:val="24"/>
        </w:rPr>
        <w:t>平台</w:t>
      </w:r>
      <w:r>
        <w:rPr>
          <w:rFonts w:eastAsia="仿宋_GB2312"/>
          <w:sz w:val="24"/>
        </w:rPr>
        <w:t>系统不能正常运行，由于上层应用软件的改进、升级、故障确认、</w:t>
      </w:r>
      <w:r>
        <w:rPr>
          <w:rFonts w:hint="eastAsia" w:eastAsia="仿宋_GB2312"/>
          <w:sz w:val="24"/>
        </w:rPr>
        <w:t>平台</w:t>
      </w:r>
      <w:r>
        <w:rPr>
          <w:rFonts w:eastAsia="仿宋_GB2312"/>
          <w:sz w:val="24"/>
        </w:rPr>
        <w:t>系统错误等情况时，进行问题的响应和处理。</w:t>
      </w:r>
    </w:p>
    <w:p>
      <w:pPr>
        <w:spacing w:before="120" w:beforeLines="50" w:after="120" w:afterLines="50" w:line="400" w:lineRule="exact"/>
        <w:ind w:firstLine="480"/>
        <w:outlineLvl w:val="1"/>
        <w:rPr>
          <w:rFonts w:eastAsia="楷体_GB2312"/>
          <w:b/>
          <w:bCs/>
          <w:sz w:val="28"/>
          <w:szCs w:val="28"/>
        </w:rPr>
      </w:pPr>
      <w:r>
        <w:rPr>
          <w:rFonts w:eastAsia="楷体_GB2312"/>
          <w:b/>
          <w:bCs/>
          <w:sz w:val="28"/>
          <w:szCs w:val="28"/>
        </w:rPr>
        <w:t>（七）培训服务</w:t>
      </w:r>
    </w:p>
    <w:p>
      <w:pPr>
        <w:spacing w:line="400" w:lineRule="exact"/>
        <w:ind w:firstLine="480"/>
        <w:rPr>
          <w:rFonts w:eastAsia="仿宋_GB2312"/>
          <w:sz w:val="24"/>
        </w:rPr>
      </w:pPr>
      <w:r>
        <w:rPr>
          <w:rFonts w:eastAsia="仿宋_GB2312"/>
          <w:sz w:val="24"/>
        </w:rPr>
        <w:t>提供有针对性的使用与管理培训</w:t>
      </w:r>
      <w:r>
        <w:rPr>
          <w:rFonts w:hint="eastAsia" w:eastAsia="仿宋_GB2312"/>
          <w:sz w:val="24"/>
        </w:rPr>
        <w:t>不少于40小时</w:t>
      </w:r>
      <w:r>
        <w:rPr>
          <w:rFonts w:eastAsia="仿宋_GB2312"/>
          <w:sz w:val="24"/>
        </w:rPr>
        <w:t>，课程与地点由双方协商确定；学校可在</w:t>
      </w:r>
      <w:r>
        <w:rPr>
          <w:rFonts w:hint="eastAsia" w:eastAsia="仿宋_GB2312"/>
          <w:sz w:val="24"/>
        </w:rPr>
        <w:t>平台</w:t>
      </w:r>
      <w:r>
        <w:rPr>
          <w:rFonts w:eastAsia="仿宋_GB2312"/>
          <w:sz w:val="24"/>
        </w:rPr>
        <w:t>系统运行过程中根据实际的需求提出</w:t>
      </w:r>
      <w:r>
        <w:rPr>
          <w:rFonts w:hint="eastAsia" w:eastAsia="仿宋_GB2312"/>
          <w:sz w:val="24"/>
        </w:rPr>
        <w:t>平台</w:t>
      </w:r>
      <w:r>
        <w:rPr>
          <w:rFonts w:eastAsia="仿宋_GB2312"/>
          <w:sz w:val="24"/>
        </w:rPr>
        <w:t>系统使用方面的培训要求，</w:t>
      </w:r>
      <w:r>
        <w:rPr>
          <w:rFonts w:hint="eastAsia" w:eastAsia="仿宋_GB2312"/>
          <w:sz w:val="24"/>
        </w:rPr>
        <w:t>平台</w:t>
      </w:r>
      <w:r>
        <w:rPr>
          <w:rFonts w:eastAsia="仿宋_GB2312"/>
          <w:sz w:val="24"/>
        </w:rPr>
        <w:t>系统供应商提供培训的策划、准备和实施。</w:t>
      </w:r>
      <w:r>
        <w:rPr>
          <w:rFonts w:hint="eastAsia" w:eastAsia="仿宋_GB2312"/>
          <w:sz w:val="24"/>
        </w:rPr>
        <w:t>平台</w:t>
      </w:r>
      <w:r>
        <w:rPr>
          <w:rFonts w:eastAsia="仿宋_GB2312"/>
          <w:sz w:val="24"/>
        </w:rPr>
        <w:t>系统供应商需根据学校要求制作不同类型人员的操作手册和使用视频等。</w:t>
      </w:r>
    </w:p>
    <w:p>
      <w:pPr>
        <w:spacing w:before="120" w:beforeLines="50" w:after="120" w:afterLines="50" w:line="400" w:lineRule="exact"/>
        <w:ind w:firstLine="480"/>
        <w:outlineLvl w:val="1"/>
        <w:rPr>
          <w:rFonts w:eastAsia="楷体_GB2312"/>
          <w:b/>
          <w:bCs/>
          <w:sz w:val="28"/>
          <w:szCs w:val="28"/>
        </w:rPr>
      </w:pPr>
      <w:r>
        <w:rPr>
          <w:rFonts w:eastAsia="楷体_GB2312"/>
          <w:b/>
          <w:bCs/>
          <w:sz w:val="28"/>
          <w:szCs w:val="28"/>
        </w:rPr>
        <w:t>（八）文档服务</w:t>
      </w:r>
    </w:p>
    <w:p>
      <w:pPr>
        <w:spacing w:line="400" w:lineRule="exact"/>
        <w:ind w:firstLine="480"/>
        <w:rPr>
          <w:rFonts w:eastAsia="仿宋_GB2312"/>
          <w:sz w:val="24"/>
        </w:rPr>
      </w:pPr>
      <w:r>
        <w:rPr>
          <w:rFonts w:eastAsia="仿宋_GB2312"/>
          <w:sz w:val="24"/>
        </w:rPr>
        <w:t>整个服务过程提供完善的文档记录，便于跟踪、分析问题；对各项服务提供详细的书面报告，包括相关技术资料、故障处理报告。</w:t>
      </w:r>
    </w:p>
    <w:p>
      <w:pPr>
        <w:spacing w:line="400" w:lineRule="exact"/>
        <w:ind w:firstLine="480"/>
        <w:rPr>
          <w:sz w:val="24"/>
        </w:rPr>
      </w:pPr>
      <w:r>
        <w:rPr>
          <w:rFonts w:eastAsia="仿宋_GB2312"/>
          <w:sz w:val="24"/>
        </w:rPr>
        <w:t>提供</w:t>
      </w:r>
      <w:r>
        <w:rPr>
          <w:rFonts w:hint="eastAsia" w:eastAsia="仿宋_GB2312"/>
          <w:sz w:val="24"/>
        </w:rPr>
        <w:t>平台</w:t>
      </w:r>
      <w:r>
        <w:rPr>
          <w:rFonts w:eastAsia="仿宋_GB2312"/>
          <w:sz w:val="24"/>
        </w:rPr>
        <w:t>系统建设的文档，包括</w:t>
      </w:r>
      <w:r>
        <w:rPr>
          <w:rFonts w:hint="eastAsia" w:eastAsia="仿宋_GB2312"/>
          <w:sz w:val="24"/>
        </w:rPr>
        <w:t>平台</w:t>
      </w:r>
      <w:r>
        <w:rPr>
          <w:rFonts w:eastAsia="仿宋_GB2312"/>
          <w:sz w:val="24"/>
        </w:rPr>
        <w:t>系统开发、测试、运行、维护管理体系对应的全部管理规范和技术文档。具体的文档包括：用户调研需求分析报告，</w:t>
      </w:r>
      <w:r>
        <w:rPr>
          <w:rFonts w:hint="eastAsia" w:eastAsia="仿宋_GB2312"/>
          <w:sz w:val="24"/>
        </w:rPr>
        <w:t>平台</w:t>
      </w:r>
      <w:r>
        <w:rPr>
          <w:rFonts w:eastAsia="仿宋_GB2312"/>
          <w:sz w:val="24"/>
        </w:rPr>
        <w:t>系统概要设计方案，功能规格说明书，详细设计说明书，数据库设计说明，用户使用手册，测试报告。</w:t>
      </w:r>
    </w:p>
    <w:p>
      <w:pPr>
        <w:spacing w:before="120" w:beforeLines="50" w:after="120" w:afterLines="50" w:line="400" w:lineRule="exact"/>
        <w:ind w:firstLine="480"/>
        <w:outlineLvl w:val="1"/>
        <w:rPr>
          <w:rFonts w:eastAsia="楷体_GB2312"/>
          <w:b/>
          <w:bCs/>
          <w:sz w:val="28"/>
          <w:szCs w:val="28"/>
        </w:rPr>
      </w:pPr>
      <w:r>
        <w:rPr>
          <w:rFonts w:eastAsia="楷体_GB2312"/>
          <w:b/>
          <w:bCs/>
          <w:sz w:val="28"/>
          <w:szCs w:val="28"/>
        </w:rPr>
        <w:t>（九）应用软件服务</w:t>
      </w:r>
    </w:p>
    <w:p>
      <w:pPr>
        <w:spacing w:line="400" w:lineRule="exact"/>
        <w:ind w:firstLine="480"/>
        <w:rPr>
          <w:rFonts w:eastAsia="仿宋_GB2312"/>
          <w:b/>
          <w:bCs/>
          <w:sz w:val="24"/>
        </w:rPr>
      </w:pPr>
      <w:r>
        <w:rPr>
          <w:rFonts w:eastAsia="仿宋_GB2312"/>
          <w:b/>
          <w:bCs/>
          <w:sz w:val="24"/>
        </w:rPr>
        <w:t>1.缺陷管理</w:t>
      </w:r>
    </w:p>
    <w:p>
      <w:pPr>
        <w:spacing w:line="400" w:lineRule="exact"/>
        <w:ind w:firstLine="480"/>
        <w:rPr>
          <w:rFonts w:eastAsia="仿宋_GB2312"/>
          <w:sz w:val="24"/>
        </w:rPr>
      </w:pPr>
      <w:r>
        <w:rPr>
          <w:rFonts w:eastAsia="仿宋_GB2312"/>
          <w:sz w:val="24"/>
        </w:rPr>
        <w:t>针对</w:t>
      </w:r>
      <w:r>
        <w:rPr>
          <w:rFonts w:hint="eastAsia" w:eastAsia="仿宋_GB2312"/>
          <w:sz w:val="24"/>
        </w:rPr>
        <w:t>平台</w:t>
      </w:r>
      <w:r>
        <w:rPr>
          <w:rFonts w:eastAsia="仿宋_GB2312"/>
          <w:sz w:val="24"/>
        </w:rPr>
        <w:t>系统供应商提供的应用系统中存在的bug、缺陷，持续提供修正与消缺服务，并提供必要的补丁版本的升级服务。</w:t>
      </w:r>
    </w:p>
    <w:p>
      <w:pPr>
        <w:spacing w:line="400" w:lineRule="exact"/>
        <w:ind w:firstLine="480"/>
        <w:rPr>
          <w:rFonts w:eastAsia="仿宋_GB2312"/>
          <w:b/>
          <w:bCs/>
          <w:sz w:val="24"/>
        </w:rPr>
      </w:pPr>
      <w:r>
        <w:rPr>
          <w:rFonts w:eastAsia="仿宋_GB2312"/>
          <w:b/>
          <w:bCs/>
          <w:sz w:val="24"/>
        </w:rPr>
        <w:t>2.需求变更</w:t>
      </w:r>
    </w:p>
    <w:p>
      <w:pPr>
        <w:spacing w:line="400" w:lineRule="exact"/>
        <w:ind w:firstLine="480"/>
        <w:rPr>
          <w:rFonts w:eastAsia="仿宋_GB2312"/>
          <w:sz w:val="24"/>
        </w:rPr>
      </w:pPr>
      <w:r>
        <w:rPr>
          <w:rFonts w:eastAsia="仿宋_GB2312"/>
          <w:sz w:val="24"/>
        </w:rPr>
        <w:t>对于学校业务流程的变化、性能要求提升导致的部署结构变化、集成需求变更以及集成数据调整，提供配套的支持服务。</w:t>
      </w:r>
    </w:p>
    <w:p>
      <w:pPr>
        <w:spacing w:line="400" w:lineRule="exact"/>
        <w:ind w:firstLine="480"/>
        <w:rPr>
          <w:rFonts w:eastAsia="仿宋_GB2312"/>
          <w:b/>
          <w:bCs/>
          <w:sz w:val="24"/>
        </w:rPr>
      </w:pPr>
      <w:r>
        <w:rPr>
          <w:rFonts w:eastAsia="仿宋_GB2312"/>
          <w:b/>
          <w:bCs/>
          <w:sz w:val="24"/>
        </w:rPr>
        <w:t>3.运行支持</w:t>
      </w:r>
    </w:p>
    <w:p>
      <w:pPr>
        <w:spacing w:line="400" w:lineRule="exact"/>
        <w:ind w:firstLine="480"/>
        <w:rPr>
          <w:rFonts w:eastAsia="仿宋_GB2312"/>
          <w:sz w:val="24"/>
        </w:rPr>
      </w:pPr>
      <w:r>
        <w:rPr>
          <w:rFonts w:eastAsia="仿宋_GB2312"/>
          <w:sz w:val="24"/>
        </w:rPr>
        <w:t>对</w:t>
      </w:r>
      <w:r>
        <w:rPr>
          <w:rFonts w:hint="eastAsia" w:eastAsia="仿宋_GB2312"/>
          <w:sz w:val="24"/>
        </w:rPr>
        <w:t>平台</w:t>
      </w:r>
      <w:r>
        <w:rPr>
          <w:rFonts w:eastAsia="仿宋_GB2312"/>
          <w:sz w:val="24"/>
        </w:rPr>
        <w:t>系统运行过程中</w:t>
      </w:r>
      <w:r>
        <w:rPr>
          <w:rFonts w:hint="eastAsia" w:eastAsia="仿宋_GB2312"/>
          <w:sz w:val="24"/>
        </w:rPr>
        <w:t>平台</w:t>
      </w:r>
      <w:r>
        <w:rPr>
          <w:rFonts w:eastAsia="仿宋_GB2312"/>
          <w:sz w:val="24"/>
        </w:rPr>
        <w:t>系统管理员及业务管理员的问题提供解答和问题解决跟踪，对于关键业务点的上线推广与运行提供保障。</w:t>
      </w:r>
    </w:p>
    <w:p>
      <w:pPr>
        <w:spacing w:before="120" w:beforeLines="50" w:after="120" w:afterLines="50" w:line="400" w:lineRule="exact"/>
        <w:ind w:firstLine="480"/>
        <w:outlineLvl w:val="1"/>
        <w:rPr>
          <w:rFonts w:eastAsia="楷体_GB2312"/>
          <w:b/>
          <w:bCs/>
          <w:sz w:val="28"/>
          <w:szCs w:val="28"/>
        </w:rPr>
      </w:pPr>
      <w:r>
        <w:rPr>
          <w:rFonts w:eastAsia="楷体_GB2312"/>
          <w:b/>
          <w:bCs/>
          <w:sz w:val="28"/>
          <w:szCs w:val="28"/>
        </w:rPr>
        <w:t>（十）实施过程和服务管控要求</w:t>
      </w:r>
    </w:p>
    <w:p>
      <w:pPr>
        <w:spacing w:line="400" w:lineRule="exact"/>
        <w:ind w:firstLine="480"/>
        <w:rPr>
          <w:rFonts w:eastAsia="仿宋_GB2312"/>
          <w:sz w:val="24"/>
        </w:rPr>
      </w:pPr>
      <w:r>
        <w:rPr>
          <w:rFonts w:eastAsia="仿宋_GB2312"/>
          <w:sz w:val="24"/>
        </w:rPr>
        <w:t>管控能力是项目成败的关键，因此需要供应商提供或开发针对项目的详细进度计划管理工具软件或系统，对详细进度计划涉及的功能模块、任务、时间节点、人员进行精细化管理，且支持开放给学校使用，方便双方项目团队成员以工程项目为基础，对项目实施计划及项目计划任务执行情况进行跟踪及反馈，对项目实施过程中出现的问题及其处理过程进行完整记录，并可对于项目交付物统一管理，项目汇报规范，交付过程项目团队响应和解决及计划完成有效监控，使项目交付过程面向采购人全程开放。</w:t>
      </w:r>
    </w:p>
    <w:p>
      <w:pPr>
        <w:spacing w:line="400" w:lineRule="exact"/>
        <w:ind w:firstLine="480"/>
        <w:rPr>
          <w:rFonts w:eastAsia="仿宋_GB2312"/>
          <w:sz w:val="24"/>
        </w:rPr>
      </w:pPr>
      <w:r>
        <w:rPr>
          <w:rFonts w:hint="eastAsia" w:eastAsia="仿宋_GB2312"/>
          <w:sz w:val="24"/>
        </w:rPr>
        <w:t>★供应商具有面向校方运维人员的在线售后服务信息化支撑工具。该工具能够对项目进度、交付质量进行跟踪、追溯、投诉、反馈，对项目交付过程中的文档资料、配置文件进行详细管理。</w:t>
      </w:r>
    </w:p>
    <w:p>
      <w:pPr>
        <w:spacing w:line="400" w:lineRule="exact"/>
        <w:ind w:firstLine="480"/>
        <w:rPr>
          <w:rFonts w:eastAsia="仿宋_GB2312"/>
          <w:sz w:val="24"/>
        </w:rPr>
      </w:pPr>
      <w:r>
        <w:rPr>
          <w:rFonts w:hint="eastAsia" w:eastAsia="仿宋_GB2312"/>
          <w:sz w:val="24"/>
        </w:rPr>
        <w:t>提供在线售后服务信息化支撑工具支持同类项目的真实案例说明材料及工具截图（并加盖用户单位印章）。</w:t>
      </w:r>
    </w:p>
    <w:p>
      <w:pPr>
        <w:spacing w:line="400" w:lineRule="exact"/>
        <w:ind w:firstLine="480"/>
        <w:rPr>
          <w:rFonts w:eastAsia="仿宋_GB2312"/>
          <w:sz w:val="24"/>
        </w:rPr>
      </w:pPr>
      <w:r>
        <w:rPr>
          <w:rFonts w:eastAsia="仿宋_GB2312"/>
          <w:sz w:val="24"/>
        </w:rPr>
        <w:t>工程过程和服务管控过程需要提供：</w:t>
      </w:r>
    </w:p>
    <w:p>
      <w:pPr>
        <w:spacing w:line="400" w:lineRule="exact"/>
        <w:ind w:firstLine="480"/>
        <w:rPr>
          <w:rFonts w:eastAsia="仿宋_GB2312"/>
          <w:b/>
          <w:bCs/>
          <w:sz w:val="24"/>
        </w:rPr>
      </w:pPr>
      <w:r>
        <w:rPr>
          <w:rFonts w:eastAsia="仿宋_GB2312"/>
          <w:sz w:val="24"/>
        </w:rPr>
        <w:t>（1）以学校领导为视角的项目综合看板，可查看本学校内所有项目的当前状态、热门应用的TOP5排名情况、校内所有项目问题及投诉的实时处理进展、以及每一项目的建设周期、干系人、进度任务、问题、投诉、配置库等信息；</w:t>
      </w:r>
    </w:p>
    <w:p>
      <w:pPr>
        <w:spacing w:line="400" w:lineRule="exact"/>
        <w:ind w:firstLine="480"/>
        <w:rPr>
          <w:rFonts w:eastAsia="仿宋_GB2312"/>
          <w:sz w:val="24"/>
        </w:rPr>
      </w:pPr>
      <w:r>
        <w:rPr>
          <w:rFonts w:eastAsia="仿宋_GB2312"/>
          <w:sz w:val="24"/>
        </w:rPr>
        <w:t>（2）以业务老师为视角的项目信息管理，可查看个人负责和参与的所有项目，以及每一项目的建设周期、干系人、进度任务、问题、投诉、配置库等信息；</w:t>
      </w:r>
    </w:p>
    <w:p>
      <w:pPr>
        <w:spacing w:line="400" w:lineRule="exact"/>
        <w:ind w:firstLine="480"/>
        <w:rPr>
          <w:rFonts w:eastAsia="仿宋_GB2312"/>
          <w:sz w:val="24"/>
        </w:rPr>
      </w:pPr>
      <w:r>
        <w:rPr>
          <w:rFonts w:eastAsia="仿宋_GB2312"/>
          <w:sz w:val="24"/>
        </w:rPr>
        <w:t>（3）支持对实施进度及实施任务执行情况追踪，可以新建任务、添加任务执行过程、任务完成确认等，可集中管理该项目下所有产品的实施进度任务，包含里程碑任务、工程任务、客户任务以及个人任务等；</w:t>
      </w:r>
    </w:p>
    <w:p>
      <w:pPr>
        <w:spacing w:line="400" w:lineRule="exact"/>
        <w:ind w:firstLine="480"/>
        <w:rPr>
          <w:rFonts w:eastAsia="仿宋_GB2312"/>
          <w:sz w:val="24"/>
        </w:rPr>
      </w:pPr>
      <w:r>
        <w:rPr>
          <w:rFonts w:eastAsia="仿宋_GB2312"/>
          <w:sz w:val="24"/>
        </w:rPr>
        <w:t>（4）应支持记录项目实施中的日报、周报、月报等工作过程，在实施人员填写完成后，用户可以直接查看，还可对工作记录进行批注，提高信息透明度；</w:t>
      </w:r>
    </w:p>
    <w:p>
      <w:pPr>
        <w:spacing w:line="400" w:lineRule="exact"/>
        <w:ind w:firstLine="480"/>
        <w:rPr>
          <w:rFonts w:eastAsia="仿宋_GB2312"/>
          <w:sz w:val="24"/>
        </w:rPr>
      </w:pPr>
      <w:r>
        <w:rPr>
          <w:rFonts w:eastAsia="仿宋_GB2312"/>
          <w:sz w:val="24"/>
        </w:rPr>
        <w:t>（5）对于项目中出现的重大问题，用户可以直接通过平台进行投诉，提交投诉后，供应商公司的专业运营团队进行跟踪处理，受理投诉内容，并及时反馈解决进度及解决方案，直至采购人满意并主动关闭投诉为止。</w:t>
      </w:r>
    </w:p>
    <w:p>
      <w:pPr>
        <w:pStyle w:val="25"/>
        <w:spacing w:line="400" w:lineRule="exact"/>
        <w:ind w:firstLine="482"/>
        <w:rPr>
          <w:rFonts w:eastAsia="仿宋_GB2312"/>
          <w:b/>
          <w:bCs/>
          <w:sz w:val="24"/>
        </w:rPr>
      </w:pPr>
      <w:r>
        <w:rPr>
          <w:rFonts w:eastAsia="仿宋_GB2312"/>
          <w:b/>
          <w:bCs/>
          <w:sz w:val="24"/>
        </w:rPr>
        <w:t>演示环节</w:t>
      </w:r>
    </w:p>
    <w:p>
      <w:pPr>
        <w:pStyle w:val="11"/>
        <w:spacing w:line="400" w:lineRule="exact"/>
        <w:ind w:left="0" w:firstLine="482" w:firstLineChars="200"/>
        <w:rPr>
          <w:rFonts w:eastAsia="楷体_GB2312"/>
          <w:b/>
          <w:bCs/>
          <w:sz w:val="28"/>
          <w:szCs w:val="28"/>
          <w:lang w:eastAsia="zh-CN"/>
        </w:rPr>
      </w:pPr>
      <w:r>
        <w:rPr>
          <w:rFonts w:ascii="Times New Roman" w:hAnsi="Times New Roman" w:eastAsia="仿宋_GB2312" w:cs="Times New Roman"/>
          <w:b/>
          <w:bCs/>
          <w:kern w:val="2"/>
          <w:sz w:val="24"/>
          <w:lang w:eastAsia="zh-CN"/>
        </w:rPr>
        <w:t>1.演示要求：</w:t>
      </w:r>
    </w:p>
    <w:p>
      <w:pPr>
        <w:spacing w:line="400" w:lineRule="exact"/>
        <w:ind w:firstLine="480"/>
        <w:rPr>
          <w:rFonts w:eastAsia="楷体_GB2312"/>
          <w:sz w:val="28"/>
          <w:szCs w:val="28"/>
        </w:rPr>
      </w:pPr>
      <w:r>
        <w:rPr>
          <w:rFonts w:hint="eastAsia" w:eastAsia="仿宋_GB2312"/>
          <w:sz w:val="24"/>
          <w:szCs w:val="28"/>
        </w:rPr>
        <w:t>响应人须在响应时</w:t>
      </w:r>
      <w:r>
        <w:rPr>
          <w:rFonts w:hint="eastAsia" w:eastAsia="仿宋_GB2312"/>
          <w:b/>
          <w:bCs/>
          <w:sz w:val="24"/>
          <w:szCs w:val="28"/>
        </w:rPr>
        <w:t>对以下功能项进行逐一演示</w:t>
      </w:r>
      <w:r>
        <w:rPr>
          <w:rFonts w:hint="eastAsia" w:eastAsia="仿宋_GB2312"/>
          <w:sz w:val="24"/>
          <w:szCs w:val="28"/>
        </w:rPr>
        <w:t>。演示时间不超过20分钟，技术演示人员不超过1位。</w:t>
      </w:r>
    </w:p>
    <w:p>
      <w:pPr>
        <w:pStyle w:val="25"/>
        <w:spacing w:line="400" w:lineRule="exact"/>
        <w:ind w:firstLine="482"/>
        <w:rPr>
          <w:rFonts w:eastAsia="仿宋_GB2312"/>
          <w:b/>
          <w:bCs/>
          <w:sz w:val="24"/>
        </w:rPr>
      </w:pPr>
      <w:r>
        <w:rPr>
          <w:rFonts w:eastAsia="仿宋_GB2312"/>
          <w:b/>
          <w:bCs/>
          <w:sz w:val="24"/>
        </w:rPr>
        <w:t>2.演示内容：</w:t>
      </w:r>
    </w:p>
    <w:p>
      <w:pPr>
        <w:widowControl/>
        <w:spacing w:line="400" w:lineRule="exact"/>
        <w:ind w:firstLine="480"/>
        <w:jc w:val="left"/>
        <w:rPr>
          <w:rFonts w:eastAsia="仿宋_GB2312"/>
          <w:sz w:val="24"/>
        </w:rPr>
      </w:pPr>
      <w:r>
        <w:rPr>
          <w:rFonts w:hint="eastAsia" w:eastAsia="仿宋_GB2312"/>
          <w:sz w:val="24"/>
        </w:rPr>
        <w:t>1）演示研究生招生管理：</w:t>
      </w:r>
    </w:p>
    <w:p>
      <w:pPr>
        <w:widowControl/>
        <w:spacing w:line="400" w:lineRule="exact"/>
        <w:ind w:firstLine="480"/>
        <w:jc w:val="left"/>
        <w:rPr>
          <w:rFonts w:eastAsia="仿宋_GB2312"/>
          <w:sz w:val="24"/>
        </w:rPr>
      </w:pPr>
      <w:r>
        <w:rPr>
          <w:rFonts w:hint="eastAsia" w:eastAsia="仿宋_GB2312"/>
          <w:sz w:val="24"/>
        </w:rPr>
        <w:t>①考生端：研招办配置考生端门户页面样式，包括学校logo、背景图片、版权信息、主题色，研究生端界面将按照配置信息进行展示。研招办设置不同类型考生（一志愿考生、考点考生、推免生、调剂生）在研究生端的可用功能，包括：考场查询、初试、复试、录取。</w:t>
      </w:r>
    </w:p>
    <w:p>
      <w:pPr>
        <w:widowControl/>
        <w:spacing w:line="400" w:lineRule="exact"/>
        <w:ind w:firstLine="480"/>
        <w:jc w:val="left"/>
        <w:rPr>
          <w:rFonts w:eastAsia="仿宋_GB2312"/>
          <w:sz w:val="24"/>
        </w:rPr>
      </w:pPr>
      <w:bookmarkStart w:id="18" w:name="OLE_LINK41"/>
      <w:r>
        <w:rPr>
          <w:rFonts w:hint="eastAsia" w:eastAsia="仿宋_GB2312"/>
          <w:sz w:val="24"/>
        </w:rPr>
        <w:t>②招生目录：维护好本校本年度的考试大纲、专业目录、招生简章，经研招办审核通过后，可对外发布，考生无需登录即可查看。</w:t>
      </w:r>
    </w:p>
    <w:bookmarkEnd w:id="18"/>
    <w:p>
      <w:pPr>
        <w:widowControl/>
        <w:spacing w:line="400" w:lineRule="exact"/>
        <w:ind w:firstLine="480"/>
        <w:jc w:val="left"/>
        <w:rPr>
          <w:rFonts w:eastAsia="仿宋_GB2312"/>
          <w:sz w:val="24"/>
        </w:rPr>
      </w:pPr>
      <w:r>
        <w:rPr>
          <w:rFonts w:hint="eastAsia" w:eastAsia="仿宋_GB2312"/>
          <w:sz w:val="24"/>
        </w:rPr>
        <w:t>③考生成绩复查：研招办设置考生在研究生端提出成绩复查的时间段、可复查科目以及复查材料。研究生提交成绩复查申请，研招办对考生申请进行反馈。</w:t>
      </w:r>
    </w:p>
    <w:p>
      <w:pPr>
        <w:widowControl/>
        <w:spacing w:line="400" w:lineRule="exact"/>
        <w:ind w:firstLine="480"/>
        <w:jc w:val="left"/>
        <w:rPr>
          <w:rFonts w:eastAsia="仿宋_GB2312"/>
          <w:sz w:val="24"/>
        </w:rPr>
      </w:pPr>
      <w:bookmarkStart w:id="19" w:name="OLE_LINK42"/>
      <w:r>
        <w:rPr>
          <w:rFonts w:hint="eastAsia" w:eastAsia="仿宋_GB2312"/>
          <w:sz w:val="24"/>
        </w:rPr>
        <w:t>④</w:t>
      </w:r>
      <w:bookmarkEnd w:id="19"/>
      <w:r>
        <w:rPr>
          <w:rFonts w:hint="eastAsia" w:eastAsia="仿宋_GB2312"/>
          <w:sz w:val="24"/>
        </w:rPr>
        <w:t>招生相关报表打印：生成并打印各阶段个性化的统计报表，如机要交寄单、命题小信封、初试成绩等。</w:t>
      </w:r>
    </w:p>
    <w:p>
      <w:pPr>
        <w:widowControl/>
        <w:spacing w:line="400" w:lineRule="exact"/>
        <w:ind w:firstLine="480"/>
        <w:jc w:val="left"/>
        <w:rPr>
          <w:rFonts w:eastAsia="仿宋_GB2312"/>
          <w:sz w:val="24"/>
        </w:rPr>
      </w:pPr>
      <w:r>
        <w:rPr>
          <w:rFonts w:hint="eastAsia" w:eastAsia="仿宋_GB2312"/>
          <w:sz w:val="24"/>
        </w:rPr>
        <w:t>2）演示研究生管理：</w:t>
      </w:r>
    </w:p>
    <w:p>
      <w:pPr>
        <w:widowControl/>
        <w:spacing w:line="400" w:lineRule="exact"/>
        <w:ind w:firstLine="480"/>
        <w:jc w:val="left"/>
        <w:rPr>
          <w:rFonts w:eastAsia="仿宋_GB2312"/>
          <w:sz w:val="24"/>
        </w:rPr>
      </w:pPr>
      <w:r>
        <w:rPr>
          <w:rFonts w:hint="eastAsia" w:eastAsia="仿宋_GB2312"/>
          <w:sz w:val="24"/>
        </w:rPr>
        <w:t>①培养方案类型模板：培养方案需要按照研究生类别配套不同模板，最终每个方案类型启用一个适用模板。不同的方案模板支持版本概念，适应业务变化发展需要。考虑到全日制、非全日制、专业型、学术型不同类别的研究生各自特性化的培养要求，可以为不同的方案模板设置不同的课程分类，从源头控制实现精细化管理。</w:t>
      </w:r>
    </w:p>
    <w:p>
      <w:pPr>
        <w:widowControl/>
        <w:spacing w:line="400" w:lineRule="exact"/>
        <w:ind w:firstLine="480"/>
        <w:jc w:val="left"/>
        <w:rPr>
          <w:rFonts w:eastAsia="仿宋_GB2312"/>
          <w:sz w:val="24"/>
        </w:rPr>
      </w:pPr>
      <w:r>
        <w:rPr>
          <w:rFonts w:hint="eastAsia" w:eastAsia="仿宋_GB2312"/>
          <w:sz w:val="24"/>
        </w:rPr>
        <w:t>②学位答辩：答辩委员会成员可以通过扫描手机扫描二维码进行在线投票。投票完成后自动生成表决结果。自定义个性化答辩海报主题，答辩秘书可以将答辩安排信息创建出专业、美观的海报，进行线下及线上的展示。答辩结束后，可以在平台系统中录入答辩信息，包括答辩委员会成员的出席情况，研究生的毕业表决结果、建议授予学位情况、答辩是否通过等信息，也可以批量上传研究生答辩记录附件。</w:t>
      </w:r>
    </w:p>
    <w:p>
      <w:pPr>
        <w:widowControl/>
        <w:spacing w:line="400" w:lineRule="exact"/>
        <w:ind w:firstLine="480"/>
        <w:jc w:val="left"/>
        <w:rPr>
          <w:rFonts w:eastAsia="仿宋_GB2312"/>
          <w:sz w:val="24"/>
        </w:rPr>
      </w:pPr>
      <w:r>
        <w:rPr>
          <w:rFonts w:hint="eastAsia" w:eastAsia="仿宋_GB2312"/>
          <w:sz w:val="24"/>
        </w:rPr>
        <w:t>③学科建设与学位点管理：采集学科相关基础数据，包含人才培养、科学研究与社会服务、师资队伍、国际交流、支撑条件，形成本校学科基础数据库。对归属较难的成果数据，可通过手动/自动指定该成果所属学科，确定后续申报或者统计工作时每个学科可使用的成果范围。系统根据国家对于学位授权点申报的要求，搭建评价指标体系，设置填报标准与要求。系统具备可扩展性，若方案模板发生变动，学科处/系统管理员可以对模板进行相应修改调整。学位点申报审核过程中，学科处管理员可对已提交的数据进行重复性校验结果审核，包括科研成果、论文专著、骨干教师等。</w:t>
      </w:r>
    </w:p>
    <w:p>
      <w:pPr>
        <w:widowControl/>
        <w:spacing w:line="400" w:lineRule="exact"/>
        <w:ind w:firstLine="480"/>
        <w:jc w:val="left"/>
        <w:rPr>
          <w:rFonts w:eastAsia="仿宋_GB2312"/>
          <w:sz w:val="24"/>
        </w:rPr>
      </w:pPr>
      <w:r>
        <w:rPr>
          <w:rFonts w:hint="eastAsia" w:eastAsia="仿宋_GB2312"/>
          <w:sz w:val="24"/>
        </w:rPr>
        <w:t>3）演示研究生通用管理：</w:t>
      </w:r>
    </w:p>
    <w:p>
      <w:pPr>
        <w:widowControl/>
        <w:spacing w:line="400" w:lineRule="exact"/>
        <w:ind w:firstLine="480"/>
        <w:jc w:val="left"/>
        <w:rPr>
          <w:rFonts w:eastAsia="仿宋_GB2312"/>
          <w:sz w:val="24"/>
        </w:rPr>
      </w:pPr>
      <w:r>
        <w:rPr>
          <w:rFonts w:hint="eastAsia" w:eastAsia="仿宋_GB2312"/>
          <w:sz w:val="24"/>
        </w:rPr>
        <w:t>①支持自选配登录验证码形式，包含公式计算、数字字母组合、图形验证、文字识别。</w:t>
      </w:r>
    </w:p>
    <w:p>
      <w:pPr>
        <w:widowControl/>
        <w:spacing w:line="400" w:lineRule="exact"/>
        <w:ind w:firstLine="480"/>
        <w:jc w:val="left"/>
        <w:rPr>
          <w:rFonts w:eastAsia="仿宋_GB2312"/>
          <w:sz w:val="24"/>
        </w:rPr>
      </w:pPr>
      <w:r>
        <w:rPr>
          <w:rFonts w:hint="eastAsia" w:eastAsia="仿宋_GB2312"/>
          <w:sz w:val="24"/>
        </w:rPr>
        <w:t>②支持在线表备份。自建备份策略，数据保留周期、备份开始时间、备份间隔、备份表名、推荐备份表范围，自动生成备份表名，对于超过长度的表名可以设置简短表名。</w:t>
      </w:r>
    </w:p>
    <w:p>
      <w:pPr>
        <w:widowControl/>
        <w:spacing w:line="400" w:lineRule="exact"/>
        <w:ind w:firstLine="480"/>
        <w:jc w:val="left"/>
        <w:rPr>
          <w:rFonts w:eastAsia="仿宋_GB2312"/>
          <w:sz w:val="24"/>
        </w:rPr>
      </w:pPr>
      <w:r>
        <w:rPr>
          <w:rFonts w:hint="eastAsia" w:eastAsia="仿宋_GB2312"/>
          <w:sz w:val="24"/>
        </w:rPr>
        <w:t>③支持查询实时操作日志。查看日志详情，包括应用异常信息、版本日志信息、应用导出日志、应用导入日志、导入异常信息查询、操作日志查询。导入日志能够记录临时表信息，可查看日志的临时表名、创建人id、创建人ip、创建时间、导入的id、所属应用、临时表是否删除、临时文件路径、临时表是否在组件库、临时文件备份路径、临时文件备份是否删除、临时文件是否删除、错误描述。</w:t>
      </w:r>
    </w:p>
    <w:p>
      <w:pPr>
        <w:widowControl/>
        <w:spacing w:line="400" w:lineRule="exact"/>
        <w:ind w:firstLine="480"/>
        <w:jc w:val="left"/>
        <w:rPr>
          <w:rFonts w:eastAsia="仿宋_GB2312"/>
          <w:sz w:val="24"/>
        </w:rPr>
      </w:pPr>
      <w:r>
        <w:rPr>
          <w:rFonts w:hint="eastAsia" w:eastAsia="仿宋_GB2312"/>
          <w:sz w:val="24"/>
        </w:rPr>
        <w:t>4）演示师生服务：</w:t>
      </w:r>
    </w:p>
    <w:p>
      <w:pPr>
        <w:widowControl/>
        <w:spacing w:line="400" w:lineRule="exact"/>
        <w:ind w:firstLine="480"/>
        <w:jc w:val="left"/>
        <w:rPr>
          <w:rFonts w:eastAsia="仿宋_GB2312"/>
          <w:sz w:val="24"/>
        </w:rPr>
      </w:pPr>
      <w:r>
        <w:rPr>
          <w:rFonts w:hint="eastAsia" w:eastAsia="仿宋_GB2312"/>
          <w:sz w:val="24"/>
        </w:rPr>
        <w:t>①师生端界面布局：支持自定义管理端和师生端平台系统首页展示布局、应用分组导航、卡片展示、主题风格，支持智能计算常用菜单和用户自选收藏菜单。</w:t>
      </w:r>
    </w:p>
    <w:p>
      <w:pPr>
        <w:widowControl/>
        <w:spacing w:line="400" w:lineRule="exact"/>
        <w:ind w:firstLine="480"/>
        <w:jc w:val="left"/>
        <w:rPr>
          <w:rFonts w:eastAsia="仿宋_GB2312"/>
          <w:sz w:val="24"/>
        </w:rPr>
      </w:pPr>
      <w:r>
        <w:rPr>
          <w:rFonts w:hint="eastAsia" w:eastAsia="仿宋_GB2312"/>
          <w:sz w:val="24"/>
        </w:rPr>
        <w:t>②引导流程：设置常见问题分组，按分组名、流程名称、引导用户组、引导方式、应用、菜单、状态、分组、创建人、创建时间单个条件或组合条件搜索引导流程。设置引导流程的流程名称、流程提示、引导用户组、引导方式、应用菜单、分组、流程步骤。引导方式既支持首页引导，也支持具体应用菜单引导。流程步骤可以设置标题、描述、上传图片。设置好以后可以预览、发布。</w:t>
      </w:r>
    </w:p>
    <w:p>
      <w:pPr>
        <w:widowControl/>
        <w:spacing w:line="400" w:lineRule="exact"/>
        <w:ind w:firstLine="480"/>
        <w:jc w:val="left"/>
        <w:rPr>
          <w:rFonts w:eastAsia="仿宋_GB2312"/>
          <w:sz w:val="24"/>
        </w:rPr>
      </w:pPr>
      <w:r>
        <w:rPr>
          <w:rFonts w:hint="eastAsia" w:eastAsia="仿宋_GB2312"/>
          <w:sz w:val="24"/>
        </w:rPr>
        <w:t>③云端数据同步：逐年更新的数据字典（如行政区划、火车站站点）可以从云端获取最新数据，与当前数据比对差异、更新数据。</w:t>
      </w:r>
    </w:p>
    <w:p>
      <w:pPr>
        <w:pStyle w:val="25"/>
        <w:spacing w:before="120" w:beforeLines="50" w:after="120" w:afterLines="50"/>
        <w:ind w:firstLine="482"/>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5</w:t>
      </w:r>
      <w:r>
        <w:rPr>
          <w:rFonts w:hint="eastAsia" w:eastAsia="仿宋_GB2312" w:cs="Times New Roman"/>
          <w:kern w:val="2"/>
          <w:sz w:val="24"/>
          <w:szCs w:val="24"/>
          <w:lang w:val="en-US" w:eastAsia="zh-CN" w:bidi="ar-SA"/>
        </w:rPr>
        <w:t>）</w:t>
      </w:r>
      <w:r>
        <w:rPr>
          <w:rFonts w:hint="eastAsia" w:ascii="Times New Roman" w:hAnsi="Times New Roman" w:eastAsia="仿宋_GB2312" w:cs="Times New Roman"/>
          <w:kern w:val="2"/>
          <w:sz w:val="24"/>
          <w:szCs w:val="24"/>
          <w:lang w:val="en-US" w:eastAsia="zh-CN" w:bidi="ar-SA"/>
        </w:rPr>
        <w:t>演示导师管理：</w:t>
      </w:r>
    </w:p>
    <w:p>
      <w:pPr>
        <w:pStyle w:val="25"/>
        <w:spacing w:before="120" w:beforeLines="50" w:after="120" w:afterLines="50"/>
        <w:ind w:firstLine="482"/>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①在此模块增加、删除、编辑、查询、查看，且可按条件（人事所在单位、聘用类型、导师类别、招生学院等）导入、导出导师信息。</w:t>
      </w:r>
    </w:p>
    <w:p>
      <w:pPr>
        <w:pStyle w:val="25"/>
        <w:spacing w:before="120" w:beforeLines="50" w:after="120" w:afterLines="50"/>
        <w:ind w:firstLine="482"/>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②可以设置基础信息、导师任职信息、学历学位信息、岗位职务信息、人才引进信息、联系方式及其他备用字段信息，可以根据业务需要调整字段展示名称及提示说明。</w:t>
      </w:r>
    </w:p>
    <w:p>
      <w:pPr>
        <w:pStyle w:val="25"/>
        <w:spacing w:before="120" w:beforeLines="50" w:after="120" w:afterLines="50"/>
        <w:ind w:firstLine="482"/>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③可以同步导师相关的其他数据项（科研成果信息、教学信息、指导学生信息、个人信息），可以限制同步后的数据是否可修改。</w:t>
      </w:r>
    </w:p>
    <w:p>
      <w:pPr>
        <w:pStyle w:val="25"/>
        <w:spacing w:before="120" w:beforeLines="50" w:after="120" w:afterLines="50"/>
        <w:ind w:firstLine="482"/>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④可以按月、周、天自动生成导师信息快照，也可以随时手动创建导师数据快照，便于导师数据统计。</w:t>
      </w:r>
    </w:p>
    <w:p>
      <w:pPr>
        <w:pStyle w:val="25"/>
        <w:spacing w:before="120" w:beforeLines="50" w:after="120" w:afterLines="50"/>
        <w:ind w:firstLine="482"/>
        <w:rPr>
          <w:rFonts w:eastAsia="楷体_GB2312"/>
          <w:b/>
          <w:bCs/>
          <w:sz w:val="28"/>
          <w:szCs w:val="28"/>
        </w:rPr>
      </w:pPr>
      <w:r>
        <w:rPr>
          <w:rFonts w:hint="eastAsia" w:ascii="Times New Roman" w:hAnsi="Times New Roman" w:eastAsia="仿宋_GB2312" w:cs="Times New Roman"/>
          <w:kern w:val="2"/>
          <w:sz w:val="24"/>
          <w:szCs w:val="24"/>
          <w:lang w:val="en-US" w:eastAsia="zh-CN" w:bidi="ar-SA"/>
        </w:rPr>
        <w:t>⑤可以给任一学生指定导师，如发生变更，可以撤销并重新指定。</w:t>
      </w:r>
    </w:p>
    <w:p>
      <w:pPr>
        <w:pStyle w:val="25"/>
        <w:spacing w:before="120" w:beforeLines="50" w:after="120" w:afterLines="50"/>
        <w:ind w:firstLine="482"/>
        <w:rPr>
          <w:rFonts w:eastAsia="楷体_GB2312"/>
          <w:b/>
          <w:bCs/>
          <w:sz w:val="28"/>
          <w:szCs w:val="28"/>
        </w:rPr>
      </w:pPr>
      <w:r>
        <w:rPr>
          <w:rFonts w:eastAsia="楷体_GB2312"/>
          <w:b/>
          <w:bCs/>
          <w:sz w:val="28"/>
          <w:szCs w:val="28"/>
        </w:rPr>
        <w:t>（十一）关键点业务保障</w:t>
      </w:r>
    </w:p>
    <w:p>
      <w:pPr>
        <w:spacing w:line="400" w:lineRule="exact"/>
        <w:ind w:firstLine="480"/>
        <w:rPr>
          <w:rFonts w:eastAsia="仿宋_GB2312"/>
          <w:sz w:val="24"/>
        </w:rPr>
      </w:pPr>
      <w:r>
        <w:rPr>
          <w:rFonts w:eastAsia="仿宋_GB2312"/>
          <w:sz w:val="24"/>
        </w:rPr>
        <w:t>本项目建设内容覆盖招生、学籍、培养、学位、导师</w:t>
      </w:r>
      <w:r>
        <w:rPr>
          <w:rFonts w:hint="eastAsia" w:eastAsia="仿宋_GB2312"/>
          <w:sz w:val="24"/>
        </w:rPr>
        <w:t>管理</w:t>
      </w:r>
      <w:r>
        <w:rPr>
          <w:rFonts w:eastAsia="仿宋_GB2312"/>
          <w:sz w:val="24"/>
        </w:rPr>
        <w:t>、研工</w:t>
      </w:r>
      <w:r>
        <w:rPr>
          <w:rFonts w:hint="eastAsia" w:eastAsia="仿宋_GB2312"/>
          <w:sz w:val="24"/>
        </w:rPr>
        <w:t>、学科</w:t>
      </w:r>
      <w:r>
        <w:rPr>
          <w:rFonts w:eastAsia="仿宋_GB2312"/>
          <w:sz w:val="24"/>
        </w:rPr>
        <w:t>等，</w:t>
      </w:r>
      <w:r>
        <w:rPr>
          <w:rFonts w:hint="eastAsia" w:eastAsia="仿宋_GB2312"/>
          <w:sz w:val="24"/>
        </w:rPr>
        <w:t>平台系统上线后，初次业务期，供应商提供现场咨询响应服务。后期持续提供服务，服务方式包含现场或远程联合指导模式。</w:t>
      </w:r>
    </w:p>
    <w:p>
      <w:pPr>
        <w:pStyle w:val="18"/>
        <w:spacing w:before="120" w:beforeLines="50" w:after="120" w:afterLines="50" w:line="400" w:lineRule="exact"/>
        <w:ind w:firstLine="600" w:firstLineChars="200"/>
        <w:jc w:val="both"/>
        <w:rPr>
          <w:rFonts w:ascii="黑体" w:hAnsi="黑体" w:eastAsia="黑体" w:cs="黑体"/>
          <w:b w:val="0"/>
          <w:bCs w:val="0"/>
          <w:kern w:val="2"/>
          <w:sz w:val="30"/>
          <w:szCs w:val="30"/>
        </w:rPr>
      </w:pPr>
      <w:r>
        <w:rPr>
          <w:rFonts w:ascii="黑体" w:hAnsi="黑体" w:eastAsia="黑体" w:cs="黑体"/>
          <w:b w:val="0"/>
          <w:bCs w:val="0"/>
          <w:kern w:val="2"/>
          <w:sz w:val="30"/>
          <w:szCs w:val="30"/>
        </w:rPr>
        <w:t>九、项目实施时间和地点</w:t>
      </w:r>
    </w:p>
    <w:p>
      <w:pPr>
        <w:spacing w:line="400" w:lineRule="exact"/>
        <w:ind w:firstLine="480"/>
        <w:rPr>
          <w:rFonts w:eastAsia="仿宋_GB2312"/>
          <w:sz w:val="24"/>
        </w:rPr>
      </w:pPr>
      <w:r>
        <w:rPr>
          <w:rFonts w:eastAsia="仿宋_GB2312"/>
          <w:sz w:val="24"/>
        </w:rPr>
        <w:t>服务时间：项目按项目建设目标进行分阶段实施</w:t>
      </w:r>
    </w:p>
    <w:p>
      <w:pPr>
        <w:spacing w:line="400" w:lineRule="exact"/>
        <w:ind w:firstLine="480"/>
        <w:rPr>
          <w:rFonts w:eastAsia="仿宋_GB2312"/>
          <w:sz w:val="24"/>
        </w:rPr>
      </w:pPr>
      <w:r>
        <w:rPr>
          <w:rFonts w:eastAsia="仿宋_GB2312"/>
          <w:sz w:val="24"/>
        </w:rPr>
        <w:t>第一阶段：建设期</w:t>
      </w:r>
      <w:r>
        <w:rPr>
          <w:rFonts w:hint="eastAsia" w:asciiTheme="minorEastAsia" w:hAnsiTheme="minorEastAsia" w:eastAsiaTheme="minorEastAsia"/>
          <w:sz w:val="24"/>
        </w:rPr>
        <w:t>4</w:t>
      </w:r>
      <w:r>
        <w:rPr>
          <w:rFonts w:eastAsia="仿宋_GB2312"/>
          <w:sz w:val="24"/>
        </w:rPr>
        <w:t>个月（含试运行</w:t>
      </w:r>
      <w:r>
        <w:rPr>
          <w:rFonts w:hint="eastAsia" w:eastAsia="仿宋_GB2312"/>
          <w:sz w:val="24"/>
        </w:rPr>
        <w:t>，中标后1个月内需完成平台系统部署</w:t>
      </w:r>
      <w:r>
        <w:rPr>
          <w:rFonts w:eastAsia="仿宋_GB2312"/>
          <w:sz w:val="24"/>
        </w:rPr>
        <w:t>），完成研究生</w:t>
      </w:r>
      <w:r>
        <w:rPr>
          <w:rFonts w:hint="eastAsia" w:eastAsia="仿宋_GB2312"/>
          <w:sz w:val="24"/>
        </w:rPr>
        <w:t>综合管理服务平台</w:t>
      </w:r>
      <w:r>
        <w:rPr>
          <w:rFonts w:eastAsia="仿宋_GB2312"/>
          <w:sz w:val="24"/>
        </w:rPr>
        <w:t>的</w:t>
      </w:r>
      <w:r>
        <w:rPr>
          <w:rFonts w:hint="eastAsia" w:eastAsia="仿宋_GB2312"/>
          <w:sz w:val="24"/>
        </w:rPr>
        <w:t>研究生</w:t>
      </w:r>
      <w:r>
        <w:rPr>
          <w:rFonts w:eastAsia="仿宋_GB2312"/>
          <w:sz w:val="24"/>
        </w:rPr>
        <w:t>招生、学籍、培养、研究生数据采集、导师</w:t>
      </w:r>
      <w:r>
        <w:rPr>
          <w:rFonts w:hint="eastAsia" w:eastAsia="仿宋_GB2312"/>
          <w:sz w:val="24"/>
        </w:rPr>
        <w:t>管理</w:t>
      </w:r>
      <w:r>
        <w:rPr>
          <w:rFonts w:eastAsia="仿宋_GB2312"/>
          <w:sz w:val="24"/>
        </w:rPr>
        <w:t>、研工及配套师生服务模块建设，满足研究生基本培养需要，建设完成后进入第一阶段试运行，试运行时间为1个月，试运行到期后，</w:t>
      </w:r>
      <w:r>
        <w:rPr>
          <w:rFonts w:hint="eastAsia" w:ascii="仿宋_GB2312" w:hAnsi="仿宋_GB2312" w:eastAsia="仿宋_GB2312" w:cs="仿宋_GB2312"/>
          <w:sz w:val="24"/>
        </w:rPr>
        <w:t>学校组织进行初验</w:t>
      </w:r>
      <w:r>
        <w:rPr>
          <w:rFonts w:eastAsia="仿宋_GB2312"/>
          <w:sz w:val="24"/>
        </w:rPr>
        <w:t>；</w:t>
      </w:r>
    </w:p>
    <w:p>
      <w:pPr>
        <w:spacing w:line="400" w:lineRule="exact"/>
        <w:ind w:firstLine="480"/>
        <w:rPr>
          <w:rFonts w:eastAsia="仿宋_GB2312"/>
          <w:sz w:val="24"/>
        </w:rPr>
      </w:pPr>
      <w:r>
        <w:rPr>
          <w:rFonts w:eastAsia="仿宋_GB2312"/>
          <w:sz w:val="24"/>
        </w:rPr>
        <w:t>第二阶段：建设期</w:t>
      </w:r>
      <w:r>
        <w:rPr>
          <w:rFonts w:hint="eastAsia" w:asciiTheme="minorEastAsia" w:hAnsiTheme="minorEastAsia" w:eastAsiaTheme="minorEastAsia"/>
          <w:sz w:val="24"/>
        </w:rPr>
        <w:t>3</w:t>
      </w:r>
      <w:r>
        <w:rPr>
          <w:rFonts w:eastAsia="仿宋_GB2312"/>
          <w:sz w:val="24"/>
        </w:rPr>
        <w:t>个月（含试运行），完成研究生</w:t>
      </w:r>
      <w:r>
        <w:rPr>
          <w:rFonts w:hint="eastAsia" w:eastAsia="仿宋_GB2312"/>
          <w:sz w:val="24"/>
        </w:rPr>
        <w:t>综合管理服务平台的</w:t>
      </w:r>
      <w:r>
        <w:rPr>
          <w:rFonts w:eastAsia="仿宋_GB2312"/>
          <w:sz w:val="24"/>
        </w:rPr>
        <w:t>学位、</w:t>
      </w:r>
      <w:r>
        <w:rPr>
          <w:rFonts w:hint="eastAsia" w:eastAsia="仿宋_GB2312"/>
          <w:sz w:val="24"/>
        </w:rPr>
        <w:t>学科建设与学位点建设、</w:t>
      </w:r>
      <w:r>
        <w:rPr>
          <w:rFonts w:eastAsia="仿宋_GB2312"/>
          <w:sz w:val="24"/>
        </w:rPr>
        <w:t>学业预警模块及移动服务的建设，建设完成后进入第二阶段试运行，试运行时间为1个月，试运行到期后，进行</w:t>
      </w:r>
      <w:r>
        <w:rPr>
          <w:rFonts w:hint="eastAsia" w:ascii="仿宋_GB2312" w:hAnsi="仿宋_GB2312" w:eastAsia="仿宋_GB2312" w:cs="仿宋_GB2312"/>
          <w:sz w:val="24"/>
        </w:rPr>
        <w:t>项目总体</w:t>
      </w:r>
      <w:r>
        <w:rPr>
          <w:rFonts w:eastAsia="仿宋_GB2312"/>
          <w:sz w:val="24"/>
        </w:rPr>
        <w:t>验收。</w:t>
      </w:r>
    </w:p>
    <w:p>
      <w:pPr>
        <w:spacing w:line="400" w:lineRule="exact"/>
        <w:ind w:firstLine="480"/>
        <w:rPr>
          <w:rFonts w:eastAsia="仿宋_GB2312"/>
          <w:sz w:val="24"/>
        </w:rPr>
      </w:pPr>
      <w:r>
        <w:rPr>
          <w:rFonts w:eastAsia="仿宋_GB2312"/>
          <w:sz w:val="24"/>
        </w:rPr>
        <w:t>服务地点：学校指定地点。</w:t>
      </w:r>
    </w:p>
    <w:p>
      <w:pPr>
        <w:pStyle w:val="18"/>
        <w:spacing w:before="120" w:beforeLines="50" w:after="120" w:afterLines="50" w:line="400" w:lineRule="exact"/>
        <w:ind w:left="15" w:firstLine="600" w:firstLineChars="200"/>
        <w:jc w:val="both"/>
        <w:rPr>
          <w:rFonts w:ascii="黑体" w:hAnsi="黑体" w:eastAsia="黑体" w:cs="黑体"/>
          <w:b w:val="0"/>
          <w:bCs w:val="0"/>
          <w:kern w:val="2"/>
          <w:sz w:val="30"/>
          <w:szCs w:val="30"/>
        </w:rPr>
      </w:pPr>
      <w:r>
        <w:rPr>
          <w:rFonts w:hint="eastAsia" w:ascii="黑体" w:hAnsi="黑体" w:eastAsia="黑体" w:cs="黑体"/>
          <w:b w:val="0"/>
          <w:bCs w:val="0"/>
          <w:kern w:val="2"/>
          <w:sz w:val="30"/>
          <w:szCs w:val="30"/>
        </w:rPr>
        <w:t>十、</w:t>
      </w:r>
      <w:r>
        <w:rPr>
          <w:rFonts w:ascii="黑体" w:hAnsi="黑体" w:eastAsia="黑体" w:cs="黑体"/>
          <w:b w:val="0"/>
          <w:bCs w:val="0"/>
          <w:kern w:val="2"/>
          <w:sz w:val="30"/>
          <w:szCs w:val="30"/>
        </w:rPr>
        <w:t>验收标准</w:t>
      </w:r>
    </w:p>
    <w:p>
      <w:pPr>
        <w:pStyle w:val="27"/>
        <w:numPr>
          <w:ilvl w:val="255"/>
          <w:numId w:val="0"/>
        </w:numPr>
        <w:spacing w:line="360" w:lineRule="auto"/>
        <w:ind w:firstLine="480" w:firstLineChars="200"/>
        <w:rPr>
          <w:rFonts w:ascii="Times New Roman" w:hAnsi="Times New Roman" w:eastAsia="仿宋_GB2312"/>
          <w:sz w:val="24"/>
          <w:szCs w:val="24"/>
        </w:rPr>
      </w:pPr>
      <w:r>
        <w:rPr>
          <w:rFonts w:hint="eastAsia" w:ascii="Times New Roman" w:hAnsi="Times New Roman" w:eastAsia="仿宋_GB2312"/>
          <w:sz w:val="24"/>
          <w:szCs w:val="24"/>
        </w:rPr>
        <w:t>1.</w:t>
      </w:r>
      <w:r>
        <w:rPr>
          <w:rFonts w:ascii="Times New Roman" w:hAnsi="Times New Roman" w:eastAsia="仿宋_GB2312"/>
          <w:sz w:val="24"/>
          <w:szCs w:val="24"/>
        </w:rPr>
        <w:t>试运行结束后，由供应商向采购人提出验收申请，采购人收到供应商申请后10个工作日内组织验收组依据</w:t>
      </w:r>
      <w:r>
        <w:rPr>
          <w:rFonts w:hint="eastAsia" w:ascii="Times New Roman" w:hAnsi="Times New Roman" w:eastAsia="仿宋_GB2312"/>
          <w:sz w:val="24"/>
          <w:szCs w:val="24"/>
        </w:rPr>
        <w:t>磋商</w:t>
      </w:r>
      <w:r>
        <w:rPr>
          <w:rFonts w:ascii="Times New Roman" w:hAnsi="Times New Roman" w:eastAsia="仿宋_GB2312"/>
          <w:sz w:val="24"/>
          <w:szCs w:val="24"/>
        </w:rPr>
        <w:t>文件、响应文件及合同约定的要求和国家有关质量标准对项目进行验收。</w:t>
      </w:r>
    </w:p>
    <w:p>
      <w:pPr>
        <w:pStyle w:val="27"/>
        <w:spacing w:line="360" w:lineRule="auto"/>
        <w:ind w:left="0" w:firstLine="420"/>
        <w:rPr>
          <w:rFonts w:ascii="Times New Roman" w:hAnsi="Times New Roman" w:eastAsia="仿宋_GB2312"/>
          <w:sz w:val="24"/>
          <w:szCs w:val="24"/>
        </w:rPr>
      </w:pPr>
      <w:bookmarkStart w:id="20" w:name="OLE_LINK3"/>
      <w:r>
        <w:rPr>
          <w:rFonts w:hint="eastAsia" w:ascii="Times New Roman" w:hAnsi="Times New Roman" w:eastAsia="仿宋_GB2312"/>
          <w:sz w:val="24"/>
          <w:szCs w:val="24"/>
        </w:rPr>
        <w:t>2</w:t>
      </w:r>
      <w:r>
        <w:rPr>
          <w:rFonts w:ascii="Times New Roman" w:hAnsi="Times New Roman" w:eastAsia="仿宋_GB2312"/>
          <w:sz w:val="24"/>
          <w:szCs w:val="24"/>
        </w:rPr>
        <w:t>.验收方式：供应商在采购人提供的平台环境上为采购人部署运行程序，提供定制开发功能程序源代码（针对</w:t>
      </w:r>
      <w:r>
        <w:rPr>
          <w:rFonts w:hint="eastAsia" w:ascii="Times New Roman" w:hAnsi="Times New Roman" w:eastAsia="仿宋_GB2312"/>
          <w:sz w:val="24"/>
          <w:szCs w:val="24"/>
        </w:rPr>
        <w:t>衢州学院</w:t>
      </w:r>
      <w:r>
        <w:rPr>
          <w:rFonts w:ascii="Times New Roman" w:hAnsi="Times New Roman" w:eastAsia="仿宋_GB2312"/>
          <w:sz w:val="24"/>
          <w:szCs w:val="24"/>
        </w:rPr>
        <w:t>个性化开发功能）、测试文档、安装光盘、操作手册等资料，并提供竣工文档：包括部署文档、用户手册、管理员手册，数据字典以及数据字典说明等。协助采购人验收组对运行程序和技术文档进行验收。文档提供必须以采购人技术人员能正常阅读、理解技术文档为原则。</w:t>
      </w:r>
    </w:p>
    <w:bookmarkEnd w:id="20"/>
    <w:p>
      <w:pPr>
        <w:pStyle w:val="27"/>
        <w:spacing w:before="360" w:line="360" w:lineRule="auto"/>
        <w:ind w:left="15" w:firstLine="420"/>
        <w:rPr>
          <w:rFonts w:ascii="微软雅黑" w:hAnsi="微软雅黑" w:cs="微软雅黑"/>
          <w:szCs w:val="21"/>
        </w:rPr>
      </w:pPr>
      <w:r>
        <w:rPr>
          <w:rFonts w:hint="eastAsia" w:ascii="微软雅黑" w:hAnsi="微软雅黑" w:cs="微软雅黑"/>
          <w:szCs w:val="21"/>
        </w:rPr>
        <w:t>3</w:t>
      </w:r>
      <w:r>
        <w:rPr>
          <w:rFonts w:ascii="微软雅黑" w:hAnsi="微软雅黑" w:cs="微软雅黑"/>
          <w:szCs w:val="21"/>
        </w:rPr>
        <w:t>.</w:t>
      </w:r>
      <w:r>
        <w:rPr>
          <w:rFonts w:ascii="Times New Roman" w:hAnsi="Times New Roman" w:eastAsia="仿宋_GB2312"/>
          <w:sz w:val="24"/>
          <w:szCs w:val="24"/>
        </w:rPr>
        <w:t>验收完毕由验收组出具验收结果报告。如供应商对验收意见有异议，供应商在收到验收报告一个月内可请双方认可的第三方进行测评检验，若仍通不过</w:t>
      </w:r>
      <w:r>
        <w:rPr>
          <w:rFonts w:hint="eastAsia" w:ascii="Times New Roman" w:hAnsi="Times New Roman" w:eastAsia="仿宋_GB2312"/>
          <w:sz w:val="24"/>
          <w:szCs w:val="24"/>
        </w:rPr>
        <w:t>平台</w:t>
      </w:r>
      <w:r>
        <w:rPr>
          <w:rFonts w:ascii="Times New Roman" w:hAnsi="Times New Roman" w:eastAsia="仿宋_GB2312"/>
          <w:sz w:val="24"/>
          <w:szCs w:val="24"/>
        </w:rPr>
        <w:t>系统验收，则供应商承担相关费用，同时延长试运行期限，直至项目完全符合验收标准</w:t>
      </w:r>
      <w:r>
        <w:rPr>
          <w:rFonts w:hint="eastAsia" w:ascii="Times New Roman" w:hAnsi="Times New Roman" w:eastAsia="仿宋_GB2312"/>
          <w:sz w:val="24"/>
          <w:szCs w:val="24"/>
        </w:rPr>
        <w:t>，</w:t>
      </w:r>
      <w:r>
        <w:rPr>
          <w:rFonts w:ascii="Times New Roman" w:hAnsi="Times New Roman" w:eastAsia="仿宋_GB2312"/>
          <w:sz w:val="24"/>
          <w:szCs w:val="24"/>
        </w:rPr>
        <w:t>或采购人随时有权决定合同终止；否则，则由采购人承担第三方验收费用。</w:t>
      </w:r>
    </w:p>
    <w:p>
      <w:pPr>
        <w:numPr>
          <w:ilvl w:val="255"/>
          <w:numId w:val="0"/>
        </w:numPr>
        <w:spacing w:before="120" w:beforeLines="50" w:after="120" w:afterLines="50" w:line="360" w:lineRule="auto"/>
        <w:ind w:firstLine="600" w:firstLineChars="200"/>
        <w:outlineLvl w:val="2"/>
        <w:rPr>
          <w:rFonts w:eastAsia="楷体_GB2312"/>
          <w:b/>
          <w:bCs/>
          <w:sz w:val="28"/>
          <w:szCs w:val="28"/>
        </w:rPr>
      </w:pPr>
      <w:r>
        <w:rPr>
          <w:rFonts w:hint="eastAsia" w:ascii="黑体" w:hAnsi="黑体" w:eastAsia="黑体" w:cs="黑体"/>
          <w:sz w:val="30"/>
          <w:szCs w:val="30"/>
        </w:rPr>
        <w:t>十一、</w:t>
      </w:r>
      <w:r>
        <w:rPr>
          <w:rFonts w:ascii="黑体" w:hAnsi="黑体" w:eastAsia="黑体" w:cs="黑体"/>
          <w:sz w:val="30"/>
          <w:szCs w:val="30"/>
        </w:rPr>
        <w:t>项目进度及预付款</w:t>
      </w:r>
    </w:p>
    <w:p>
      <w:pPr>
        <w:spacing w:line="360" w:lineRule="auto"/>
        <w:ind w:firstLine="480" w:firstLineChars="200"/>
        <w:jc w:val="left"/>
        <w:rPr>
          <w:rFonts w:eastAsia="仿宋_GB2312"/>
          <w:sz w:val="24"/>
        </w:rPr>
      </w:pPr>
      <w:r>
        <w:rPr>
          <w:rFonts w:eastAsia="仿宋_GB2312"/>
          <w:sz w:val="24"/>
        </w:rPr>
        <w:t>合同签订生效后，采购单位分三次付款。第一次在合同生效以及具备实施条件（成交供应商提供发票和银行或保险公司预付款等额保函）后7个工作日内甲方支付合同总价的40%作为预付款给成交供应商。第二次在项目完成平台系统第一阶段工作内容并通过采购单位初验，采购单位向成交供应商支付合同总价的30%款项；第三次在完成第二阶段建设内容并通过</w:t>
      </w:r>
      <w:r>
        <w:rPr>
          <w:rFonts w:hint="eastAsia" w:eastAsia="仿宋_GB2312"/>
          <w:sz w:val="24"/>
        </w:rPr>
        <w:t>项目</w:t>
      </w:r>
      <w:r>
        <w:rPr>
          <w:rFonts w:eastAsia="仿宋_GB2312"/>
          <w:sz w:val="24"/>
        </w:rPr>
        <w:t>终验后10个工作日内支付合同余款。</w:t>
      </w:r>
    </w:p>
    <w:p>
      <w:pPr>
        <w:pStyle w:val="25"/>
        <w:spacing w:before="120" w:beforeLines="50" w:after="120" w:afterLines="50"/>
        <w:ind w:firstLine="616" w:firstLineChars="219"/>
        <w:rPr>
          <w:rFonts w:eastAsia="楷体_GB2312"/>
          <w:b/>
          <w:bCs/>
          <w:sz w:val="28"/>
          <w:szCs w:val="28"/>
        </w:rPr>
      </w:pPr>
      <w:r>
        <w:rPr>
          <w:rFonts w:hint="eastAsia" w:eastAsia="楷体_GB2312"/>
          <w:b/>
          <w:bCs/>
          <w:sz w:val="28"/>
          <w:szCs w:val="28"/>
        </w:rPr>
        <w:t>（二）报价要求</w:t>
      </w:r>
    </w:p>
    <w:p>
      <w:pPr>
        <w:spacing w:line="360" w:lineRule="auto"/>
        <w:ind w:firstLine="480" w:firstLineChars="200"/>
        <w:rPr>
          <w:rFonts w:eastAsia="仿宋_GB2312"/>
          <w:sz w:val="24"/>
        </w:rPr>
      </w:pPr>
      <w:r>
        <w:rPr>
          <w:rFonts w:eastAsia="仿宋_GB2312"/>
          <w:sz w:val="24"/>
        </w:rPr>
        <w:t>1.供应商须在报价文件中明确其方案中所使用到的第三方软硬件，并给出第三方软硬件购买金额。未注明者，视为供应商免费提供，采购人对供应商所提供的产品有永久使用权，由供应商所提供的产品而产生的著作权纠纷，由供应商承担。</w:t>
      </w:r>
    </w:p>
    <w:p>
      <w:pPr>
        <w:spacing w:line="360" w:lineRule="auto"/>
        <w:ind w:firstLine="480" w:firstLineChars="200"/>
        <w:jc w:val="left"/>
        <w:rPr>
          <w:rFonts w:eastAsia="仿宋_GB2312"/>
          <w:sz w:val="24"/>
        </w:rPr>
      </w:pPr>
      <w:r>
        <w:rPr>
          <w:rFonts w:hint="eastAsia" w:eastAsia="仿宋_GB2312"/>
          <w:sz w:val="24"/>
        </w:rPr>
        <w:t>2</w:t>
      </w:r>
      <w:r>
        <w:rPr>
          <w:rFonts w:eastAsia="仿宋_GB2312"/>
          <w:sz w:val="24"/>
        </w:rPr>
        <w:t>.在报价中须包含磋商文件中没有列明而项目实施中需要添置的任何软硬件（包括软件运行所必须的数据库、操作系统、接口开发等）和实施费用（包括调研、设计等费用），缺项、漏项由供应商承担，采购人不承担任何由于本项目实施而产生的任何费用。</w:t>
      </w:r>
    </w:p>
    <w:p>
      <w:pPr>
        <w:spacing w:line="360" w:lineRule="auto"/>
        <w:ind w:firstLine="480" w:firstLineChars="200"/>
        <w:rPr>
          <w:rFonts w:eastAsia="仿宋_GB2312"/>
          <w:sz w:val="24"/>
        </w:rPr>
      </w:pPr>
      <w:r>
        <w:rPr>
          <w:rFonts w:hint="eastAsia" w:eastAsia="仿宋_GB2312"/>
          <w:sz w:val="24"/>
        </w:rPr>
        <w:t>3</w:t>
      </w:r>
      <w:r>
        <w:rPr>
          <w:rFonts w:eastAsia="仿宋_GB2312"/>
          <w:sz w:val="24"/>
        </w:rPr>
        <w:t>.供应商须采用分项明细报价，按软件具体功能模块，实施内容分项报价（要求尽量细化），第三方软硬件费用、实施调研费用、维护费用单独列出。</w:t>
      </w:r>
    </w:p>
    <w:p>
      <w:pPr>
        <w:spacing w:line="360" w:lineRule="auto"/>
        <w:rPr>
          <w:b/>
          <w:color w:val="000000"/>
          <w:sz w:val="36"/>
          <w:szCs w:val="36"/>
        </w:rPr>
      </w:pPr>
    </w:p>
    <w:p>
      <w:pPr>
        <w:widowControl/>
        <w:shd w:val="clear" w:color="auto" w:fill="FFFFFF"/>
        <w:spacing w:line="360" w:lineRule="auto"/>
        <w:jc w:val="center"/>
        <w:rPr>
          <w:b/>
          <w:bCs/>
          <w:color w:val="000000"/>
          <w:sz w:val="32"/>
          <w:szCs w:val="32"/>
        </w:rPr>
      </w:pPr>
    </w:p>
    <w:p>
      <w:pPr>
        <w:widowControl/>
        <w:shd w:val="clear" w:color="auto" w:fill="FFFFFF"/>
        <w:spacing w:line="360" w:lineRule="auto"/>
        <w:jc w:val="center"/>
        <w:rPr>
          <w:b/>
          <w:bCs/>
          <w:color w:val="000000"/>
          <w:sz w:val="32"/>
          <w:szCs w:val="32"/>
        </w:rPr>
      </w:pPr>
    </w:p>
    <w:p>
      <w:pPr>
        <w:widowControl/>
        <w:shd w:val="clear" w:color="auto" w:fill="FFFFFF"/>
        <w:spacing w:line="360" w:lineRule="auto"/>
        <w:jc w:val="center"/>
        <w:rPr>
          <w:b/>
          <w:bCs/>
          <w:color w:val="000000"/>
          <w:sz w:val="32"/>
          <w:szCs w:val="32"/>
        </w:rPr>
      </w:pPr>
    </w:p>
    <w:p>
      <w:pPr>
        <w:widowControl/>
        <w:shd w:val="clear" w:color="auto" w:fill="FFFFFF"/>
        <w:spacing w:line="360" w:lineRule="auto"/>
        <w:jc w:val="center"/>
        <w:rPr>
          <w:b/>
          <w:bCs/>
          <w:color w:val="000000"/>
          <w:sz w:val="32"/>
          <w:szCs w:val="32"/>
        </w:rPr>
      </w:pPr>
    </w:p>
    <w:p>
      <w:pPr>
        <w:widowControl/>
        <w:shd w:val="clear" w:color="auto" w:fill="FFFFFF"/>
        <w:spacing w:line="360" w:lineRule="auto"/>
        <w:jc w:val="center"/>
        <w:rPr>
          <w:b/>
          <w:bCs/>
          <w:color w:val="000000"/>
          <w:sz w:val="32"/>
          <w:szCs w:val="32"/>
        </w:rPr>
      </w:pPr>
    </w:p>
    <w:p>
      <w:pPr>
        <w:widowControl/>
        <w:shd w:val="clear" w:color="auto" w:fill="FFFFFF"/>
        <w:spacing w:line="360" w:lineRule="auto"/>
        <w:jc w:val="center"/>
        <w:rPr>
          <w:b/>
          <w:bCs/>
          <w:color w:val="000000"/>
          <w:sz w:val="32"/>
          <w:szCs w:val="32"/>
        </w:rPr>
      </w:pPr>
    </w:p>
    <w:p>
      <w:pPr>
        <w:widowControl/>
        <w:shd w:val="clear" w:color="auto" w:fill="FFFFFF"/>
        <w:spacing w:line="360" w:lineRule="auto"/>
        <w:jc w:val="center"/>
        <w:rPr>
          <w:b/>
          <w:bCs/>
          <w:color w:val="000000"/>
          <w:sz w:val="32"/>
          <w:szCs w:val="32"/>
        </w:rPr>
      </w:pPr>
    </w:p>
    <w:p>
      <w:pPr>
        <w:widowControl/>
        <w:shd w:val="clear" w:color="auto" w:fill="FFFFFF"/>
        <w:spacing w:line="360" w:lineRule="auto"/>
        <w:jc w:val="center"/>
        <w:rPr>
          <w:b/>
          <w:bCs/>
          <w:color w:val="000000"/>
          <w:sz w:val="32"/>
          <w:szCs w:val="32"/>
        </w:rPr>
      </w:pPr>
    </w:p>
    <w:p>
      <w:pPr>
        <w:widowControl/>
        <w:shd w:val="clear" w:color="auto" w:fill="FFFFFF"/>
        <w:spacing w:line="360" w:lineRule="auto"/>
        <w:jc w:val="center"/>
        <w:rPr>
          <w:b/>
          <w:bCs/>
          <w:color w:val="000000"/>
          <w:sz w:val="32"/>
          <w:szCs w:val="32"/>
        </w:rPr>
      </w:pPr>
    </w:p>
    <w:p>
      <w:pPr>
        <w:widowControl/>
        <w:shd w:val="clear" w:color="auto" w:fill="FFFFFF"/>
        <w:spacing w:line="360" w:lineRule="auto"/>
        <w:jc w:val="center"/>
        <w:rPr>
          <w:b/>
          <w:bCs/>
          <w:color w:val="000000"/>
          <w:sz w:val="32"/>
          <w:szCs w:val="32"/>
        </w:rPr>
      </w:pPr>
    </w:p>
    <w:p>
      <w:pPr>
        <w:widowControl/>
        <w:shd w:val="clear" w:color="auto" w:fill="FFFFFF"/>
        <w:spacing w:line="360" w:lineRule="auto"/>
        <w:jc w:val="center"/>
        <w:rPr>
          <w:b/>
          <w:bCs/>
          <w:color w:val="000000"/>
          <w:sz w:val="32"/>
          <w:szCs w:val="32"/>
        </w:rPr>
      </w:pPr>
    </w:p>
    <w:p>
      <w:pPr>
        <w:widowControl/>
        <w:shd w:val="clear" w:color="auto" w:fill="FFFFFF"/>
        <w:spacing w:line="360" w:lineRule="auto"/>
        <w:jc w:val="center"/>
        <w:rPr>
          <w:b/>
          <w:bCs/>
          <w:color w:val="000000"/>
          <w:sz w:val="32"/>
          <w:szCs w:val="32"/>
        </w:rPr>
      </w:pPr>
      <w:r>
        <w:rPr>
          <w:b/>
          <w:bCs/>
          <w:color w:val="000000"/>
          <w:sz w:val="32"/>
          <w:szCs w:val="32"/>
        </w:rPr>
        <w:t>第四章  评审办法</w:t>
      </w:r>
    </w:p>
    <w:p>
      <w:pPr>
        <w:spacing w:line="360" w:lineRule="auto"/>
        <w:ind w:firstLine="482" w:firstLineChars="200"/>
        <w:rPr>
          <w:b/>
          <w:bCs/>
          <w:color w:val="000000"/>
          <w:sz w:val="24"/>
        </w:rPr>
      </w:pPr>
      <w:r>
        <w:rPr>
          <w:b/>
          <w:bCs/>
          <w:color w:val="000000"/>
          <w:sz w:val="24"/>
        </w:rPr>
        <w:t>一、磋商原则及办法</w:t>
      </w:r>
    </w:p>
    <w:p>
      <w:pPr>
        <w:spacing w:line="360" w:lineRule="auto"/>
        <w:ind w:firstLine="480" w:firstLineChars="200"/>
        <w:rPr>
          <w:color w:val="000000"/>
          <w:sz w:val="24"/>
        </w:rPr>
      </w:pPr>
      <w:r>
        <w:rPr>
          <w:color w:val="000000"/>
          <w:sz w:val="24"/>
        </w:rPr>
        <w:t>1.采购人将根据采购项目的特点依法组建磋商小组</w:t>
      </w:r>
      <w:r>
        <w:rPr>
          <w:rFonts w:hint="eastAsia"/>
          <w:color w:val="000000"/>
          <w:sz w:val="24"/>
        </w:rPr>
        <w:t>，</w:t>
      </w:r>
      <w:r>
        <w:rPr>
          <w:color w:val="FF0000"/>
          <w:sz w:val="24"/>
        </w:rPr>
        <w:t>磋商小组由</w:t>
      </w:r>
      <w:r>
        <w:rPr>
          <w:rFonts w:hint="eastAsia"/>
          <w:color w:val="FF0000"/>
          <w:sz w:val="24"/>
        </w:rPr>
        <w:t>5</w:t>
      </w:r>
      <w:r>
        <w:rPr>
          <w:color w:val="FF0000"/>
          <w:sz w:val="24"/>
        </w:rPr>
        <w:t>人组成</w:t>
      </w:r>
      <w:r>
        <w:rPr>
          <w:color w:val="000000"/>
          <w:sz w:val="24"/>
        </w:rPr>
        <w:t>。磋商小组对响应文件进行审查、评议和比较，对采购内容进行必要的磋商。</w:t>
      </w:r>
    </w:p>
    <w:p>
      <w:pPr>
        <w:spacing w:line="360" w:lineRule="auto"/>
        <w:ind w:firstLine="480" w:firstLineChars="200"/>
        <w:rPr>
          <w:color w:val="000000"/>
          <w:sz w:val="24"/>
        </w:rPr>
      </w:pPr>
      <w:r>
        <w:rPr>
          <w:color w:val="000000"/>
          <w:sz w:val="24"/>
        </w:rPr>
        <w:t>2.如响应人响应文件不符合采购要求的，或含有采购人不能接受的附加条件的，磋商小组有权拒绝其响应文件。</w:t>
      </w:r>
    </w:p>
    <w:p>
      <w:pPr>
        <w:autoSpaceDE w:val="0"/>
        <w:autoSpaceDN w:val="0"/>
        <w:adjustRightInd w:val="0"/>
        <w:spacing w:line="360" w:lineRule="auto"/>
        <w:ind w:firstLine="480" w:firstLineChars="200"/>
        <w:rPr>
          <w:color w:val="000000"/>
          <w:sz w:val="24"/>
        </w:rPr>
      </w:pPr>
      <w:r>
        <w:rPr>
          <w:color w:val="000000"/>
          <w:sz w:val="24"/>
        </w:rPr>
        <w:t>3.磋商期间，响应人法定代表人或授权代表必须准时在线，负责解答有关事宜。响应人联系电话在响应当天保持通信畅通，因通信问题无法联系到响应人造成的后果由响应人自行承担。</w:t>
      </w:r>
    </w:p>
    <w:p>
      <w:pPr>
        <w:spacing w:line="360" w:lineRule="auto"/>
        <w:ind w:firstLine="480" w:firstLineChars="200"/>
        <w:rPr>
          <w:color w:val="000000"/>
          <w:sz w:val="24"/>
        </w:rPr>
      </w:pPr>
      <w:r>
        <w:rPr>
          <w:color w:val="000000"/>
          <w:sz w:val="24"/>
        </w:rPr>
        <w:t>4.磋商小组进行线上磋商，并给予所有参加磋商的供应商平等的磋商机会。</w:t>
      </w:r>
    </w:p>
    <w:p>
      <w:pPr>
        <w:spacing w:line="360" w:lineRule="auto"/>
        <w:ind w:firstLine="480" w:firstLineChars="200"/>
        <w:rPr>
          <w:color w:val="000000"/>
          <w:sz w:val="24"/>
        </w:rPr>
      </w:pPr>
      <w:r>
        <w:rPr>
          <w:color w:val="000000"/>
          <w:sz w:val="24"/>
        </w:rPr>
        <w:t>5.磋商小组在对响应文件的有效性、完整性和响应程度进行审查时，可以要求响应人对响应文件中含义不明确、同类问题表述不一致或者有明显文字和计算错误的内容等作出必要的澄清、说明或者更正。响应人的澄清、说明或者更正应当由法定代表人或其授权代表签字并加盖CA章。</w:t>
      </w:r>
    </w:p>
    <w:p>
      <w:pPr>
        <w:spacing w:line="360" w:lineRule="auto"/>
        <w:ind w:firstLine="480" w:firstLineChars="200"/>
        <w:rPr>
          <w:color w:val="000000"/>
          <w:sz w:val="24"/>
        </w:rPr>
      </w:pPr>
      <w:r>
        <w:rPr>
          <w:color w:val="000000"/>
          <w:sz w:val="24"/>
        </w:rPr>
        <w:t>6.在磋商过程中，磋商小组可以根据磋商文件和磋商情况实质性变动采购需求中的技术、服务要求以及合同草案条款。</w:t>
      </w:r>
    </w:p>
    <w:p>
      <w:pPr>
        <w:spacing w:line="360" w:lineRule="auto"/>
        <w:ind w:firstLine="480" w:firstLineChars="200"/>
        <w:rPr>
          <w:color w:val="FF0000"/>
          <w:sz w:val="24"/>
        </w:rPr>
      </w:pPr>
      <w:r>
        <w:rPr>
          <w:color w:val="FF0000"/>
          <w:sz w:val="24"/>
          <w:highlight w:val="yellow"/>
        </w:rPr>
        <w:t>7.磋商结束后，磋商小组对所有实质性响应的供应商进行商务技术评分，商务技术得分结果出来后由有效磋商响应人在规定时间内提交最终报价（最终报价确定后公布商务技术得分），提交最终报价的供应商一般不得少于3家。最终报价是供应商响应文件的有效组成部分。</w:t>
      </w:r>
    </w:p>
    <w:p>
      <w:pPr>
        <w:spacing w:line="360" w:lineRule="auto"/>
        <w:ind w:firstLine="480" w:firstLineChars="200"/>
        <w:rPr>
          <w:b/>
          <w:color w:val="000000"/>
          <w:kern w:val="0"/>
          <w:sz w:val="24"/>
          <w:szCs w:val="20"/>
        </w:rPr>
      </w:pPr>
      <w:r>
        <w:rPr>
          <w:color w:val="000000"/>
          <w:sz w:val="24"/>
        </w:rPr>
        <w:t>8.本次磋商采用综合评分法，总分100分，由商务技术分和报价得分组成。磋商小组所评分值的算术平均值即为各响应人的商务技术得分，商务技术得分加报价得分为总分。成交候选资格按总分由高到低顺序排列，总得分相同的，按商务技术分由高到低顺序排列，若商务技术分也相同，则由评委记名投票，按得票数由高到低顺序排列。排名第一位的磋商响应人为成交候选人，排名第二的磋商响应人为候补成交候选人。评分计算采用四舍五入法，保留小数点后2位。</w:t>
      </w:r>
    </w:p>
    <w:p>
      <w:pPr>
        <w:widowControl/>
        <w:overflowPunct w:val="0"/>
        <w:autoSpaceDE w:val="0"/>
        <w:autoSpaceDN w:val="0"/>
        <w:adjustRightInd w:val="0"/>
        <w:snapToGrid w:val="0"/>
        <w:spacing w:line="360" w:lineRule="auto"/>
        <w:ind w:firstLine="472" w:firstLineChars="196"/>
        <w:jc w:val="left"/>
        <w:textAlignment w:val="baseline"/>
        <w:outlineLvl w:val="1"/>
        <w:rPr>
          <w:b/>
          <w:color w:val="000000"/>
          <w:kern w:val="0"/>
          <w:sz w:val="24"/>
          <w:szCs w:val="20"/>
        </w:rPr>
      </w:pPr>
      <w:r>
        <w:rPr>
          <w:b/>
          <w:color w:val="000000"/>
          <w:kern w:val="0"/>
          <w:sz w:val="24"/>
          <w:szCs w:val="20"/>
        </w:rPr>
        <w:t>二、评审内容及评审标准</w:t>
      </w:r>
    </w:p>
    <w:tbl>
      <w:tblPr>
        <w:tblStyle w:val="22"/>
        <w:tblpPr w:leftFromText="180" w:rightFromText="180" w:vertAnchor="text" w:horzAnchor="margin" w:tblpXSpec="center" w:tblpY="404"/>
        <w:tblOverlap w:val="never"/>
        <w:tblW w:w="9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1392"/>
        <w:gridCol w:w="6485"/>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879" w:type="dxa"/>
            <w:vAlign w:val="center"/>
          </w:tcPr>
          <w:p>
            <w:pPr>
              <w:widowControl/>
              <w:spacing w:line="360" w:lineRule="exact"/>
              <w:jc w:val="center"/>
              <w:rPr>
                <w:rFonts w:ascii="宋体" w:hAnsi="宋体" w:cs="宋体"/>
                <w:color w:val="000000"/>
                <w:sz w:val="24"/>
              </w:rPr>
            </w:pPr>
            <w:r>
              <w:rPr>
                <w:rFonts w:hint="eastAsia" w:ascii="宋体" w:hAnsi="宋体" w:cs="宋体"/>
                <w:color w:val="000000"/>
                <w:sz w:val="24"/>
              </w:rPr>
              <w:t>类  别</w:t>
            </w:r>
          </w:p>
        </w:tc>
        <w:tc>
          <w:tcPr>
            <w:tcW w:w="1392" w:type="dxa"/>
            <w:vAlign w:val="center"/>
          </w:tcPr>
          <w:p>
            <w:pPr>
              <w:widowControl/>
              <w:spacing w:line="360" w:lineRule="exact"/>
              <w:jc w:val="center"/>
              <w:rPr>
                <w:rFonts w:ascii="宋体" w:hAnsi="宋体" w:cs="宋体"/>
                <w:color w:val="000000"/>
                <w:sz w:val="24"/>
              </w:rPr>
            </w:pPr>
            <w:r>
              <w:rPr>
                <w:rFonts w:hint="eastAsia" w:ascii="宋体" w:hAnsi="宋体" w:cs="宋体"/>
                <w:color w:val="000000"/>
                <w:sz w:val="24"/>
              </w:rPr>
              <w:t>项  目</w:t>
            </w:r>
          </w:p>
        </w:tc>
        <w:tc>
          <w:tcPr>
            <w:tcW w:w="6485" w:type="dxa"/>
            <w:vAlign w:val="center"/>
          </w:tcPr>
          <w:p>
            <w:pPr>
              <w:widowControl/>
              <w:spacing w:line="360" w:lineRule="exact"/>
              <w:jc w:val="center"/>
              <w:rPr>
                <w:rFonts w:ascii="宋体" w:hAnsi="宋体" w:cs="宋体"/>
                <w:color w:val="000000"/>
                <w:sz w:val="24"/>
              </w:rPr>
            </w:pPr>
            <w:r>
              <w:rPr>
                <w:rFonts w:hint="eastAsia" w:ascii="宋体" w:hAnsi="宋体" w:cs="宋体"/>
                <w:color w:val="000000"/>
                <w:sz w:val="24"/>
              </w:rPr>
              <w:t>具体描述评分细则及标准</w:t>
            </w:r>
          </w:p>
        </w:tc>
        <w:tc>
          <w:tcPr>
            <w:tcW w:w="761" w:type="dxa"/>
            <w:vAlign w:val="center"/>
          </w:tcPr>
          <w:p>
            <w:pPr>
              <w:widowControl/>
              <w:spacing w:line="360" w:lineRule="exact"/>
              <w:jc w:val="center"/>
              <w:rPr>
                <w:rFonts w:ascii="宋体" w:hAnsi="宋体" w:cs="宋体"/>
                <w:color w:val="000000"/>
                <w:sz w:val="24"/>
              </w:rPr>
            </w:pPr>
            <w:r>
              <w:rPr>
                <w:rFonts w:hint="eastAsia" w:ascii="宋体" w:hAnsi="宋体" w:cs="宋体"/>
                <w:color w:val="00000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879" w:type="dxa"/>
            <w:vAlign w:val="center"/>
          </w:tcPr>
          <w:p>
            <w:pPr>
              <w:widowControl/>
              <w:spacing w:line="360" w:lineRule="exact"/>
              <w:jc w:val="center"/>
              <w:rPr>
                <w:rFonts w:ascii="宋体" w:hAnsi="宋体" w:cs="宋体"/>
                <w:color w:val="000000"/>
                <w:sz w:val="24"/>
              </w:rPr>
            </w:pPr>
            <w:r>
              <w:rPr>
                <w:rFonts w:hint="eastAsia" w:ascii="宋体" w:hAnsi="宋体" w:cs="宋体"/>
                <w:color w:val="000000"/>
                <w:sz w:val="24"/>
              </w:rPr>
              <w:t>报价</w:t>
            </w:r>
          </w:p>
          <w:p>
            <w:pPr>
              <w:widowControl/>
              <w:spacing w:line="360" w:lineRule="exact"/>
              <w:jc w:val="center"/>
              <w:rPr>
                <w:rFonts w:ascii="宋体" w:hAnsi="宋体" w:cs="宋体"/>
                <w:color w:val="000000"/>
                <w:sz w:val="24"/>
              </w:rPr>
            </w:pPr>
            <w:r>
              <w:rPr>
                <w:rFonts w:hint="eastAsia" w:ascii="宋体" w:hAnsi="宋体" w:cs="宋体"/>
                <w:color w:val="000000"/>
                <w:sz w:val="24"/>
              </w:rPr>
              <w:t>得分</w:t>
            </w:r>
          </w:p>
          <w:p>
            <w:pPr>
              <w:widowControl/>
              <w:spacing w:line="360" w:lineRule="exact"/>
              <w:jc w:val="center"/>
              <w:rPr>
                <w:rFonts w:ascii="宋体" w:hAnsi="宋体" w:cs="宋体"/>
                <w:color w:val="000000"/>
                <w:sz w:val="24"/>
              </w:rPr>
            </w:pPr>
            <w:r>
              <w:rPr>
                <w:rFonts w:hint="eastAsia" w:ascii="宋体" w:hAnsi="宋体" w:cs="宋体"/>
                <w:color w:val="000000"/>
                <w:sz w:val="24"/>
              </w:rPr>
              <w:t>10分</w:t>
            </w:r>
          </w:p>
        </w:tc>
        <w:tc>
          <w:tcPr>
            <w:tcW w:w="1392" w:type="dxa"/>
            <w:vAlign w:val="center"/>
          </w:tcPr>
          <w:p>
            <w:pPr>
              <w:spacing w:line="360" w:lineRule="auto"/>
              <w:jc w:val="center"/>
              <w:rPr>
                <w:rFonts w:ascii="宋体" w:hAnsi="宋体" w:cs="宋体"/>
                <w:color w:val="000000"/>
                <w:sz w:val="24"/>
              </w:rPr>
            </w:pPr>
            <w:r>
              <w:rPr>
                <w:rFonts w:hint="eastAsia" w:ascii="宋体" w:hAnsi="宋体" w:cs="宋体"/>
                <w:color w:val="000000"/>
                <w:sz w:val="24"/>
              </w:rPr>
              <w:t>报  价</w:t>
            </w:r>
          </w:p>
        </w:tc>
        <w:tc>
          <w:tcPr>
            <w:tcW w:w="6485" w:type="dxa"/>
            <w:vAlign w:val="center"/>
          </w:tcPr>
          <w:p>
            <w:pPr>
              <w:spacing w:line="360" w:lineRule="auto"/>
              <w:rPr>
                <w:rFonts w:ascii="宋体" w:hAnsi="宋体" w:cs="宋体"/>
                <w:color w:val="000000"/>
                <w:sz w:val="24"/>
              </w:rPr>
            </w:pPr>
            <w:r>
              <w:rPr>
                <w:rFonts w:hint="eastAsia" w:ascii="宋体" w:hAnsi="宋体" w:cs="仿宋_GB2312"/>
                <w:b/>
                <w:bCs/>
                <w:color w:val="000000"/>
                <w:sz w:val="24"/>
              </w:rPr>
              <w:t>本次采购项目预算：1480000元。</w:t>
            </w:r>
            <w:r>
              <w:rPr>
                <w:rFonts w:hint="eastAsia" w:ascii="宋体" w:hAnsi="宋体" w:cs="仿宋_GB2312"/>
                <w:color w:val="000000"/>
                <w:sz w:val="24"/>
              </w:rPr>
              <w:t>基准价为所有</w:t>
            </w:r>
            <w:r>
              <w:rPr>
                <w:rFonts w:hint="eastAsia" w:ascii="宋体" w:hAnsi="宋体" w:cs="仿宋_GB2312"/>
                <w:sz w:val="24"/>
              </w:rPr>
              <w:t>响应人</w:t>
            </w:r>
            <w:r>
              <w:rPr>
                <w:rFonts w:hint="eastAsia" w:ascii="宋体" w:hAnsi="宋体" w:cs="仿宋_GB2312"/>
                <w:color w:val="000000"/>
                <w:sz w:val="24"/>
              </w:rPr>
              <w:t>有效报价的最低价，报价得分=(基准价/最终报价)×10，四舍五入，保留两位小数。报价高于预算价格的，为无效投标文件。</w:t>
            </w:r>
          </w:p>
        </w:tc>
        <w:tc>
          <w:tcPr>
            <w:tcW w:w="761" w:type="dxa"/>
            <w:vAlign w:val="center"/>
          </w:tcPr>
          <w:p>
            <w:pPr>
              <w:widowControl/>
              <w:spacing w:line="360" w:lineRule="exact"/>
              <w:jc w:val="center"/>
              <w:rPr>
                <w:rFonts w:ascii="宋体" w:hAnsi="宋体" w:cs="宋体"/>
                <w:color w:val="000000"/>
                <w:sz w:val="24"/>
              </w:rPr>
            </w:pPr>
            <w:r>
              <w:rPr>
                <w:rFonts w:hint="eastAsia" w:ascii="宋体" w:hAnsi="宋体" w:cs="宋体"/>
                <w:color w:val="000000"/>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879" w:type="dxa"/>
            <w:vMerge w:val="restart"/>
            <w:vAlign w:val="center"/>
          </w:tcPr>
          <w:p>
            <w:pPr>
              <w:widowControl/>
              <w:spacing w:line="360" w:lineRule="exact"/>
              <w:jc w:val="center"/>
              <w:rPr>
                <w:rFonts w:ascii="宋体" w:hAnsi="宋体" w:cs="宋体"/>
                <w:color w:val="000000"/>
                <w:sz w:val="24"/>
              </w:rPr>
            </w:pPr>
            <w:r>
              <w:rPr>
                <w:rFonts w:hint="eastAsia" w:ascii="宋体" w:hAnsi="宋体" w:cs="宋体"/>
                <w:color w:val="000000"/>
                <w:sz w:val="24"/>
              </w:rPr>
              <w:t>商务</w:t>
            </w:r>
            <w:r>
              <w:rPr>
                <w:rFonts w:hint="eastAsia" w:ascii="宋体" w:hAnsi="宋体"/>
                <w:color w:val="000000"/>
                <w:sz w:val="24"/>
              </w:rPr>
              <w:t>技术得分90分</w:t>
            </w:r>
          </w:p>
        </w:tc>
        <w:tc>
          <w:tcPr>
            <w:tcW w:w="1392" w:type="dxa"/>
            <w:vAlign w:val="center"/>
          </w:tcPr>
          <w:p>
            <w:pPr>
              <w:widowControl/>
              <w:spacing w:line="360" w:lineRule="exact"/>
              <w:jc w:val="center"/>
              <w:rPr>
                <w:rFonts w:ascii="宋体" w:hAnsi="宋体" w:cs="宋体"/>
                <w:sz w:val="24"/>
              </w:rPr>
            </w:pPr>
            <w:bookmarkStart w:id="21" w:name="OLE_LINK9"/>
            <w:r>
              <w:rPr>
                <w:rFonts w:hint="eastAsia" w:ascii="宋体" w:hAnsi="宋体" w:cs="宋体"/>
                <w:sz w:val="24"/>
              </w:rPr>
              <w:t>类似项目</w:t>
            </w:r>
          </w:p>
          <w:p>
            <w:pPr>
              <w:widowControl/>
              <w:spacing w:line="360" w:lineRule="exact"/>
              <w:jc w:val="center"/>
              <w:rPr>
                <w:rFonts w:ascii="宋体" w:hAnsi="宋体" w:cs="宋体"/>
                <w:sz w:val="24"/>
              </w:rPr>
            </w:pPr>
            <w:r>
              <w:rPr>
                <w:rFonts w:hint="eastAsia" w:ascii="宋体" w:hAnsi="宋体" w:cs="宋体"/>
                <w:sz w:val="24"/>
              </w:rPr>
              <w:t>实施经验</w:t>
            </w:r>
            <w:bookmarkEnd w:id="21"/>
          </w:p>
        </w:tc>
        <w:tc>
          <w:tcPr>
            <w:tcW w:w="6485" w:type="dxa"/>
            <w:vAlign w:val="center"/>
          </w:tcPr>
          <w:p>
            <w:pPr>
              <w:widowControl/>
              <w:spacing w:line="400" w:lineRule="exact"/>
              <w:rPr>
                <w:rFonts w:ascii="宋体" w:hAnsi="宋体" w:cs="仿宋_GB2312"/>
                <w:sz w:val="24"/>
              </w:rPr>
            </w:pPr>
            <w:r>
              <w:rPr>
                <w:rFonts w:hint="eastAsia" w:ascii="宋体" w:hAnsi="宋体" w:cs="仿宋_GB2312"/>
                <w:sz w:val="24"/>
              </w:rPr>
              <w:t>提供响应人自2022年</w:t>
            </w:r>
            <w:r>
              <w:rPr>
                <w:rFonts w:hint="eastAsia" w:ascii="宋体" w:hAnsi="宋体" w:cs="仿宋_GB2312"/>
                <w:sz w:val="24"/>
                <w:lang w:val="en-US" w:eastAsia="zh-CN"/>
              </w:rPr>
              <w:t>1</w:t>
            </w:r>
            <w:r>
              <w:rPr>
                <w:rFonts w:hint="eastAsia" w:ascii="宋体" w:hAnsi="宋体" w:cs="仿宋_GB2312"/>
                <w:sz w:val="24"/>
              </w:rPr>
              <w:t>月1日至今（以合同签订时间为准）类似项目的成功实施相关案例：每提供一个有效合同原件的原件扫描件得0.5分，最高得1分。成交后提供原件备查。</w:t>
            </w:r>
          </w:p>
        </w:tc>
        <w:tc>
          <w:tcPr>
            <w:tcW w:w="761" w:type="dxa"/>
            <w:vAlign w:val="center"/>
          </w:tcPr>
          <w:p>
            <w:pPr>
              <w:widowControl/>
              <w:spacing w:line="400" w:lineRule="exact"/>
              <w:jc w:val="center"/>
              <w:rPr>
                <w:rFonts w:ascii="宋体" w:hAnsi="宋体" w:cs="宋体"/>
                <w:color w:val="000000"/>
                <w:sz w:val="24"/>
              </w:rPr>
            </w:pPr>
            <w:r>
              <w:rPr>
                <w:rFonts w:hint="eastAsia" w:ascii="宋体" w:hAnsi="宋体" w:cs="宋体"/>
                <w:color w:val="000000"/>
                <w:sz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879" w:type="dxa"/>
            <w:vMerge w:val="continue"/>
            <w:vAlign w:val="center"/>
          </w:tcPr>
          <w:p>
            <w:pPr>
              <w:widowControl/>
              <w:spacing w:line="360" w:lineRule="exact"/>
              <w:jc w:val="center"/>
              <w:rPr>
                <w:rFonts w:ascii="宋体" w:hAnsi="宋体" w:cs="宋体"/>
                <w:color w:val="000000"/>
                <w:sz w:val="24"/>
              </w:rPr>
            </w:pPr>
          </w:p>
        </w:tc>
        <w:tc>
          <w:tcPr>
            <w:tcW w:w="1392" w:type="dxa"/>
            <w:vAlign w:val="center"/>
          </w:tcPr>
          <w:p>
            <w:pPr>
              <w:widowControl/>
              <w:spacing w:line="360" w:lineRule="exact"/>
              <w:jc w:val="center"/>
              <w:rPr>
                <w:rFonts w:ascii="宋体" w:hAnsi="宋体" w:cs="宋体"/>
                <w:sz w:val="24"/>
              </w:rPr>
            </w:pPr>
            <w:bookmarkStart w:id="22" w:name="OLE_LINK13"/>
            <w:r>
              <w:rPr>
                <w:rFonts w:hint="eastAsia" w:ascii="宋体" w:hAnsi="宋体" w:cs="宋体"/>
                <w:sz w:val="24"/>
              </w:rPr>
              <w:t>体系认证</w:t>
            </w:r>
            <w:bookmarkEnd w:id="22"/>
          </w:p>
        </w:tc>
        <w:tc>
          <w:tcPr>
            <w:tcW w:w="6485" w:type="dxa"/>
            <w:vAlign w:val="center"/>
          </w:tcPr>
          <w:p>
            <w:pPr>
              <w:widowControl/>
              <w:spacing w:line="400" w:lineRule="exact"/>
              <w:rPr>
                <w:rFonts w:ascii="宋体" w:hAnsi="宋体" w:cs="宋体"/>
                <w:sz w:val="24"/>
              </w:rPr>
            </w:pPr>
            <w:bookmarkStart w:id="23" w:name="OLE_LINK12"/>
            <w:r>
              <w:rPr>
                <w:rFonts w:hint="eastAsia" w:ascii="宋体" w:hAnsi="宋体" w:cs="仿宋_GB2312"/>
                <w:sz w:val="24"/>
              </w:rPr>
              <w:t>响应人具备ISO9001质量管理体系认证（响应文件中提供有效证书原件扫描件加盖公章，未提供的不得分），符合上述要求的得1分。</w:t>
            </w:r>
            <w:bookmarkEnd w:id="23"/>
          </w:p>
        </w:tc>
        <w:tc>
          <w:tcPr>
            <w:tcW w:w="761" w:type="dxa"/>
            <w:vAlign w:val="center"/>
          </w:tcPr>
          <w:p>
            <w:pPr>
              <w:widowControl/>
              <w:spacing w:line="400" w:lineRule="exact"/>
              <w:jc w:val="center"/>
              <w:rPr>
                <w:rFonts w:ascii="宋体" w:hAnsi="宋体" w:cs="宋体"/>
                <w:color w:val="000000"/>
                <w:sz w:val="24"/>
              </w:rPr>
            </w:pPr>
            <w:r>
              <w:rPr>
                <w:rFonts w:hint="eastAsia" w:ascii="宋体" w:hAnsi="宋体" w:cs="宋体"/>
                <w:color w:val="000000"/>
                <w:sz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879" w:type="dxa"/>
            <w:vMerge w:val="continue"/>
            <w:vAlign w:val="center"/>
          </w:tcPr>
          <w:p>
            <w:pPr>
              <w:widowControl/>
              <w:spacing w:line="360" w:lineRule="exact"/>
              <w:jc w:val="center"/>
              <w:rPr>
                <w:rFonts w:ascii="宋体" w:hAnsi="宋体" w:cs="宋体"/>
                <w:color w:val="000000"/>
                <w:sz w:val="24"/>
              </w:rPr>
            </w:pPr>
          </w:p>
        </w:tc>
        <w:tc>
          <w:tcPr>
            <w:tcW w:w="1392" w:type="dxa"/>
            <w:vAlign w:val="center"/>
          </w:tcPr>
          <w:p>
            <w:pPr>
              <w:widowControl/>
              <w:spacing w:line="400" w:lineRule="exact"/>
              <w:jc w:val="center"/>
              <w:rPr>
                <w:rFonts w:ascii="宋体" w:hAnsi="宋体" w:cs="仿宋_GB2312"/>
                <w:sz w:val="24"/>
              </w:rPr>
            </w:pPr>
            <w:bookmarkStart w:id="24" w:name="OLE_LINK15"/>
            <w:r>
              <w:rPr>
                <w:rFonts w:hint="eastAsia" w:ascii="宋体" w:hAnsi="宋体" w:cs="仿宋_GB2312"/>
                <w:sz w:val="24"/>
              </w:rPr>
              <w:t>项目组</w:t>
            </w:r>
          </w:p>
          <w:p>
            <w:pPr>
              <w:widowControl/>
              <w:spacing w:line="400" w:lineRule="exact"/>
              <w:jc w:val="center"/>
              <w:rPr>
                <w:rFonts w:ascii="宋体" w:hAnsi="宋体" w:cs="仿宋_GB2312"/>
                <w:sz w:val="24"/>
              </w:rPr>
            </w:pPr>
            <w:r>
              <w:rPr>
                <w:rFonts w:hint="eastAsia" w:ascii="宋体" w:hAnsi="宋体" w:cs="仿宋_GB2312"/>
                <w:sz w:val="24"/>
              </w:rPr>
              <w:t>成员</w:t>
            </w:r>
            <w:bookmarkEnd w:id="24"/>
          </w:p>
        </w:tc>
        <w:tc>
          <w:tcPr>
            <w:tcW w:w="6485" w:type="dxa"/>
            <w:vAlign w:val="center"/>
          </w:tcPr>
          <w:p>
            <w:pPr>
              <w:widowControl/>
              <w:spacing w:line="360" w:lineRule="auto"/>
              <w:jc w:val="left"/>
              <w:rPr>
                <w:rFonts w:ascii="宋体" w:hAnsi="宋体" w:cs="仿宋_GB2312"/>
                <w:color w:val="000000"/>
                <w:sz w:val="24"/>
              </w:rPr>
            </w:pPr>
            <w:bookmarkStart w:id="25" w:name="OLE_LINK14"/>
            <w:r>
              <w:rPr>
                <w:rFonts w:hint="eastAsia" w:ascii="宋体" w:hAnsi="宋体" w:cs="仿宋_GB2312"/>
                <w:color w:val="000000"/>
                <w:sz w:val="24"/>
              </w:rPr>
              <w:t>根据拟投入本项目人员配备及组织机构情况综合评分，</w:t>
            </w:r>
            <w:r>
              <w:rPr>
                <w:rFonts w:hint="eastAsia" w:ascii="宋体" w:hAnsi="宋体" w:cs="仿宋_GB2312"/>
                <w:sz w:val="24"/>
              </w:rPr>
              <w:t>未提供的不得分</w:t>
            </w:r>
            <w:r>
              <w:rPr>
                <w:rFonts w:hint="eastAsia" w:ascii="宋体" w:hAnsi="宋体" w:cs="仿宋_GB2312"/>
                <w:color w:val="000000"/>
                <w:sz w:val="24"/>
              </w:rPr>
              <w:t>。</w:t>
            </w:r>
            <w:r>
              <w:rPr>
                <w:rFonts w:hint="eastAsia" w:ascii="宋体" w:hAnsi="宋体" w:cs="宋体"/>
                <w:color w:val="000000"/>
                <w:sz w:val="24"/>
                <w:lang w:bidi="ar"/>
              </w:rPr>
              <w:t>（5</w:t>
            </w:r>
            <w:r>
              <w:rPr>
                <w:rFonts w:ascii="宋体" w:hAnsi="宋体" w:cs="宋体"/>
                <w:color w:val="000000"/>
                <w:sz w:val="24"/>
                <w:lang w:bidi="ar"/>
              </w:rPr>
              <w:t>,4,</w:t>
            </w:r>
            <w:r>
              <w:rPr>
                <w:rFonts w:hint="eastAsia" w:ascii="宋体" w:hAnsi="宋体" w:cs="宋体"/>
                <w:color w:val="000000"/>
                <w:sz w:val="24"/>
                <w:lang w:bidi="ar"/>
              </w:rPr>
              <w:t>3,2,1,0分）</w:t>
            </w:r>
            <w:bookmarkEnd w:id="25"/>
          </w:p>
        </w:tc>
        <w:tc>
          <w:tcPr>
            <w:tcW w:w="761" w:type="dxa"/>
            <w:vAlign w:val="center"/>
          </w:tcPr>
          <w:p>
            <w:pPr>
              <w:widowControl/>
              <w:spacing w:line="400" w:lineRule="exact"/>
              <w:jc w:val="center"/>
              <w:rPr>
                <w:rFonts w:ascii="宋体" w:hAnsi="宋体" w:cs="宋体"/>
                <w:color w:val="000000"/>
                <w:sz w:val="24"/>
              </w:rPr>
            </w:pPr>
            <w:r>
              <w:rPr>
                <w:rFonts w:ascii="宋体" w:hAnsi="宋体" w:cs="宋体"/>
                <w:color w:val="000000"/>
                <w:sz w:val="24"/>
              </w:rPr>
              <w:t>5</w:t>
            </w:r>
            <w:r>
              <w:rPr>
                <w:rFonts w:hint="eastAsia" w:ascii="宋体" w:hAnsi="宋体" w:cs="宋体"/>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5" w:hRule="atLeast"/>
          <w:jc w:val="center"/>
        </w:trPr>
        <w:tc>
          <w:tcPr>
            <w:tcW w:w="879" w:type="dxa"/>
            <w:vMerge w:val="continue"/>
            <w:vAlign w:val="center"/>
          </w:tcPr>
          <w:p>
            <w:pPr>
              <w:widowControl/>
              <w:spacing w:line="360" w:lineRule="exact"/>
              <w:jc w:val="center"/>
              <w:rPr>
                <w:rFonts w:ascii="宋体" w:hAnsi="宋体" w:cs="宋体"/>
                <w:color w:val="000000"/>
                <w:sz w:val="24"/>
              </w:rPr>
            </w:pPr>
          </w:p>
        </w:tc>
        <w:tc>
          <w:tcPr>
            <w:tcW w:w="1392" w:type="dxa"/>
            <w:vAlign w:val="center"/>
          </w:tcPr>
          <w:p>
            <w:pPr>
              <w:widowControl/>
              <w:spacing w:line="400" w:lineRule="exact"/>
              <w:jc w:val="center"/>
              <w:rPr>
                <w:rFonts w:ascii="宋体" w:hAnsi="宋体" w:cs="仿宋_GB2312"/>
                <w:sz w:val="24"/>
              </w:rPr>
            </w:pPr>
            <w:r>
              <w:rPr>
                <w:rFonts w:hint="eastAsia" w:ascii="宋体" w:hAnsi="宋体" w:cs="仿宋_GB2312"/>
                <w:sz w:val="24"/>
              </w:rPr>
              <w:t>技术参数</w:t>
            </w:r>
          </w:p>
        </w:tc>
        <w:tc>
          <w:tcPr>
            <w:tcW w:w="6485" w:type="dxa"/>
            <w:vAlign w:val="center"/>
          </w:tcPr>
          <w:p>
            <w:pPr>
              <w:widowControl/>
              <w:spacing w:line="400" w:lineRule="exact"/>
              <w:jc w:val="left"/>
              <w:rPr>
                <w:rFonts w:ascii="宋体" w:hAnsi="宋体" w:cs="仿宋_GB2312"/>
                <w:sz w:val="24"/>
                <w:lang w:bidi="ar"/>
              </w:rPr>
            </w:pPr>
            <w:bookmarkStart w:id="26" w:name="OLE_LINK17"/>
            <w:r>
              <w:rPr>
                <w:rFonts w:hint="eastAsia" w:ascii="宋体" w:hAnsi="宋体" w:cs="仿宋_GB2312"/>
                <w:sz w:val="24"/>
                <w:lang w:bidi="ar"/>
              </w:rPr>
              <w:t>全部满足采购文件中的项目技术需求得</w:t>
            </w:r>
            <w:r>
              <w:rPr>
                <w:rFonts w:ascii="宋体" w:hAnsi="宋体" w:cs="仿宋_GB2312"/>
                <w:sz w:val="24"/>
                <w:lang w:bidi="ar"/>
              </w:rPr>
              <w:t>46</w:t>
            </w:r>
            <w:r>
              <w:rPr>
                <w:rFonts w:hint="eastAsia" w:ascii="宋体" w:hAnsi="宋体" w:cs="仿宋_GB2312"/>
                <w:sz w:val="24"/>
                <w:lang w:bidi="ar"/>
              </w:rPr>
              <w:t>分。标注“▲”的实质性指标（条款、参数）低于采购需求（负偏离）的或未做出明确响应的，响应无效；标注“</w:t>
            </w:r>
            <w:bookmarkStart w:id="27" w:name="OLE_LINK1"/>
            <w:r>
              <w:rPr>
                <w:rFonts w:hint="eastAsia" w:ascii="宋体" w:hAnsi="宋体" w:cs="仿宋_GB2312"/>
                <w:sz w:val="24"/>
                <w:lang w:bidi="ar"/>
              </w:rPr>
              <w:t>★</w:t>
            </w:r>
            <w:bookmarkEnd w:id="27"/>
            <w:r>
              <w:rPr>
                <w:rFonts w:hint="eastAsia" w:ascii="宋体" w:hAnsi="宋体" w:cs="仿宋_GB2312"/>
                <w:sz w:val="24"/>
                <w:lang w:bidi="ar"/>
              </w:rPr>
              <w:t>”的关键指标（条款、参数）低于采购需求（负偏离）的或未做出明确响应的每项扣1.5分，其余指标低于采购需求（负偏离）的或未做出明确响应的每项扣0.5分，扣完为止。最高</w:t>
            </w:r>
            <w:r>
              <w:rPr>
                <w:rFonts w:ascii="宋体" w:hAnsi="宋体" w:cs="仿宋_GB2312"/>
                <w:sz w:val="24"/>
                <w:lang w:bidi="ar"/>
              </w:rPr>
              <w:t>46</w:t>
            </w:r>
            <w:r>
              <w:rPr>
                <w:rFonts w:hint="eastAsia" w:ascii="宋体" w:hAnsi="宋体" w:cs="仿宋_GB2312"/>
                <w:sz w:val="24"/>
                <w:lang w:bidi="ar"/>
              </w:rPr>
              <w:t>分。（0-</w:t>
            </w:r>
            <w:r>
              <w:rPr>
                <w:rFonts w:ascii="宋体" w:hAnsi="宋体" w:cs="仿宋_GB2312"/>
                <w:sz w:val="24"/>
                <w:lang w:bidi="ar"/>
              </w:rPr>
              <w:t>46</w:t>
            </w:r>
            <w:r>
              <w:rPr>
                <w:rFonts w:hint="eastAsia" w:ascii="宋体" w:hAnsi="宋体" w:cs="仿宋_GB2312"/>
                <w:sz w:val="24"/>
                <w:lang w:bidi="ar"/>
              </w:rPr>
              <w:t>分）</w:t>
            </w:r>
            <w:bookmarkEnd w:id="26"/>
          </w:p>
        </w:tc>
        <w:tc>
          <w:tcPr>
            <w:tcW w:w="761" w:type="dxa"/>
            <w:vAlign w:val="center"/>
          </w:tcPr>
          <w:p>
            <w:pPr>
              <w:widowControl/>
              <w:spacing w:line="400" w:lineRule="exact"/>
              <w:jc w:val="center"/>
              <w:rPr>
                <w:rFonts w:ascii="宋体" w:hAnsi="宋体" w:cs="宋体"/>
                <w:color w:val="000000"/>
                <w:sz w:val="24"/>
              </w:rPr>
            </w:pPr>
            <w:r>
              <w:rPr>
                <w:rFonts w:ascii="宋体" w:hAnsi="宋体" w:cs="宋体"/>
                <w:color w:val="000000"/>
                <w:sz w:val="24"/>
              </w:rPr>
              <w:t>46</w:t>
            </w:r>
            <w:r>
              <w:rPr>
                <w:rFonts w:hint="eastAsia" w:ascii="宋体" w:hAnsi="宋体" w:cs="宋体"/>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79" w:type="dxa"/>
            <w:vMerge w:val="continue"/>
            <w:vAlign w:val="center"/>
          </w:tcPr>
          <w:p>
            <w:pPr>
              <w:widowControl/>
              <w:spacing w:line="360" w:lineRule="exact"/>
              <w:jc w:val="center"/>
              <w:rPr>
                <w:rFonts w:ascii="宋体" w:hAnsi="宋体" w:cs="宋体"/>
                <w:color w:val="000000"/>
                <w:sz w:val="24"/>
              </w:rPr>
            </w:pPr>
          </w:p>
        </w:tc>
        <w:tc>
          <w:tcPr>
            <w:tcW w:w="1392" w:type="dxa"/>
            <w:vAlign w:val="center"/>
          </w:tcPr>
          <w:p>
            <w:pPr>
              <w:widowControl/>
              <w:spacing w:line="400" w:lineRule="exact"/>
              <w:jc w:val="center"/>
              <w:rPr>
                <w:rFonts w:ascii="宋体" w:hAnsi="宋体" w:cs="宋体"/>
                <w:color w:val="000000"/>
                <w:sz w:val="24"/>
              </w:rPr>
            </w:pPr>
            <w:bookmarkStart w:id="28" w:name="OLE_LINK18"/>
            <w:r>
              <w:rPr>
                <w:rFonts w:hint="eastAsia" w:ascii="宋体" w:hAnsi="宋体" w:cs="宋体"/>
                <w:color w:val="000000"/>
                <w:sz w:val="24"/>
                <w:lang w:bidi="ar"/>
              </w:rPr>
              <w:t>实施方案</w:t>
            </w:r>
            <w:bookmarkEnd w:id="28"/>
          </w:p>
        </w:tc>
        <w:tc>
          <w:tcPr>
            <w:tcW w:w="6485" w:type="dxa"/>
            <w:vAlign w:val="center"/>
          </w:tcPr>
          <w:p>
            <w:pPr>
              <w:pStyle w:val="11"/>
              <w:rPr>
                <w:rFonts w:ascii="宋体" w:hAnsi="宋体" w:cs="宋体"/>
                <w:color w:val="000000"/>
                <w:sz w:val="24"/>
                <w:lang w:bidi="ar"/>
              </w:rPr>
            </w:pPr>
            <w:r>
              <w:rPr>
                <w:rFonts w:hint="eastAsia" w:ascii="宋体" w:hAnsi="宋体" w:cs="仿宋_GB2312"/>
                <w:sz w:val="24"/>
              </w:rPr>
              <w:t>1.根据响应</w:t>
            </w:r>
            <w:r>
              <w:rPr>
                <w:rFonts w:hint="eastAsia" w:ascii="宋体" w:hAnsi="宋体" w:cs="宋体"/>
                <w:color w:val="000000"/>
                <w:sz w:val="24"/>
                <w:lang w:bidi="ar"/>
              </w:rPr>
              <w:t>人提供的项目实施进度计划、质量保证措施、测试方案，贴合项目实际等情况综合评分。</w:t>
            </w:r>
            <w:bookmarkStart w:id="29" w:name="OLE_LINK4"/>
            <w:r>
              <w:rPr>
                <w:rFonts w:hint="eastAsia" w:ascii="宋体" w:hAnsi="宋体" w:cs="宋体"/>
                <w:color w:val="000000"/>
                <w:sz w:val="24"/>
                <w:lang w:bidi="ar"/>
              </w:rPr>
              <w:t>（5,</w:t>
            </w:r>
            <w:r>
              <w:rPr>
                <w:rFonts w:ascii="宋体" w:hAnsi="宋体" w:cs="宋体"/>
                <w:color w:val="000000"/>
                <w:sz w:val="24"/>
                <w:lang w:bidi="ar"/>
              </w:rPr>
              <w:t>4,</w:t>
            </w:r>
            <w:r>
              <w:rPr>
                <w:rFonts w:hint="eastAsia" w:ascii="宋体" w:hAnsi="宋体" w:cs="宋体"/>
                <w:color w:val="000000"/>
                <w:sz w:val="24"/>
                <w:lang w:bidi="ar"/>
              </w:rPr>
              <w:t>3,2,1,0分</w:t>
            </w:r>
            <w:bookmarkEnd w:id="29"/>
            <w:r>
              <w:rPr>
                <w:rFonts w:hint="eastAsia" w:ascii="宋体" w:hAnsi="宋体" w:cs="宋体"/>
                <w:color w:val="000000"/>
                <w:sz w:val="24"/>
                <w:lang w:bidi="ar"/>
              </w:rPr>
              <w:t>）</w:t>
            </w:r>
          </w:p>
          <w:p>
            <w:pPr>
              <w:pStyle w:val="11"/>
              <w:autoSpaceDE/>
              <w:autoSpaceDN/>
              <w:spacing w:line="400" w:lineRule="exact"/>
              <w:ind w:left="0"/>
            </w:pPr>
            <w:r>
              <w:rPr>
                <w:rFonts w:hint="eastAsia" w:cs="仿宋_GB2312"/>
                <w:kern w:val="2"/>
                <w:sz w:val="24"/>
                <w:lang w:eastAsia="zh-CN"/>
              </w:rPr>
              <w:t>2.响应人须提供项目建设周期内在关键业务节点（开排选课、开学业务期）提供驻场服务承诺函。承诺上述两个关键业务期驻场，得</w:t>
            </w:r>
            <w:r>
              <w:rPr>
                <w:rFonts w:cs="仿宋_GB2312"/>
                <w:kern w:val="2"/>
                <w:sz w:val="24"/>
                <w:lang w:eastAsia="zh-CN"/>
              </w:rPr>
              <w:t>3</w:t>
            </w:r>
            <w:r>
              <w:rPr>
                <w:rFonts w:hint="eastAsia" w:cs="仿宋_GB2312"/>
                <w:kern w:val="2"/>
                <w:sz w:val="24"/>
                <w:lang w:eastAsia="zh-CN"/>
              </w:rPr>
              <w:t>分；未提供承诺函或无法满足关键业务节点驻场的，不得分。（3</w:t>
            </w:r>
            <w:r>
              <w:rPr>
                <w:rFonts w:hint="eastAsia" w:cs="仿宋_GB2312"/>
                <w:kern w:val="2"/>
                <w:sz w:val="24"/>
                <w:lang w:val="en-US" w:eastAsia="zh-CN"/>
              </w:rPr>
              <w:t>,</w:t>
            </w:r>
            <w:r>
              <w:rPr>
                <w:rFonts w:hint="eastAsia" w:cs="仿宋_GB2312"/>
                <w:kern w:val="2"/>
                <w:sz w:val="24"/>
                <w:lang w:eastAsia="zh-CN"/>
              </w:rPr>
              <w:t>0分）</w:t>
            </w:r>
          </w:p>
        </w:tc>
        <w:tc>
          <w:tcPr>
            <w:tcW w:w="761" w:type="dxa"/>
            <w:vAlign w:val="center"/>
          </w:tcPr>
          <w:p>
            <w:pPr>
              <w:widowControl/>
              <w:spacing w:line="400" w:lineRule="exact"/>
              <w:jc w:val="left"/>
              <w:rPr>
                <w:rFonts w:ascii="宋体" w:hAnsi="宋体" w:cs="宋体"/>
                <w:color w:val="000000"/>
                <w:sz w:val="24"/>
                <w:lang w:bidi="ar"/>
              </w:rPr>
            </w:pPr>
            <w:r>
              <w:rPr>
                <w:rFonts w:ascii="宋体" w:hAnsi="宋体" w:cs="宋体"/>
                <w:color w:val="000000"/>
                <w:sz w:val="24"/>
                <w:lang w:bidi="ar"/>
              </w:rPr>
              <w:t>8</w:t>
            </w:r>
            <w:r>
              <w:rPr>
                <w:rFonts w:hint="eastAsia" w:ascii="宋体" w:hAnsi="宋体" w:cs="宋体"/>
                <w:color w:val="000000"/>
                <w:sz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jc w:val="center"/>
        </w:trPr>
        <w:tc>
          <w:tcPr>
            <w:tcW w:w="879" w:type="dxa"/>
            <w:vMerge w:val="continue"/>
            <w:vAlign w:val="center"/>
          </w:tcPr>
          <w:p>
            <w:pPr>
              <w:widowControl/>
              <w:spacing w:line="360" w:lineRule="exact"/>
              <w:jc w:val="center"/>
              <w:rPr>
                <w:rFonts w:ascii="宋体" w:hAnsi="宋体" w:cs="宋体"/>
                <w:color w:val="000000"/>
                <w:sz w:val="24"/>
              </w:rPr>
            </w:pPr>
          </w:p>
        </w:tc>
        <w:tc>
          <w:tcPr>
            <w:tcW w:w="1392" w:type="dxa"/>
            <w:vAlign w:val="center"/>
          </w:tcPr>
          <w:p>
            <w:pPr>
              <w:widowControl/>
              <w:spacing w:line="400" w:lineRule="exact"/>
              <w:jc w:val="center"/>
              <w:rPr>
                <w:rFonts w:ascii="宋体" w:hAnsi="宋体" w:cs="宋体"/>
                <w:color w:val="000000"/>
                <w:sz w:val="24"/>
                <w:lang w:bidi="ar"/>
              </w:rPr>
            </w:pPr>
            <w:bookmarkStart w:id="30" w:name="OLE_LINK20"/>
            <w:r>
              <w:rPr>
                <w:rFonts w:hint="eastAsia" w:ascii="宋体" w:hAnsi="宋体" w:cs="宋体"/>
                <w:color w:val="000000"/>
                <w:sz w:val="24"/>
                <w:lang w:bidi="ar"/>
              </w:rPr>
              <w:t>系统安全性设计方案</w:t>
            </w:r>
            <w:bookmarkEnd w:id="30"/>
          </w:p>
        </w:tc>
        <w:tc>
          <w:tcPr>
            <w:tcW w:w="6485" w:type="dxa"/>
            <w:vAlign w:val="center"/>
          </w:tcPr>
          <w:p>
            <w:pPr>
              <w:widowControl/>
              <w:spacing w:line="400" w:lineRule="exact"/>
              <w:jc w:val="left"/>
              <w:rPr>
                <w:rFonts w:ascii="宋体" w:hAnsi="宋体" w:cs="宋体"/>
                <w:color w:val="000000"/>
                <w:sz w:val="24"/>
                <w:lang w:bidi="ar"/>
              </w:rPr>
            </w:pPr>
            <w:r>
              <w:rPr>
                <w:rFonts w:hint="eastAsia" w:ascii="宋体" w:hAnsi="宋体" w:cs="宋体"/>
                <w:color w:val="000000"/>
                <w:sz w:val="24"/>
                <w:lang w:bidi="ar"/>
              </w:rPr>
              <w:t>根据响应人所提供设计方案的合理性及论述情况，安全策略，能提供网络级安全、应用级安全、系统安全和数据安全等内容综合评分。（5,4,3,2,1,0分）</w:t>
            </w:r>
          </w:p>
        </w:tc>
        <w:tc>
          <w:tcPr>
            <w:tcW w:w="761" w:type="dxa"/>
            <w:vAlign w:val="center"/>
          </w:tcPr>
          <w:p>
            <w:pPr>
              <w:widowControl/>
              <w:spacing w:line="400" w:lineRule="exact"/>
              <w:jc w:val="left"/>
              <w:rPr>
                <w:rFonts w:ascii="宋体" w:hAnsi="宋体" w:cs="宋体"/>
                <w:color w:val="000000"/>
                <w:sz w:val="24"/>
                <w:lang w:bidi="ar"/>
              </w:rPr>
            </w:pPr>
            <w:r>
              <w:rPr>
                <w:rFonts w:ascii="宋体" w:hAnsi="宋体" w:cs="宋体"/>
                <w:color w:val="000000"/>
                <w:sz w:val="24"/>
                <w:lang w:bidi="ar"/>
              </w:rPr>
              <w:t>5</w:t>
            </w:r>
            <w:r>
              <w:rPr>
                <w:rFonts w:hint="eastAsia" w:ascii="宋体" w:hAnsi="宋体" w:cs="宋体"/>
                <w:color w:val="000000"/>
                <w:sz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879" w:type="dxa"/>
            <w:vMerge w:val="continue"/>
            <w:vAlign w:val="center"/>
          </w:tcPr>
          <w:p>
            <w:pPr>
              <w:widowControl/>
              <w:spacing w:line="360" w:lineRule="exact"/>
              <w:jc w:val="center"/>
              <w:rPr>
                <w:rFonts w:ascii="宋体" w:hAnsi="宋体" w:cs="宋体"/>
                <w:color w:val="000000"/>
                <w:sz w:val="24"/>
              </w:rPr>
            </w:pPr>
          </w:p>
        </w:tc>
        <w:tc>
          <w:tcPr>
            <w:tcW w:w="1392" w:type="dxa"/>
            <w:vAlign w:val="center"/>
          </w:tcPr>
          <w:p>
            <w:pPr>
              <w:widowControl/>
              <w:spacing w:line="400" w:lineRule="exact"/>
              <w:jc w:val="center"/>
              <w:rPr>
                <w:rFonts w:ascii="宋体" w:hAnsi="宋体" w:cs="宋体"/>
                <w:color w:val="000000"/>
                <w:sz w:val="24"/>
              </w:rPr>
            </w:pPr>
            <w:bookmarkStart w:id="31" w:name="OLE_LINK22"/>
            <w:r>
              <w:rPr>
                <w:rFonts w:hint="eastAsia" w:ascii="宋体" w:hAnsi="宋体" w:cs="宋体"/>
                <w:color w:val="000000"/>
                <w:sz w:val="24"/>
              </w:rPr>
              <w:t>功能演示</w:t>
            </w:r>
            <w:bookmarkEnd w:id="31"/>
          </w:p>
        </w:tc>
        <w:tc>
          <w:tcPr>
            <w:tcW w:w="6485" w:type="dxa"/>
            <w:vAlign w:val="center"/>
          </w:tcPr>
          <w:p>
            <w:pPr>
              <w:widowControl/>
              <w:spacing w:line="400" w:lineRule="exact"/>
              <w:jc w:val="left"/>
              <w:rPr>
                <w:rFonts w:ascii="宋体" w:hAnsi="宋体" w:cs="宋体"/>
                <w:color w:val="000000"/>
                <w:sz w:val="24"/>
              </w:rPr>
            </w:pPr>
            <w:bookmarkStart w:id="32" w:name="OLE_LINK24"/>
            <w:r>
              <w:rPr>
                <w:rFonts w:hint="eastAsia" w:ascii="宋体" w:hAnsi="宋体" w:cs="宋体"/>
                <w:color w:val="000000"/>
                <w:sz w:val="24"/>
              </w:rPr>
              <w:t>根据响应人所提供的功能演示情况综合</w:t>
            </w:r>
            <w:r>
              <w:rPr>
                <w:rFonts w:ascii="宋体" w:hAnsi="宋体" w:cs="宋体"/>
                <w:color w:val="000000"/>
                <w:sz w:val="24"/>
              </w:rPr>
              <w:t>评分</w:t>
            </w:r>
            <w:r>
              <w:rPr>
                <w:rFonts w:hint="eastAsia" w:ascii="宋体" w:hAnsi="宋体" w:cs="宋体"/>
                <w:color w:val="000000"/>
                <w:sz w:val="24"/>
              </w:rPr>
              <w:t>。演示时间不超过20分钟。</w:t>
            </w:r>
          </w:p>
          <w:bookmarkEnd w:id="32"/>
          <w:p>
            <w:pPr>
              <w:widowControl/>
              <w:spacing w:line="400" w:lineRule="exact"/>
              <w:jc w:val="left"/>
              <w:rPr>
                <w:rFonts w:ascii="宋体" w:hAnsi="宋体" w:cs="宋体"/>
                <w:color w:val="000000"/>
                <w:sz w:val="24"/>
              </w:rPr>
            </w:pPr>
            <w:bookmarkStart w:id="33" w:name="OLE_LINK25"/>
            <w:bookmarkStart w:id="34" w:name="OLE_LINK27"/>
            <w:bookmarkStart w:id="35" w:name="OLE_LINK38"/>
            <w:bookmarkStart w:id="36" w:name="OLE_LINK45"/>
            <w:r>
              <w:rPr>
                <w:rFonts w:hint="eastAsia" w:ascii="宋体" w:hAnsi="宋体" w:cs="宋体"/>
                <w:color w:val="000000"/>
                <w:sz w:val="24"/>
              </w:rPr>
              <w:t>1.演示研究生招生管理（2,1,0</w:t>
            </w:r>
            <w:r>
              <w:rPr>
                <w:rFonts w:ascii="宋体" w:hAnsi="宋体" w:cs="宋体"/>
                <w:color w:val="000000"/>
                <w:sz w:val="24"/>
              </w:rPr>
              <w:t>分</w:t>
            </w:r>
            <w:r>
              <w:rPr>
                <w:rFonts w:hint="eastAsia" w:ascii="宋体" w:hAnsi="宋体" w:cs="宋体"/>
                <w:color w:val="000000"/>
                <w:sz w:val="24"/>
              </w:rPr>
              <w:t>）：</w:t>
            </w:r>
            <w:bookmarkEnd w:id="33"/>
          </w:p>
          <w:bookmarkEnd w:id="34"/>
          <w:p>
            <w:pPr>
              <w:widowControl/>
              <w:spacing w:line="400" w:lineRule="exact"/>
              <w:jc w:val="left"/>
              <w:rPr>
                <w:rFonts w:ascii="宋体" w:hAnsi="宋体" w:cs="宋体"/>
                <w:color w:val="000000"/>
                <w:sz w:val="24"/>
              </w:rPr>
            </w:pPr>
            <w:bookmarkStart w:id="37" w:name="OLE_LINK26"/>
            <w:r>
              <w:rPr>
                <w:rFonts w:hint="eastAsia" w:ascii="宋体" w:hAnsi="宋体" w:cs="宋体"/>
                <w:color w:val="000000"/>
                <w:sz w:val="24"/>
              </w:rPr>
              <w:t>①考生端：研招办配置考生端门户页面样式，包括学校logo、背景图片、版权信息、主题色，研究生端界面将按照配置信息进行展示。研招办设置不同类型考生（一志愿考生、考点考生、推免生、调剂生）在研究生端的可用功能，包括：考场查询、初试、复试、录取。</w:t>
            </w:r>
          </w:p>
          <w:bookmarkEnd w:id="35"/>
          <w:p>
            <w:pPr>
              <w:widowControl/>
              <w:spacing w:line="400" w:lineRule="exact"/>
              <w:jc w:val="left"/>
              <w:rPr>
                <w:rFonts w:ascii="宋体" w:hAnsi="宋体" w:cs="宋体"/>
                <w:color w:val="000000"/>
                <w:sz w:val="24"/>
              </w:rPr>
            </w:pPr>
            <w:r>
              <w:rPr>
                <w:rFonts w:hint="eastAsia" w:ascii="宋体" w:hAnsi="宋体" w:cs="宋体"/>
                <w:color w:val="000000"/>
                <w:sz w:val="24"/>
              </w:rPr>
              <w:t>②招生目录：维护好本校本年度的考试大纲、专业目录、招生简章，经研招办审核通过后，可对外发布，考生无需登录即可查看。</w:t>
            </w:r>
          </w:p>
          <w:p>
            <w:pPr>
              <w:widowControl/>
              <w:spacing w:line="400" w:lineRule="exact"/>
              <w:jc w:val="left"/>
              <w:rPr>
                <w:rFonts w:ascii="宋体" w:hAnsi="宋体" w:cs="宋体"/>
                <w:color w:val="000000"/>
                <w:sz w:val="24"/>
              </w:rPr>
            </w:pPr>
            <w:r>
              <w:rPr>
                <w:rFonts w:hint="eastAsia" w:ascii="宋体" w:hAnsi="宋体" w:cs="宋体"/>
                <w:color w:val="000000"/>
                <w:sz w:val="24"/>
              </w:rPr>
              <w:t>③考生成绩复查：研招办设置考生在研究生端提出成绩复查的时间段、可复查科目以及复查材料。研究生提交成绩复查申请，研招办对考生申请进行反馈。</w:t>
            </w:r>
          </w:p>
          <w:p>
            <w:pPr>
              <w:widowControl/>
              <w:spacing w:line="400" w:lineRule="exact"/>
              <w:jc w:val="left"/>
              <w:rPr>
                <w:rFonts w:ascii="宋体" w:hAnsi="宋体" w:cs="宋体"/>
                <w:color w:val="000000"/>
                <w:sz w:val="24"/>
              </w:rPr>
            </w:pPr>
            <w:r>
              <w:rPr>
                <w:rFonts w:hint="eastAsia" w:ascii="宋体" w:hAnsi="宋体" w:cs="宋体"/>
                <w:color w:val="000000"/>
                <w:sz w:val="24"/>
              </w:rPr>
              <w:t>④招生相关报表打印：生成并打印各阶段个性化的统计报表，如机要交寄单、命题小信封、初试成绩等。</w:t>
            </w:r>
          </w:p>
          <w:bookmarkEnd w:id="37"/>
          <w:p>
            <w:pPr>
              <w:widowControl/>
              <w:spacing w:line="400" w:lineRule="exact"/>
              <w:jc w:val="left"/>
              <w:rPr>
                <w:rFonts w:ascii="宋体" w:hAnsi="宋体" w:cs="宋体"/>
                <w:color w:val="000000"/>
                <w:sz w:val="24"/>
              </w:rPr>
            </w:pPr>
            <w:bookmarkStart w:id="38" w:name="OLE_LINK28"/>
            <w:bookmarkStart w:id="39" w:name="OLE_LINK35"/>
            <w:r>
              <w:rPr>
                <w:rFonts w:hint="eastAsia" w:ascii="宋体" w:hAnsi="宋体" w:cs="宋体"/>
                <w:color w:val="000000"/>
                <w:sz w:val="24"/>
              </w:rPr>
              <w:t>2.演示研究生管理（2,1,0分）：</w:t>
            </w:r>
            <w:bookmarkEnd w:id="38"/>
          </w:p>
          <w:p>
            <w:pPr>
              <w:widowControl/>
              <w:spacing w:line="400" w:lineRule="exact"/>
              <w:jc w:val="left"/>
              <w:rPr>
                <w:rFonts w:ascii="宋体" w:hAnsi="宋体" w:cs="宋体"/>
                <w:color w:val="000000"/>
                <w:sz w:val="24"/>
              </w:rPr>
            </w:pPr>
            <w:r>
              <w:rPr>
                <w:rFonts w:hint="eastAsia" w:ascii="宋体" w:hAnsi="宋体" w:cs="宋体"/>
                <w:color w:val="000000"/>
                <w:sz w:val="24"/>
              </w:rPr>
              <w:t>①培养方案类型模板：培养方案需要按照研究生类别配套不同模板，最终每个方案类型启用一个适用模板。不同的方案模板支持版本概念，适应业务变化发展需要。考虑到全日制、非全日制、专业型、学术型不同类别的研究生各自特性化的培养要求，可以为不同的方案模板设置不同的课程分类，从源头控制实现精细化管理。</w:t>
            </w:r>
          </w:p>
          <w:p>
            <w:pPr>
              <w:widowControl/>
              <w:spacing w:line="400" w:lineRule="exact"/>
              <w:jc w:val="left"/>
              <w:rPr>
                <w:rFonts w:ascii="宋体" w:hAnsi="宋体" w:cs="宋体"/>
                <w:color w:val="000000"/>
                <w:sz w:val="24"/>
              </w:rPr>
            </w:pPr>
            <w:r>
              <w:rPr>
                <w:rFonts w:hint="eastAsia" w:ascii="宋体" w:hAnsi="宋体" w:cs="宋体"/>
                <w:color w:val="000000"/>
                <w:sz w:val="24"/>
              </w:rPr>
              <w:t>②学位答辩：答辩委员会成员可以通过扫描手机扫描二维码进行在线投票。投票完成后自动生成表决结果。自定义个性化答辩海报主题，答辩秘书可以将答辩安排信息创建出专业、美观的海报，进行线下及线上的展示。答辩结束后，可以在系统中录入答辩信息，包括答辩委员会成员的出席情况，研究生的毕业表决结果、建议授予学位情况、答辩是否通过等信息，也可以批量上传研究生答辩记录附件。</w:t>
            </w:r>
          </w:p>
          <w:p>
            <w:pPr>
              <w:widowControl/>
              <w:spacing w:line="400" w:lineRule="exact"/>
              <w:jc w:val="left"/>
              <w:rPr>
                <w:rFonts w:ascii="宋体" w:hAnsi="宋体" w:cs="宋体"/>
                <w:color w:val="000000"/>
                <w:sz w:val="24"/>
              </w:rPr>
            </w:pPr>
            <w:r>
              <w:rPr>
                <w:rFonts w:hint="eastAsia" w:ascii="宋体" w:hAnsi="宋体" w:cs="宋体"/>
                <w:color w:val="000000"/>
                <w:sz w:val="24"/>
              </w:rPr>
              <w:t>③学科建设与学位点管理：采集学科相关基础数据，包含人才培养、科学研究与社会服务、师资队伍、国际交流、支撑条件，形成本校学科基础数据库。对归属较难的成果数据，可通过手动</w:t>
            </w:r>
            <w:r>
              <w:rPr>
                <w:rFonts w:ascii="宋体" w:hAnsi="宋体" w:cs="宋体"/>
                <w:color w:val="000000"/>
                <w:sz w:val="24"/>
              </w:rPr>
              <w:t>/</w:t>
            </w:r>
            <w:r>
              <w:rPr>
                <w:rFonts w:hint="eastAsia" w:ascii="宋体" w:hAnsi="宋体" w:cs="宋体"/>
                <w:color w:val="000000"/>
                <w:sz w:val="24"/>
              </w:rPr>
              <w:t>自动指定该成果所属学科，确定后续申报或者统计工作时每个学科可使用的成果范围。系统根据国家对于学位授权点申报的要求，搭建评价指标体系，设置填报标准与要求。系统具备可扩展性，若方案模板发生变动，学科处/系统管理员可以对模板进行相应修改调整。学位点申报审核过程中，学科处管理员可对已提交的数据进行重复性校验结果审核，包括科研成果、论文专著、骨干教师等。</w:t>
            </w:r>
          </w:p>
          <w:bookmarkEnd w:id="39"/>
          <w:p>
            <w:pPr>
              <w:widowControl/>
              <w:spacing w:line="400" w:lineRule="exact"/>
              <w:jc w:val="left"/>
              <w:rPr>
                <w:rFonts w:ascii="宋体" w:hAnsi="宋体" w:cs="宋体"/>
                <w:color w:val="000000"/>
                <w:sz w:val="24"/>
              </w:rPr>
            </w:pPr>
            <w:bookmarkStart w:id="40" w:name="OLE_LINK29"/>
            <w:bookmarkStart w:id="41" w:name="OLE_LINK34"/>
            <w:r>
              <w:rPr>
                <w:rFonts w:hint="eastAsia" w:ascii="宋体" w:hAnsi="宋体" w:cs="宋体"/>
                <w:color w:val="000000"/>
                <w:sz w:val="24"/>
              </w:rPr>
              <w:t>3.演示研究生通用管理（2,1,0分）：</w:t>
            </w:r>
          </w:p>
          <w:bookmarkEnd w:id="40"/>
          <w:p>
            <w:pPr>
              <w:widowControl/>
              <w:spacing w:line="400" w:lineRule="exact"/>
              <w:jc w:val="left"/>
              <w:rPr>
                <w:rFonts w:ascii="宋体" w:hAnsi="宋体" w:cs="宋体"/>
                <w:color w:val="000000"/>
                <w:sz w:val="24"/>
              </w:rPr>
            </w:pPr>
            <w:r>
              <w:rPr>
                <w:rFonts w:hint="eastAsia" w:ascii="宋体" w:hAnsi="宋体" w:cs="宋体"/>
                <w:color w:val="000000"/>
                <w:sz w:val="24"/>
              </w:rPr>
              <w:t>①支持自选配登录验证码形式，包含公式计算、数字字母组合、图形验证、文字识别。</w:t>
            </w:r>
          </w:p>
          <w:p>
            <w:pPr>
              <w:widowControl/>
              <w:spacing w:line="400" w:lineRule="exact"/>
              <w:jc w:val="left"/>
              <w:rPr>
                <w:rFonts w:ascii="宋体" w:hAnsi="宋体" w:cs="宋体"/>
                <w:color w:val="000000"/>
                <w:sz w:val="24"/>
              </w:rPr>
            </w:pPr>
            <w:r>
              <w:rPr>
                <w:rFonts w:hint="eastAsia" w:ascii="宋体" w:hAnsi="宋体" w:cs="宋体"/>
                <w:color w:val="000000"/>
                <w:sz w:val="24"/>
              </w:rPr>
              <w:t>②支持在线表备份。自建备份策略，数据保留周期、备份开始时间、备份间隔、备份表名、推荐备份表范围，自动生成备份表名，对于超过长度的表名可以设置简短表名。</w:t>
            </w:r>
          </w:p>
          <w:p>
            <w:pPr>
              <w:widowControl/>
              <w:spacing w:line="400" w:lineRule="exact"/>
              <w:jc w:val="left"/>
              <w:rPr>
                <w:rFonts w:ascii="宋体" w:hAnsi="宋体" w:cs="宋体"/>
                <w:color w:val="000000"/>
                <w:sz w:val="24"/>
              </w:rPr>
            </w:pPr>
            <w:r>
              <w:rPr>
                <w:rFonts w:hint="eastAsia" w:ascii="宋体" w:hAnsi="宋体" w:cs="宋体"/>
                <w:color w:val="000000"/>
                <w:sz w:val="24"/>
              </w:rPr>
              <w:t>③支持查询实时操作日志。查看日志详情，包括应用异常信息、版本日志信息、应用导出日志、应用导入日志、导入异常信息查询、操作日志查询。导入日志能够记录临时表信息，可查看日志的临时表名、创建人id、创建人ip、创建时间、导入的id、所属应用、临时表是否删除、临时文件路径、临时表是否在组件库、临时文件备份路径、临时文件备份是否删除、临时文件是否删除、错误描述。</w:t>
            </w:r>
          </w:p>
          <w:bookmarkEnd w:id="41"/>
          <w:p>
            <w:pPr>
              <w:widowControl/>
              <w:spacing w:line="400" w:lineRule="exact"/>
              <w:jc w:val="left"/>
              <w:rPr>
                <w:rFonts w:ascii="宋体" w:hAnsi="宋体" w:cs="宋体"/>
                <w:color w:val="000000"/>
                <w:sz w:val="24"/>
              </w:rPr>
            </w:pPr>
            <w:bookmarkStart w:id="42" w:name="OLE_LINK32"/>
            <w:r>
              <w:rPr>
                <w:rFonts w:hint="eastAsia" w:ascii="宋体" w:hAnsi="宋体" w:cs="宋体"/>
                <w:color w:val="000000"/>
                <w:sz w:val="24"/>
              </w:rPr>
              <w:t>4.演示师生服务（2,1,0分）：</w:t>
            </w:r>
          </w:p>
          <w:p>
            <w:pPr>
              <w:widowControl/>
              <w:spacing w:line="400" w:lineRule="exact"/>
              <w:jc w:val="left"/>
              <w:rPr>
                <w:rFonts w:ascii="宋体" w:hAnsi="宋体" w:cs="宋体"/>
                <w:color w:val="000000"/>
                <w:sz w:val="24"/>
              </w:rPr>
            </w:pPr>
            <w:r>
              <w:rPr>
                <w:rFonts w:hint="eastAsia" w:ascii="宋体" w:hAnsi="宋体" w:cs="宋体"/>
                <w:color w:val="000000"/>
                <w:sz w:val="24"/>
              </w:rPr>
              <w:t>①师生端界面布局：支持自定义管理端和师生端系统首页展示布局、应用分组导航、卡片展示、主题风格，支持智能计算常用菜单和用户自选收藏菜单。</w:t>
            </w:r>
          </w:p>
          <w:p>
            <w:pPr>
              <w:widowControl/>
              <w:spacing w:line="400" w:lineRule="exact"/>
              <w:jc w:val="left"/>
              <w:rPr>
                <w:rFonts w:ascii="宋体" w:hAnsi="宋体" w:cs="宋体"/>
                <w:color w:val="000000"/>
                <w:sz w:val="24"/>
              </w:rPr>
            </w:pPr>
            <w:r>
              <w:rPr>
                <w:rFonts w:hint="eastAsia" w:ascii="宋体" w:hAnsi="宋体" w:cs="宋体"/>
                <w:color w:val="000000"/>
                <w:sz w:val="24"/>
              </w:rPr>
              <w:t>②引导流程：设置常见问题分组，按分组名、流程名称、引导用户组、引导方式、应用、菜单、状态、分组、创建人、创建时间单个条件或组合条件搜索引导流程。设置引导流程的流程名称、流程提示、引导用户组、引导方式、应用菜单、分组、流程步骤。引导方式既支持首页引导，也支持具体应用菜单引导。流程步骤可以设置标题、描述、上传图片。设置好以后可以预览、发布。</w:t>
            </w:r>
          </w:p>
          <w:p>
            <w:pPr>
              <w:widowControl/>
              <w:spacing w:line="400" w:lineRule="exact"/>
              <w:jc w:val="left"/>
              <w:rPr>
                <w:rFonts w:ascii="宋体" w:hAnsi="宋体" w:cs="宋体"/>
                <w:color w:val="000000"/>
                <w:sz w:val="24"/>
              </w:rPr>
            </w:pPr>
            <w:r>
              <w:rPr>
                <w:rFonts w:hint="eastAsia" w:ascii="宋体" w:hAnsi="宋体" w:cs="宋体"/>
                <w:color w:val="000000"/>
                <w:sz w:val="24"/>
              </w:rPr>
              <w:t>③云端数据同步：逐年更新的数据字典（如行政区划、火车站站点）可以从云端获取最新数据，与当前数据比对差异、更新数据。</w:t>
            </w:r>
          </w:p>
          <w:bookmarkEnd w:id="42"/>
          <w:p>
            <w:pPr>
              <w:widowControl/>
              <w:spacing w:line="400" w:lineRule="exact"/>
              <w:jc w:val="left"/>
              <w:rPr>
                <w:sz w:val="24"/>
              </w:rPr>
            </w:pPr>
            <w:bookmarkStart w:id="43" w:name="OLE_LINK33"/>
            <w:r>
              <w:rPr>
                <w:rFonts w:hint="eastAsia"/>
                <w:sz w:val="24"/>
              </w:rPr>
              <w:t>5.演示导师管理（</w:t>
            </w:r>
            <w:r>
              <w:rPr>
                <w:rFonts w:hint="eastAsia" w:ascii="宋体" w:hAnsi="宋体" w:cs="宋体"/>
                <w:color w:val="000000"/>
                <w:sz w:val="24"/>
              </w:rPr>
              <w:t>2,1,0分</w:t>
            </w:r>
            <w:r>
              <w:rPr>
                <w:rFonts w:hint="eastAsia"/>
                <w:sz w:val="24"/>
              </w:rPr>
              <w:t>）：</w:t>
            </w:r>
          </w:p>
          <w:p>
            <w:pPr>
              <w:widowControl/>
              <w:spacing w:line="400" w:lineRule="exact"/>
              <w:jc w:val="left"/>
              <w:rPr>
                <w:sz w:val="24"/>
              </w:rPr>
            </w:pPr>
            <w:r>
              <w:rPr>
                <w:rFonts w:hint="eastAsia"/>
                <w:sz w:val="24"/>
              </w:rPr>
              <w:t>①在此模块增加、删除、编辑、查询、查看，且可按条件（人事所在单位、聘用类型、导师类别、招生学院等）导入、导出导师信息。</w:t>
            </w:r>
          </w:p>
          <w:p>
            <w:pPr>
              <w:widowControl/>
              <w:spacing w:line="400" w:lineRule="exact"/>
              <w:jc w:val="left"/>
              <w:rPr>
                <w:sz w:val="24"/>
              </w:rPr>
            </w:pPr>
            <w:r>
              <w:rPr>
                <w:rFonts w:hint="eastAsia"/>
                <w:sz w:val="24"/>
              </w:rPr>
              <w:t>②可以设置基础信息、导师任职信息、学历学位信息、岗位职务信息、人才引进信息、联系方式及其他备用字段信息，可以根据业务需要调整字段展示名称及提示说明。</w:t>
            </w:r>
          </w:p>
          <w:p>
            <w:pPr>
              <w:widowControl/>
              <w:spacing w:line="400" w:lineRule="exact"/>
              <w:jc w:val="left"/>
              <w:rPr>
                <w:sz w:val="24"/>
              </w:rPr>
            </w:pPr>
            <w:r>
              <w:rPr>
                <w:rFonts w:hint="eastAsia"/>
                <w:sz w:val="24"/>
              </w:rPr>
              <w:t>③可以同步导师相关的其他数据项（科研成果信息、教学信息、指导学生信息、个人信息），可以限制同步后的数据是否可修改。</w:t>
            </w:r>
          </w:p>
          <w:p>
            <w:pPr>
              <w:widowControl/>
              <w:spacing w:line="400" w:lineRule="exact"/>
              <w:jc w:val="left"/>
              <w:rPr>
                <w:sz w:val="24"/>
              </w:rPr>
            </w:pPr>
            <w:r>
              <w:rPr>
                <w:rFonts w:hint="eastAsia"/>
                <w:sz w:val="24"/>
              </w:rPr>
              <w:t>④可以按月、周、天自动生成导师信息快照，也可以随时手动创建导师数据快照，便于导师数据统计。</w:t>
            </w:r>
          </w:p>
          <w:p>
            <w:pPr>
              <w:widowControl/>
              <w:spacing w:line="400" w:lineRule="exact"/>
              <w:jc w:val="left"/>
              <w:rPr>
                <w:rFonts w:ascii="宋体" w:hAnsi="宋体" w:cs="宋体"/>
                <w:color w:val="000000"/>
                <w:sz w:val="24"/>
              </w:rPr>
            </w:pPr>
            <w:r>
              <w:rPr>
                <w:rFonts w:hint="eastAsia"/>
                <w:sz w:val="24"/>
              </w:rPr>
              <w:t>⑤可以给任一学生指定导师，如发生变更，可以撤销并重新指定。</w:t>
            </w:r>
            <w:bookmarkEnd w:id="36"/>
            <w:bookmarkEnd w:id="43"/>
          </w:p>
        </w:tc>
        <w:tc>
          <w:tcPr>
            <w:tcW w:w="761" w:type="dxa"/>
            <w:vAlign w:val="center"/>
          </w:tcPr>
          <w:p>
            <w:pPr>
              <w:widowControl/>
              <w:spacing w:line="400" w:lineRule="exact"/>
              <w:jc w:val="center"/>
              <w:rPr>
                <w:rFonts w:ascii="宋体" w:hAnsi="宋体" w:cs="宋体"/>
                <w:color w:val="000000"/>
                <w:sz w:val="24"/>
              </w:rPr>
            </w:pPr>
            <w:r>
              <w:rPr>
                <w:rFonts w:ascii="宋体" w:hAnsi="宋体" w:cs="宋体"/>
                <w:color w:val="000000"/>
                <w:sz w:val="24"/>
              </w:rPr>
              <w:t>10</w:t>
            </w:r>
            <w:r>
              <w:rPr>
                <w:rFonts w:hint="eastAsia" w:ascii="宋体" w:hAnsi="宋体" w:cs="宋体"/>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879" w:type="dxa"/>
            <w:vMerge w:val="continue"/>
            <w:vAlign w:val="center"/>
          </w:tcPr>
          <w:p>
            <w:pPr>
              <w:widowControl/>
              <w:spacing w:line="360" w:lineRule="exact"/>
              <w:jc w:val="center"/>
              <w:rPr>
                <w:rFonts w:ascii="宋体" w:hAnsi="宋体" w:cs="宋体"/>
                <w:color w:val="000000"/>
                <w:sz w:val="24"/>
              </w:rPr>
            </w:pPr>
          </w:p>
        </w:tc>
        <w:tc>
          <w:tcPr>
            <w:tcW w:w="1392" w:type="dxa"/>
            <w:vAlign w:val="center"/>
          </w:tcPr>
          <w:p>
            <w:pPr>
              <w:widowControl/>
              <w:spacing w:line="400" w:lineRule="exact"/>
              <w:jc w:val="center"/>
              <w:rPr>
                <w:rFonts w:ascii="宋体" w:hAnsi="宋体" w:cs="宋体"/>
                <w:color w:val="000000"/>
                <w:sz w:val="24"/>
              </w:rPr>
            </w:pPr>
            <w:r>
              <w:rPr>
                <w:rFonts w:hint="eastAsia" w:ascii="宋体" w:hAnsi="宋体" w:cs="宋体"/>
                <w:color w:val="000000"/>
                <w:sz w:val="24"/>
              </w:rPr>
              <w:t>售后服务</w:t>
            </w:r>
          </w:p>
        </w:tc>
        <w:tc>
          <w:tcPr>
            <w:tcW w:w="6485" w:type="dxa"/>
            <w:vAlign w:val="center"/>
          </w:tcPr>
          <w:p>
            <w:pPr>
              <w:widowControl/>
              <w:numPr>
                <w:ilvl w:val="255"/>
                <w:numId w:val="0"/>
              </w:numPr>
              <w:spacing w:line="400" w:lineRule="exact"/>
              <w:rPr>
                <w:rFonts w:ascii="宋体" w:hAnsi="宋体" w:cs="宋体"/>
                <w:color w:val="000000"/>
                <w:sz w:val="24"/>
              </w:rPr>
            </w:pPr>
            <w:bookmarkStart w:id="44" w:name="OLE_LINK39"/>
            <w:bookmarkStart w:id="46" w:name="_GoBack"/>
            <w:r>
              <w:rPr>
                <w:rFonts w:hint="eastAsia" w:ascii="宋体" w:hAnsi="宋体" w:cs="宋体"/>
                <w:color w:val="000000"/>
                <w:sz w:val="24"/>
              </w:rPr>
              <w:t>根据响应人提供的售后服务方案进行综合评分。包括：①售后服务范围(</w:t>
            </w:r>
            <w:r>
              <w:rPr>
                <w:rFonts w:ascii="宋体" w:hAnsi="宋体" w:cs="宋体"/>
                <w:color w:val="000000"/>
                <w:sz w:val="24"/>
              </w:rPr>
              <w:t>1,0)</w:t>
            </w:r>
            <w:r>
              <w:rPr>
                <w:rFonts w:hint="eastAsia" w:ascii="宋体" w:hAnsi="宋体" w:cs="宋体"/>
                <w:color w:val="000000"/>
                <w:sz w:val="24"/>
              </w:rPr>
              <w:t>；②售后服务人员配置(</w:t>
            </w:r>
            <w:r>
              <w:rPr>
                <w:rFonts w:ascii="宋体" w:hAnsi="宋体" w:cs="宋体"/>
                <w:color w:val="000000"/>
                <w:sz w:val="24"/>
              </w:rPr>
              <w:t>3,2,1,0)</w:t>
            </w:r>
            <w:r>
              <w:rPr>
                <w:rFonts w:hint="eastAsia" w:ascii="宋体" w:hAnsi="宋体" w:cs="宋体"/>
                <w:color w:val="000000"/>
                <w:sz w:val="24"/>
              </w:rPr>
              <w:t>；③服务专线电话(</w:t>
            </w:r>
            <w:r>
              <w:rPr>
                <w:rFonts w:ascii="宋体" w:hAnsi="宋体" w:cs="宋体"/>
                <w:color w:val="000000"/>
                <w:sz w:val="24"/>
              </w:rPr>
              <w:t>1,0)</w:t>
            </w:r>
            <w:r>
              <w:rPr>
                <w:rFonts w:hint="eastAsia" w:ascii="宋体" w:hAnsi="宋体" w:cs="宋体"/>
                <w:color w:val="000000"/>
                <w:sz w:val="24"/>
              </w:rPr>
              <w:t>；④服务质量保障方案。（3,2,1,0,分）</w:t>
            </w:r>
            <w:bookmarkEnd w:id="44"/>
            <w:bookmarkEnd w:id="46"/>
          </w:p>
        </w:tc>
        <w:tc>
          <w:tcPr>
            <w:tcW w:w="761" w:type="dxa"/>
            <w:vAlign w:val="center"/>
          </w:tcPr>
          <w:p>
            <w:pPr>
              <w:widowControl/>
              <w:spacing w:line="400" w:lineRule="exact"/>
              <w:jc w:val="center"/>
              <w:rPr>
                <w:rFonts w:ascii="宋体" w:hAnsi="宋体" w:cs="宋体"/>
                <w:color w:val="000000"/>
                <w:sz w:val="24"/>
              </w:rPr>
            </w:pPr>
            <w:r>
              <w:rPr>
                <w:rFonts w:ascii="宋体" w:hAnsi="宋体" w:cs="宋体"/>
                <w:color w:val="000000"/>
                <w:sz w:val="24"/>
              </w:rPr>
              <w:t>8</w:t>
            </w:r>
            <w:r>
              <w:rPr>
                <w:rFonts w:hint="eastAsia" w:ascii="宋体" w:hAnsi="宋体" w:cs="宋体"/>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879" w:type="dxa"/>
            <w:vMerge w:val="continue"/>
            <w:vAlign w:val="center"/>
          </w:tcPr>
          <w:p>
            <w:pPr>
              <w:widowControl/>
              <w:spacing w:line="360" w:lineRule="exact"/>
              <w:jc w:val="center"/>
              <w:rPr>
                <w:rFonts w:ascii="宋体" w:hAnsi="宋体" w:cs="宋体"/>
                <w:color w:val="000000"/>
                <w:sz w:val="24"/>
              </w:rPr>
            </w:pPr>
          </w:p>
        </w:tc>
        <w:tc>
          <w:tcPr>
            <w:tcW w:w="1392" w:type="dxa"/>
            <w:vAlign w:val="center"/>
          </w:tcPr>
          <w:p>
            <w:pPr>
              <w:widowControl/>
              <w:spacing w:line="400" w:lineRule="exact"/>
              <w:jc w:val="center"/>
              <w:rPr>
                <w:rFonts w:ascii="宋体" w:hAnsi="宋体" w:cs="宋体"/>
                <w:color w:val="000000"/>
                <w:sz w:val="24"/>
              </w:rPr>
            </w:pPr>
            <w:r>
              <w:rPr>
                <w:rFonts w:hint="eastAsia" w:ascii="宋体" w:hAnsi="宋体" w:cs="宋体"/>
                <w:color w:val="000000"/>
                <w:sz w:val="24"/>
              </w:rPr>
              <w:t>培训方案</w:t>
            </w:r>
          </w:p>
        </w:tc>
        <w:tc>
          <w:tcPr>
            <w:tcW w:w="6485" w:type="dxa"/>
            <w:vAlign w:val="center"/>
          </w:tcPr>
          <w:p>
            <w:pPr>
              <w:widowControl/>
              <w:spacing w:line="400" w:lineRule="exact"/>
              <w:jc w:val="left"/>
              <w:rPr>
                <w:rFonts w:ascii="宋体" w:hAnsi="宋体" w:cs="宋体"/>
                <w:color w:val="000000"/>
                <w:sz w:val="24"/>
              </w:rPr>
            </w:pPr>
            <w:bookmarkStart w:id="45" w:name="OLE_LINK40"/>
            <w:r>
              <w:rPr>
                <w:rFonts w:hint="eastAsia" w:ascii="宋体" w:hAnsi="宋体" w:cs="宋体"/>
                <w:color w:val="000000"/>
                <w:sz w:val="24"/>
              </w:rPr>
              <w:t>根据响应人提供的培训方案进行综合评分。包括：培训内容、培训计划、人员数目、开发工具、软件使用、后期管理和项目完成时对采购单位人员进行运维、二次开发等涉及项目后续发展有关技术培训、支持的具体实施办法。（6</w:t>
            </w:r>
            <w:r>
              <w:rPr>
                <w:rFonts w:ascii="宋体" w:hAnsi="宋体" w:cs="宋体"/>
                <w:color w:val="000000"/>
                <w:sz w:val="24"/>
              </w:rPr>
              <w:t>,</w:t>
            </w:r>
            <w:r>
              <w:rPr>
                <w:rFonts w:hint="eastAsia" w:ascii="宋体" w:hAnsi="宋体" w:cs="宋体"/>
                <w:color w:val="000000"/>
                <w:sz w:val="24"/>
              </w:rPr>
              <w:t>5</w:t>
            </w:r>
            <w:r>
              <w:rPr>
                <w:rFonts w:ascii="宋体" w:hAnsi="宋体" w:cs="宋体"/>
                <w:color w:val="000000"/>
                <w:sz w:val="24"/>
              </w:rPr>
              <w:t>,</w:t>
            </w:r>
            <w:r>
              <w:rPr>
                <w:rFonts w:hint="eastAsia" w:ascii="宋体" w:hAnsi="宋体" w:cs="宋体"/>
                <w:color w:val="000000"/>
                <w:sz w:val="24"/>
              </w:rPr>
              <w:t>4,3,2,1,0分）</w:t>
            </w:r>
            <w:bookmarkEnd w:id="45"/>
          </w:p>
        </w:tc>
        <w:tc>
          <w:tcPr>
            <w:tcW w:w="761" w:type="dxa"/>
            <w:vAlign w:val="center"/>
          </w:tcPr>
          <w:p>
            <w:pPr>
              <w:widowControl/>
              <w:spacing w:line="400" w:lineRule="exact"/>
              <w:jc w:val="center"/>
              <w:rPr>
                <w:rFonts w:ascii="宋体" w:hAnsi="宋体" w:cs="宋体"/>
                <w:color w:val="000000"/>
                <w:sz w:val="24"/>
              </w:rPr>
            </w:pPr>
            <w:r>
              <w:rPr>
                <w:rFonts w:ascii="宋体" w:hAnsi="宋体" w:cs="宋体"/>
                <w:color w:val="000000"/>
                <w:sz w:val="24"/>
              </w:rPr>
              <w:t>6</w:t>
            </w:r>
            <w:r>
              <w:rPr>
                <w:rFonts w:hint="eastAsia" w:ascii="宋体" w:hAnsi="宋体" w:cs="宋体"/>
                <w:color w:val="000000"/>
                <w:sz w:val="24"/>
              </w:rPr>
              <w:t>分</w:t>
            </w:r>
          </w:p>
        </w:tc>
      </w:tr>
    </w:tbl>
    <w:p>
      <w:pPr>
        <w:keepNext w:val="0"/>
        <w:keepLines w:val="0"/>
        <w:pageBreakBefore w:val="0"/>
        <w:kinsoku/>
        <w:wordWrap/>
        <w:topLinePunct w:val="0"/>
        <w:bidi w:val="0"/>
        <w:spacing w:line="360" w:lineRule="auto"/>
      </w:pPr>
      <w:r>
        <w:t xml:space="preserve">   </w:t>
      </w:r>
      <w:r>
        <w:rPr>
          <w:rFonts w:hint="eastAsia" w:asciiTheme="minorEastAsia" w:hAnsiTheme="minorEastAsia" w:eastAsiaTheme="minorEastAsia" w:cstheme="minorEastAsia"/>
          <w:b/>
          <w:bCs/>
          <w:color w:val="000000" w:themeColor="text1"/>
          <w:sz w:val="24"/>
          <w14:textFill>
            <w14:solidFill>
              <w14:schemeClr w14:val="tx1"/>
            </w14:solidFill>
          </w14:textFill>
        </w:rPr>
        <w:t>注：</w:t>
      </w:r>
    </w:p>
    <w:p>
      <w:pPr>
        <w:keepNext w:val="0"/>
        <w:keepLines w:val="0"/>
        <w:pageBreakBefore w:val="0"/>
        <w:kinsoku/>
        <w:wordWrap/>
        <w:topLinePunct w:val="0"/>
        <w:autoSpaceDE w:val="0"/>
        <w:autoSpaceDN w:val="0"/>
        <w:bidi w:val="0"/>
        <w:adjustRightInd w:val="0"/>
        <w:spacing w:line="360" w:lineRule="auto"/>
        <w:ind w:firstLine="482" w:firstLineChars="200"/>
        <w:rPr>
          <w:rFonts w:ascii="宋体" w:hAnsi="宋体" w:cs="宋体"/>
          <w:b/>
          <w:bCs/>
          <w:color w:val="FF0000"/>
          <w:sz w:val="24"/>
        </w:rPr>
      </w:pPr>
      <w:r>
        <w:rPr>
          <w:rFonts w:hint="eastAsia" w:asciiTheme="minorEastAsia" w:hAnsiTheme="minorEastAsia" w:eastAsiaTheme="minorEastAsia" w:cstheme="minorEastAsia"/>
          <w:b/>
          <w:bCs/>
          <w:color w:val="FF0000"/>
          <w:sz w:val="24"/>
        </w:rPr>
        <w:t>1.</w:t>
      </w:r>
      <w:r>
        <w:rPr>
          <w:rFonts w:ascii="宋体" w:hAnsi="宋体" w:cs="宋体"/>
          <w:b/>
          <w:bCs/>
          <w:color w:val="FF0000"/>
          <w:sz w:val="24"/>
        </w:rPr>
        <w:t>根据《浙江省财政厅关于进一步发挥政府采购政策功能全力推进经济稳进提质的通知》浙财采监</w:t>
      </w:r>
      <w:r>
        <w:rPr>
          <w:rFonts w:hint="eastAsia" w:ascii="宋体" w:hAnsi="宋体" w:cs="宋体"/>
          <w:b/>
          <w:bCs/>
          <w:color w:val="FF0000"/>
          <w:sz w:val="24"/>
        </w:rPr>
        <w:t>[</w:t>
      </w:r>
      <w:r>
        <w:rPr>
          <w:rFonts w:ascii="宋体" w:hAnsi="宋体" w:cs="宋体"/>
          <w:b/>
          <w:bCs/>
          <w:color w:val="FF0000"/>
          <w:sz w:val="24"/>
        </w:rPr>
        <w:t>2022</w:t>
      </w:r>
      <w:r>
        <w:rPr>
          <w:rFonts w:hint="eastAsia" w:ascii="宋体" w:hAnsi="宋体" w:cs="宋体"/>
          <w:b/>
          <w:bCs/>
          <w:color w:val="FF0000"/>
          <w:sz w:val="24"/>
        </w:rPr>
        <w:t>]</w:t>
      </w:r>
      <w:r>
        <w:rPr>
          <w:rFonts w:ascii="宋体" w:hAnsi="宋体" w:cs="宋体"/>
          <w:b/>
          <w:bCs/>
          <w:color w:val="FF0000"/>
          <w:sz w:val="24"/>
        </w:rPr>
        <w:t>3号规定，对符合财库〔2020〕46号的相关规定的小微企业的投标报价给予10%的扣除，用扣除后的价格参与评审（扣除后的价格仅作为价格分计算）。允许大中型企业向一家或者多家小微企业分包的政府采购货物或服务项目，对于分包承诺约定小微企业的合同份额占到合同总金额30%以上的，对大中型企业的报价给予4%的扣除，用扣除后的价格参加评审（扣除后的价格仅作为价格分计算）。</w:t>
      </w:r>
      <w:r>
        <w:rPr>
          <w:rFonts w:hint="eastAsia" w:ascii="宋体" w:hAnsi="宋体" w:cs="宋体"/>
          <w:b/>
          <w:bCs/>
          <w:color w:val="FF0000"/>
          <w:sz w:val="24"/>
        </w:rPr>
        <w:t>组成联合体或者</w:t>
      </w:r>
      <w:r>
        <w:rPr>
          <w:rFonts w:ascii="宋体" w:hAnsi="宋体" w:cs="宋体"/>
          <w:b/>
          <w:bCs/>
          <w:color w:val="FF0000"/>
          <w:sz w:val="24"/>
        </w:rPr>
        <w:t>接受分包的小微企业与分包企业之间存在直接控股、管理关系的，不享受价格扣除优惠政策。中小企业参加政府采购活动，应当出具财库〔2020〕46号规定的《中小企业声明函》，否则不得享受相关中小企业扶持政策。</w:t>
      </w:r>
    </w:p>
    <w:p>
      <w:pPr>
        <w:keepNext w:val="0"/>
        <w:keepLines w:val="0"/>
        <w:pageBreakBefore w:val="0"/>
        <w:kinsoku/>
        <w:wordWrap/>
        <w:topLinePunct w:val="0"/>
        <w:autoSpaceDE w:val="0"/>
        <w:autoSpaceDN w:val="0"/>
        <w:bidi w:val="0"/>
        <w:adjustRightInd w:val="0"/>
        <w:spacing w:line="360" w:lineRule="auto"/>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pPr>
        <w:keepNext w:val="0"/>
        <w:keepLines w:val="0"/>
        <w:pageBreakBefore w:val="0"/>
        <w:kinsoku/>
        <w:wordWrap/>
        <w:topLinePunct w:val="0"/>
        <w:autoSpaceDE w:val="0"/>
        <w:autoSpaceDN w:val="0"/>
        <w:bidi w:val="0"/>
        <w:adjustRightInd w:val="0"/>
        <w:spacing w:line="360" w:lineRule="auto"/>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w:t>
      </w:r>
    </w:p>
    <w:p>
      <w:pPr>
        <w:keepNext w:val="0"/>
        <w:keepLines w:val="0"/>
        <w:pageBreakBefore w:val="0"/>
        <w:kinsoku/>
        <w:wordWrap/>
        <w:topLinePunct w:val="0"/>
        <w:autoSpaceDE w:val="0"/>
        <w:autoSpaceDN w:val="0"/>
        <w:bidi w:val="0"/>
        <w:adjustRightInd w:val="0"/>
        <w:spacing w:line="360" w:lineRule="auto"/>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（注：未提供以上材料的，均不给予价格扣除）。</w:t>
      </w:r>
    </w:p>
    <w:p>
      <w:pPr>
        <w:keepNext w:val="0"/>
        <w:keepLines w:val="0"/>
        <w:pageBreakBefore w:val="0"/>
        <w:widowControl/>
        <w:kinsoku/>
        <w:wordWrap/>
        <w:overflowPunct w:val="0"/>
        <w:topLinePunct w:val="0"/>
        <w:autoSpaceDE w:val="0"/>
        <w:autoSpaceDN w:val="0"/>
        <w:bidi w:val="0"/>
        <w:adjustRightInd w:val="0"/>
        <w:snapToGrid w:val="0"/>
        <w:spacing w:line="360" w:lineRule="auto"/>
        <w:ind w:firstLine="472" w:firstLineChars="196"/>
        <w:jc w:val="left"/>
        <w:textAlignment w:val="baseline"/>
        <w:outlineLvl w:val="1"/>
        <w:rPr>
          <w:b/>
          <w:color w:val="000000"/>
          <w:kern w:val="0"/>
          <w:sz w:val="24"/>
          <w:szCs w:val="20"/>
        </w:rPr>
      </w:pPr>
      <w:r>
        <w:rPr>
          <w:b/>
          <w:color w:val="000000"/>
          <w:kern w:val="0"/>
          <w:sz w:val="24"/>
          <w:szCs w:val="20"/>
        </w:rPr>
        <w:t>三、磋商程序</w:t>
      </w:r>
    </w:p>
    <w:p>
      <w:pPr>
        <w:keepNext w:val="0"/>
        <w:keepLines w:val="0"/>
        <w:pageBreakBefore w:val="0"/>
        <w:kinsoku/>
        <w:wordWrap/>
        <w:topLinePunct w:val="0"/>
        <w:autoSpaceDE w:val="0"/>
        <w:autoSpaceDN w:val="0"/>
        <w:bidi w:val="0"/>
        <w:adjustRightInd w:val="0"/>
        <w:snapToGrid w:val="0"/>
        <w:spacing w:line="360" w:lineRule="auto"/>
        <w:ind w:firstLine="480" w:firstLineChars="200"/>
        <w:rPr>
          <w:color w:val="000000"/>
          <w:sz w:val="24"/>
        </w:rPr>
      </w:pPr>
      <w:r>
        <w:rPr>
          <w:color w:val="000000"/>
          <w:sz w:val="24"/>
        </w:rPr>
        <w:t>1.工作人员宣布磋商截止时间，截止时间以国家授时中心标准时间为准，宣布磋商会议开始。</w:t>
      </w:r>
    </w:p>
    <w:p>
      <w:pPr>
        <w:keepNext w:val="0"/>
        <w:keepLines w:val="0"/>
        <w:pageBreakBefore w:val="0"/>
        <w:kinsoku/>
        <w:wordWrap/>
        <w:topLinePunct w:val="0"/>
        <w:bidi w:val="0"/>
        <w:spacing w:line="360" w:lineRule="auto"/>
        <w:ind w:firstLine="480" w:firstLineChars="200"/>
        <w:rPr>
          <w:color w:val="000000"/>
          <w:sz w:val="24"/>
        </w:rPr>
      </w:pPr>
      <w:r>
        <w:rPr>
          <w:color w:val="000000"/>
          <w:sz w:val="24"/>
        </w:rPr>
        <w:t>2.电子响应及评审程序</w:t>
      </w:r>
    </w:p>
    <w:p>
      <w:pPr>
        <w:keepNext w:val="0"/>
        <w:keepLines w:val="0"/>
        <w:pageBreakBefore w:val="0"/>
        <w:kinsoku/>
        <w:wordWrap/>
        <w:topLinePunct w:val="0"/>
        <w:bidi w:val="0"/>
        <w:spacing w:line="360" w:lineRule="auto"/>
        <w:ind w:firstLine="480" w:firstLineChars="200"/>
        <w:rPr>
          <w:color w:val="000000"/>
          <w:sz w:val="24"/>
        </w:rPr>
      </w:pPr>
      <w:r>
        <w:rPr>
          <w:color w:val="000000"/>
          <w:sz w:val="24"/>
        </w:rPr>
        <w:t>（1）响应截止时间后，响应人登录政采云平台，用“项目采购</w:t>
      </w:r>
      <w:r>
        <w:rPr>
          <w:rFonts w:hint="eastAsia"/>
          <w:color w:val="000000"/>
          <w:sz w:val="24"/>
        </w:rPr>
        <w:t>－</w:t>
      </w:r>
      <w:r>
        <w:rPr>
          <w:color w:val="000000"/>
          <w:sz w:val="24"/>
        </w:rPr>
        <w:t>开标评标”功能对电子响应文件进行在线解密。在线解密电子响应文件时间为磋商截止时间起半个小时内；</w:t>
      </w:r>
    </w:p>
    <w:p>
      <w:pPr>
        <w:keepNext w:val="0"/>
        <w:keepLines w:val="0"/>
        <w:pageBreakBefore w:val="0"/>
        <w:kinsoku/>
        <w:wordWrap/>
        <w:topLinePunct w:val="0"/>
        <w:autoSpaceDE w:val="0"/>
        <w:autoSpaceDN w:val="0"/>
        <w:bidi w:val="0"/>
        <w:adjustRightInd w:val="0"/>
        <w:spacing w:line="360" w:lineRule="auto"/>
        <w:ind w:firstLine="480" w:firstLineChars="200"/>
        <w:rPr>
          <w:color w:val="000000"/>
          <w:sz w:val="24"/>
        </w:rPr>
      </w:pPr>
      <w:r>
        <w:rPr>
          <w:color w:val="000000"/>
          <w:sz w:val="24"/>
        </w:rPr>
        <w:t xml:space="preserve">（2）磋商小组对各响应人的响应文件进行评审，并与响应人进行磋商，磋商可以进行多轮。 </w:t>
      </w:r>
    </w:p>
    <w:p>
      <w:pPr>
        <w:keepNext w:val="0"/>
        <w:keepLines w:val="0"/>
        <w:pageBreakBefore w:val="0"/>
        <w:kinsoku/>
        <w:wordWrap/>
        <w:topLinePunct w:val="0"/>
        <w:autoSpaceDE w:val="0"/>
        <w:autoSpaceDN w:val="0"/>
        <w:bidi w:val="0"/>
        <w:adjustRightInd w:val="0"/>
        <w:spacing w:line="360" w:lineRule="auto"/>
        <w:ind w:firstLine="480" w:firstLineChars="200"/>
        <w:rPr>
          <w:color w:val="000000"/>
          <w:sz w:val="24"/>
        </w:rPr>
      </w:pPr>
      <w:r>
        <w:rPr>
          <w:color w:val="000000"/>
          <w:sz w:val="24"/>
        </w:rPr>
        <w:t>（3）在磋商过程中，磋商小组可以根据磋商文件和磋商情况实质性变动采购需求中的技术、服务要求以及合同草案条款，但不得变动磋商文件中的其他内容，对磋商文件作出的实质性变动是磋商文件的有效组成部分。</w:t>
      </w:r>
    </w:p>
    <w:p>
      <w:pPr>
        <w:keepNext w:val="0"/>
        <w:keepLines w:val="0"/>
        <w:pageBreakBefore w:val="0"/>
        <w:kinsoku/>
        <w:wordWrap/>
        <w:topLinePunct w:val="0"/>
        <w:autoSpaceDE w:val="0"/>
        <w:autoSpaceDN w:val="0"/>
        <w:bidi w:val="0"/>
        <w:adjustRightInd w:val="0"/>
        <w:spacing w:line="360" w:lineRule="auto"/>
        <w:ind w:firstLine="480" w:firstLineChars="200"/>
        <w:rPr>
          <w:color w:val="000000"/>
          <w:sz w:val="24"/>
        </w:rPr>
      </w:pPr>
      <w:r>
        <w:rPr>
          <w:color w:val="000000"/>
          <w:sz w:val="24"/>
        </w:rPr>
        <w:t>（4）响应人应当按照磋商文件的变动情况和磋商小组的要求对响应文件进行补充、修改或响应，并提交相关响应材料（加盖单位CA章），磋商小组进行再次评审。</w:t>
      </w:r>
    </w:p>
    <w:p>
      <w:pPr>
        <w:keepNext w:val="0"/>
        <w:keepLines w:val="0"/>
        <w:pageBreakBefore w:val="0"/>
        <w:kinsoku/>
        <w:wordWrap/>
        <w:topLinePunct w:val="0"/>
        <w:autoSpaceDE w:val="0"/>
        <w:autoSpaceDN w:val="0"/>
        <w:bidi w:val="0"/>
        <w:adjustRightInd w:val="0"/>
        <w:spacing w:line="360" w:lineRule="auto"/>
        <w:ind w:firstLine="480" w:firstLineChars="200"/>
        <w:rPr>
          <w:color w:val="000000"/>
          <w:sz w:val="24"/>
        </w:rPr>
      </w:pPr>
      <w:r>
        <w:rPr>
          <w:color w:val="000000"/>
          <w:sz w:val="24"/>
        </w:rPr>
        <w:t>（5）磋商评审结束后，磋商小组对所有实质性响应的响应人进行商务技术评分，商务技术得分结果出来后由有效磋商响应人在规定时间内提交最终报价（加盖单位CA章）所有有效响应人最终报价线上提交后再在系统上公布商务技术得分，提交最终报价的响应人一般不得少于3家。最后报价是响应人响应文件的有效组成部分。</w:t>
      </w:r>
    </w:p>
    <w:p>
      <w:pPr>
        <w:keepNext w:val="0"/>
        <w:keepLines w:val="0"/>
        <w:pageBreakBefore w:val="0"/>
        <w:kinsoku/>
        <w:wordWrap/>
        <w:topLinePunct w:val="0"/>
        <w:bidi w:val="0"/>
        <w:spacing w:line="360" w:lineRule="auto"/>
        <w:ind w:firstLine="480" w:firstLineChars="200"/>
        <w:rPr>
          <w:color w:val="000000"/>
          <w:sz w:val="24"/>
        </w:rPr>
      </w:pPr>
      <w:r>
        <w:rPr>
          <w:color w:val="000000"/>
          <w:sz w:val="24"/>
        </w:rPr>
        <w:t>（6）在系统上公开各响应人最终报价情况（报价文件开启后响应人在线对响应报价用数字CA进行数字签字确认）；</w:t>
      </w:r>
    </w:p>
    <w:p>
      <w:pPr>
        <w:keepNext w:val="0"/>
        <w:keepLines w:val="0"/>
        <w:pageBreakBefore w:val="0"/>
        <w:kinsoku/>
        <w:wordWrap/>
        <w:topLinePunct w:val="0"/>
        <w:bidi w:val="0"/>
        <w:spacing w:line="360" w:lineRule="auto"/>
        <w:ind w:firstLine="480" w:firstLineChars="200"/>
        <w:rPr>
          <w:color w:val="000000"/>
          <w:sz w:val="24"/>
        </w:rPr>
      </w:pPr>
      <w:r>
        <w:rPr>
          <w:color w:val="000000"/>
          <w:sz w:val="24"/>
        </w:rPr>
        <w:t>（7）在系统上公布评审结果。</w:t>
      </w:r>
    </w:p>
    <w:p>
      <w:pPr>
        <w:keepNext w:val="0"/>
        <w:keepLines w:val="0"/>
        <w:pageBreakBefore w:val="0"/>
        <w:kinsoku/>
        <w:wordWrap/>
        <w:topLinePunct w:val="0"/>
        <w:bidi w:val="0"/>
        <w:spacing w:line="360" w:lineRule="auto"/>
        <w:ind w:firstLine="480" w:firstLineChars="200"/>
        <w:rPr>
          <w:color w:val="FF0000"/>
          <w:sz w:val="24"/>
        </w:rPr>
      </w:pPr>
      <w:r>
        <w:rPr>
          <w:color w:val="000000"/>
          <w:sz w:val="24"/>
        </w:rPr>
        <w:t>特别说明：政采云公司如对电子化开标及评审程序有调整的，按调整后的程序操作。</w:t>
      </w:r>
    </w:p>
    <w:p>
      <w:pPr>
        <w:keepNext w:val="0"/>
        <w:keepLines w:val="0"/>
        <w:pageBreakBefore w:val="0"/>
        <w:kinsoku/>
        <w:wordWrap/>
        <w:topLinePunct w:val="0"/>
        <w:bidi w:val="0"/>
        <w:spacing w:line="360" w:lineRule="auto"/>
        <w:ind w:firstLine="480" w:firstLineChars="200"/>
        <w:rPr>
          <w:color w:val="000000"/>
          <w:sz w:val="24"/>
        </w:rPr>
      </w:pPr>
      <w:r>
        <w:rPr>
          <w:color w:val="000000"/>
          <w:sz w:val="24"/>
        </w:rPr>
        <w:t>3.竞争性磋商会结束。</w:t>
      </w:r>
    </w:p>
    <w:p>
      <w:pPr>
        <w:keepNext w:val="0"/>
        <w:keepLines w:val="0"/>
        <w:pageBreakBefore w:val="0"/>
        <w:kinsoku/>
        <w:wordWrap/>
        <w:topLinePunct w:val="0"/>
        <w:bidi w:val="0"/>
        <w:spacing w:line="360" w:lineRule="auto"/>
        <w:ind w:left="480"/>
        <w:jc w:val="center"/>
        <w:rPr>
          <w:b/>
          <w:color w:val="000000"/>
          <w:sz w:val="32"/>
          <w:szCs w:val="32"/>
        </w:rPr>
      </w:pPr>
      <w:r>
        <w:rPr>
          <w:color w:val="000000"/>
          <w:sz w:val="24"/>
        </w:rPr>
        <w:br w:type="page"/>
      </w:r>
      <w:r>
        <w:rPr>
          <w:b/>
          <w:color w:val="000000"/>
          <w:sz w:val="32"/>
          <w:szCs w:val="32"/>
        </w:rPr>
        <w:t>第五章 合同主要条款</w:t>
      </w:r>
    </w:p>
    <w:p>
      <w:pPr>
        <w:keepNext w:val="0"/>
        <w:keepLines w:val="0"/>
        <w:pageBreakBefore w:val="0"/>
        <w:kinsoku/>
        <w:wordWrap/>
        <w:topLinePunct w:val="0"/>
        <w:bidi w:val="0"/>
        <w:spacing w:line="360" w:lineRule="auto"/>
        <w:jc w:val="center"/>
        <w:rPr>
          <w:b/>
          <w:color w:val="000000"/>
          <w:sz w:val="28"/>
          <w:szCs w:val="28"/>
        </w:rPr>
      </w:pPr>
      <w:r>
        <w:rPr>
          <w:rFonts w:hint="eastAsia"/>
          <w:b/>
          <w:color w:val="000000"/>
          <w:sz w:val="28"/>
          <w:szCs w:val="28"/>
        </w:rPr>
        <w:t>研究生综合管理服务平台</w:t>
      </w:r>
      <w:r>
        <w:rPr>
          <w:b/>
          <w:color w:val="000000"/>
          <w:sz w:val="28"/>
          <w:szCs w:val="28"/>
        </w:rPr>
        <w:t>采购合同</w:t>
      </w:r>
    </w:p>
    <w:p>
      <w:pPr>
        <w:keepNext w:val="0"/>
        <w:keepLines w:val="0"/>
        <w:pageBreakBefore w:val="0"/>
        <w:kinsoku/>
        <w:wordWrap/>
        <w:topLinePunct w:val="0"/>
        <w:bidi w:val="0"/>
        <w:spacing w:line="360" w:lineRule="auto"/>
        <w:rPr>
          <w:b/>
          <w:color w:val="000000"/>
          <w:sz w:val="24"/>
        </w:rPr>
      </w:pPr>
    </w:p>
    <w:p>
      <w:pPr>
        <w:keepNext w:val="0"/>
        <w:keepLines w:val="0"/>
        <w:pageBreakBefore w:val="0"/>
        <w:kinsoku/>
        <w:wordWrap/>
        <w:topLinePunct w:val="0"/>
        <w:bidi w:val="0"/>
        <w:spacing w:line="360" w:lineRule="auto"/>
        <w:rPr>
          <w:color w:val="000000"/>
          <w:sz w:val="24"/>
        </w:rPr>
      </w:pPr>
      <w:r>
        <w:rPr>
          <w:color w:val="000000"/>
          <w:sz w:val="24"/>
        </w:rPr>
        <w:t>甲  方：衢州学院                     乙  方：</w:t>
      </w:r>
    </w:p>
    <w:p>
      <w:pPr>
        <w:keepNext w:val="0"/>
        <w:keepLines w:val="0"/>
        <w:pageBreakBefore w:val="0"/>
        <w:kinsoku/>
        <w:wordWrap/>
        <w:topLinePunct w:val="0"/>
        <w:bidi w:val="0"/>
        <w:spacing w:line="360" w:lineRule="auto"/>
        <w:rPr>
          <w:color w:val="000000"/>
          <w:sz w:val="24"/>
        </w:rPr>
      </w:pPr>
      <w:r>
        <w:rPr>
          <w:color w:val="000000"/>
          <w:sz w:val="24"/>
        </w:rPr>
        <w:t>地  址：</w:t>
      </w:r>
      <w:r>
        <w:rPr>
          <w:bCs/>
          <w:color w:val="000000"/>
          <w:sz w:val="24"/>
        </w:rPr>
        <w:t>衢州市九华北大道78号</w:t>
      </w:r>
      <w:r>
        <w:rPr>
          <w:color w:val="000000"/>
          <w:sz w:val="24"/>
        </w:rPr>
        <w:t xml:space="preserve">        地  址：</w:t>
      </w:r>
    </w:p>
    <w:p>
      <w:pPr>
        <w:keepNext w:val="0"/>
        <w:keepLines w:val="0"/>
        <w:pageBreakBefore w:val="0"/>
        <w:kinsoku/>
        <w:wordWrap/>
        <w:topLinePunct w:val="0"/>
        <w:bidi w:val="0"/>
        <w:spacing w:line="360" w:lineRule="auto"/>
        <w:rPr>
          <w:color w:val="000000"/>
          <w:sz w:val="24"/>
        </w:rPr>
      </w:pPr>
      <w:r>
        <w:rPr>
          <w:color w:val="000000"/>
          <w:sz w:val="24"/>
        </w:rPr>
        <w:t>邮  编：</w:t>
      </w:r>
      <w:r>
        <w:rPr>
          <w:rFonts w:hint="eastAsia"/>
          <w:color w:val="000000"/>
          <w:sz w:val="24"/>
        </w:rPr>
        <w:t xml:space="preserve"> </w:t>
      </w:r>
      <w:r>
        <w:rPr>
          <w:color w:val="000000"/>
          <w:sz w:val="24"/>
        </w:rPr>
        <w:t xml:space="preserve">                      </w:t>
      </w:r>
      <w:r>
        <w:rPr>
          <w:rFonts w:hint="eastAsia"/>
          <w:color w:val="000000"/>
          <w:sz w:val="24"/>
        </w:rPr>
        <w:t xml:space="preserve">     </w:t>
      </w:r>
      <w:r>
        <w:rPr>
          <w:color w:val="000000"/>
          <w:sz w:val="24"/>
        </w:rPr>
        <w:t xml:space="preserve"> 邮  编：</w:t>
      </w:r>
    </w:p>
    <w:p>
      <w:pPr>
        <w:keepNext w:val="0"/>
        <w:keepLines w:val="0"/>
        <w:pageBreakBefore w:val="0"/>
        <w:kinsoku/>
        <w:wordWrap/>
        <w:topLinePunct w:val="0"/>
        <w:bidi w:val="0"/>
        <w:spacing w:line="360" w:lineRule="auto"/>
        <w:rPr>
          <w:color w:val="000000"/>
          <w:sz w:val="24"/>
        </w:rPr>
      </w:pPr>
      <w:r>
        <w:rPr>
          <w:color w:val="000000"/>
          <w:sz w:val="24"/>
        </w:rPr>
        <w:t>联系人：</w:t>
      </w:r>
      <w:r>
        <w:rPr>
          <w:rFonts w:hint="eastAsia"/>
          <w:color w:val="000000"/>
          <w:sz w:val="24"/>
        </w:rPr>
        <w:t xml:space="preserve"> </w:t>
      </w:r>
      <w:r>
        <w:rPr>
          <w:color w:val="000000"/>
          <w:sz w:val="24"/>
        </w:rPr>
        <w:t xml:space="preserve">                      </w:t>
      </w:r>
      <w:r>
        <w:rPr>
          <w:rFonts w:hint="eastAsia"/>
          <w:color w:val="000000"/>
          <w:sz w:val="24"/>
        </w:rPr>
        <w:t xml:space="preserve">      </w:t>
      </w:r>
      <w:r>
        <w:rPr>
          <w:color w:val="000000"/>
          <w:sz w:val="24"/>
        </w:rPr>
        <w:t>联系人：</w:t>
      </w:r>
    </w:p>
    <w:p>
      <w:pPr>
        <w:keepNext w:val="0"/>
        <w:keepLines w:val="0"/>
        <w:pageBreakBefore w:val="0"/>
        <w:kinsoku/>
        <w:wordWrap/>
        <w:topLinePunct w:val="0"/>
        <w:bidi w:val="0"/>
        <w:spacing w:line="360" w:lineRule="auto"/>
        <w:rPr>
          <w:color w:val="000000"/>
          <w:sz w:val="24"/>
        </w:rPr>
      </w:pPr>
      <w:r>
        <w:rPr>
          <w:color w:val="000000"/>
          <w:sz w:val="24"/>
        </w:rPr>
        <w:t>电  话：</w:t>
      </w:r>
      <w:r>
        <w:rPr>
          <w:rFonts w:hint="eastAsia"/>
          <w:color w:val="000000"/>
          <w:kern w:val="0"/>
          <w:sz w:val="24"/>
        </w:rPr>
        <w:t xml:space="preserve"> </w:t>
      </w:r>
      <w:r>
        <w:rPr>
          <w:color w:val="000000"/>
          <w:sz w:val="24"/>
        </w:rPr>
        <w:t xml:space="preserve">   </w:t>
      </w:r>
      <w:r>
        <w:rPr>
          <w:rFonts w:hint="eastAsia"/>
          <w:color w:val="000000"/>
          <w:sz w:val="24"/>
        </w:rPr>
        <w:t xml:space="preserve">                         </w:t>
      </w:r>
      <w:r>
        <w:rPr>
          <w:color w:val="000000"/>
          <w:sz w:val="24"/>
        </w:rPr>
        <w:t>电  话：</w:t>
      </w:r>
    </w:p>
    <w:p>
      <w:pPr>
        <w:keepNext w:val="0"/>
        <w:keepLines w:val="0"/>
        <w:pageBreakBefore w:val="0"/>
        <w:kinsoku/>
        <w:wordWrap/>
        <w:topLinePunct w:val="0"/>
        <w:bidi w:val="0"/>
        <w:spacing w:line="360" w:lineRule="auto"/>
        <w:jc w:val="righ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签约地点：浙江衢州</w:t>
      </w:r>
      <w:r>
        <w:rPr>
          <w:rFonts w:hint="eastAsia" w:ascii="宋体" w:hAnsi="宋体"/>
          <w:sz w:val="24"/>
        </w:rPr>
        <w:t>九华北大道78号</w:t>
      </w:r>
    </w:p>
    <w:p>
      <w:pPr>
        <w:keepNext w:val="0"/>
        <w:keepLines w:val="0"/>
        <w:pageBreakBefore w:val="0"/>
        <w:kinsoku/>
        <w:wordWrap/>
        <w:topLinePunct w:val="0"/>
        <w:bidi w:val="0"/>
        <w:spacing w:line="360" w:lineRule="auto"/>
        <w:ind w:firstLine="482" w:firstLineChars="200"/>
        <w:rPr>
          <w:b/>
          <w:color w:val="000000"/>
          <w:sz w:val="24"/>
        </w:rPr>
      </w:pPr>
      <w:r>
        <w:rPr>
          <w:b/>
          <w:color w:val="000000"/>
          <w:sz w:val="24"/>
        </w:rPr>
        <w:t>一、说  明</w:t>
      </w:r>
    </w:p>
    <w:p>
      <w:pPr>
        <w:pStyle w:val="17"/>
        <w:keepNext w:val="0"/>
        <w:keepLines w:val="0"/>
        <w:pageBreakBefore w:val="0"/>
        <w:kinsoku/>
        <w:wordWrap/>
        <w:topLinePunct w:val="0"/>
        <w:bidi w:val="0"/>
        <w:spacing w:before="0" w:beforeAutospacing="0" w:after="0" w:afterAutospacing="0" w:line="360" w:lineRule="auto"/>
        <w:ind w:firstLine="480" w:firstLineChars="200"/>
        <w:jc w:val="both"/>
        <w:rPr>
          <w:rFonts w:cs="宋体"/>
          <w:kern w:val="2"/>
        </w:rPr>
      </w:pPr>
      <w:r>
        <w:rPr>
          <w:rFonts w:hint="eastAsia" w:cs="宋体"/>
          <w:kern w:val="2"/>
        </w:rPr>
        <w:t>1.合同基本条款是指服务需方（以下简称甲方）和成交人（以下简称乙方）应共同遵守的基本原则，并作为双方签约的依据。对于合同的其他条款，双方应本着互谅互让的精神协商解决。</w:t>
      </w:r>
    </w:p>
    <w:p>
      <w:pPr>
        <w:pStyle w:val="17"/>
        <w:keepNext w:val="0"/>
        <w:keepLines w:val="0"/>
        <w:pageBreakBefore w:val="0"/>
        <w:kinsoku/>
        <w:wordWrap/>
        <w:topLinePunct w:val="0"/>
        <w:bidi w:val="0"/>
        <w:spacing w:before="0" w:beforeAutospacing="0" w:after="0" w:afterAutospacing="0" w:line="360" w:lineRule="auto"/>
        <w:ind w:firstLine="480" w:firstLineChars="200"/>
        <w:jc w:val="both"/>
        <w:rPr>
          <w:rFonts w:cs="宋体"/>
          <w:kern w:val="2"/>
        </w:rPr>
      </w:pPr>
      <w:r>
        <w:rPr>
          <w:rFonts w:hint="eastAsia" w:cs="宋体"/>
          <w:kern w:val="2"/>
        </w:rPr>
        <w:t>2.制定“合同主要条款”的依据是《</w:t>
      </w:r>
      <w:r>
        <w:rPr>
          <w:rFonts w:hint="eastAsia"/>
          <w:kern w:val="2"/>
        </w:rPr>
        <w:t>中华人民共和国民法典</w:t>
      </w:r>
      <w:r>
        <w:rPr>
          <w:rFonts w:hint="eastAsia" w:cs="宋体"/>
          <w:kern w:val="2"/>
        </w:rPr>
        <w:t>》,有关磋商文件、响应文件、磋商小组文件、承诺书等均为本合同的附件，与本合同有同等效力，在本合同没有约定的情况下，按以上文件执行。</w:t>
      </w:r>
    </w:p>
    <w:p>
      <w:pPr>
        <w:keepNext w:val="0"/>
        <w:keepLines w:val="0"/>
        <w:pageBreakBefore w:val="0"/>
        <w:kinsoku/>
        <w:wordWrap/>
        <w:topLinePunct w:val="0"/>
        <w:bidi w:val="0"/>
        <w:spacing w:line="360" w:lineRule="auto"/>
        <w:ind w:firstLine="480" w:firstLineChars="200"/>
        <w:rPr>
          <w:color w:val="000000"/>
          <w:sz w:val="24"/>
        </w:rPr>
      </w:pPr>
      <w:r>
        <w:rPr>
          <w:rFonts w:hint="eastAsia"/>
          <w:color w:val="000000"/>
          <w:sz w:val="24"/>
        </w:rPr>
        <w:t>3</w:t>
      </w:r>
      <w:r>
        <w:rPr>
          <w:color w:val="000000"/>
          <w:sz w:val="24"/>
        </w:rPr>
        <w:t>.</w:t>
      </w:r>
      <w:r>
        <w:rPr>
          <w:rFonts w:hint="eastAsia"/>
          <w:color w:val="000000"/>
          <w:sz w:val="24"/>
        </w:rPr>
        <w:t>采购项目</w:t>
      </w:r>
      <w:r>
        <w:rPr>
          <w:color w:val="000000"/>
          <w:sz w:val="24"/>
        </w:rPr>
        <w:t>清单及价格</w:t>
      </w:r>
    </w:p>
    <w:p>
      <w:pPr>
        <w:keepNext w:val="0"/>
        <w:keepLines w:val="0"/>
        <w:pageBreakBefore w:val="0"/>
        <w:kinsoku/>
        <w:wordWrap/>
        <w:topLinePunct w:val="0"/>
        <w:bidi w:val="0"/>
        <w:spacing w:line="360" w:lineRule="auto"/>
        <w:jc w:val="right"/>
        <w:rPr>
          <w:color w:val="000000"/>
          <w:sz w:val="24"/>
        </w:rPr>
      </w:pPr>
      <w:r>
        <w:rPr>
          <w:color w:val="000000"/>
          <w:sz w:val="24"/>
        </w:rPr>
        <w:t xml:space="preserve">金额单位：元 </w:t>
      </w:r>
    </w:p>
    <w:tbl>
      <w:tblPr>
        <w:tblStyle w:val="22"/>
        <w:tblW w:w="8866"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2"/>
        <w:gridCol w:w="2040"/>
        <w:gridCol w:w="1290"/>
        <w:gridCol w:w="898"/>
        <w:gridCol w:w="708"/>
        <w:gridCol w:w="763"/>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452" w:type="dxa"/>
            <w:vAlign w:val="center"/>
          </w:tcPr>
          <w:p>
            <w:pPr>
              <w:pStyle w:val="13"/>
              <w:keepNext w:val="0"/>
              <w:keepLines w:val="0"/>
              <w:pageBreakBefore w:val="0"/>
              <w:kinsoku/>
              <w:wordWrap/>
              <w:topLinePunct w:val="0"/>
              <w:bidi w:val="0"/>
              <w:snapToGrid w:val="0"/>
              <w:spacing w:line="360" w:lineRule="auto"/>
              <w:ind w:left="-108" w:firstLine="494"/>
              <w:jc w:val="center"/>
              <w:rPr>
                <w:rFonts w:ascii="Times New Roman" w:hAnsi="Times New Roman"/>
                <w:color w:val="000000"/>
                <w:sz w:val="24"/>
                <w:szCs w:val="24"/>
              </w:rPr>
            </w:pPr>
            <w:r>
              <w:rPr>
                <w:rFonts w:ascii="Times New Roman" w:hAnsi="Times New Roman"/>
                <w:color w:val="000000"/>
                <w:sz w:val="24"/>
                <w:szCs w:val="24"/>
              </w:rPr>
              <w:t>商品名称</w:t>
            </w:r>
          </w:p>
        </w:tc>
        <w:tc>
          <w:tcPr>
            <w:tcW w:w="2040" w:type="dxa"/>
            <w:vAlign w:val="center"/>
          </w:tcPr>
          <w:p>
            <w:pPr>
              <w:pStyle w:val="13"/>
              <w:keepNext w:val="0"/>
              <w:keepLines w:val="0"/>
              <w:pageBreakBefore w:val="0"/>
              <w:kinsoku/>
              <w:wordWrap/>
              <w:topLinePunct w:val="0"/>
              <w:bidi w:val="0"/>
              <w:snapToGrid w:val="0"/>
              <w:spacing w:line="360" w:lineRule="auto"/>
              <w:jc w:val="center"/>
              <w:rPr>
                <w:rFonts w:ascii="Times New Roman" w:hAnsi="Times New Roman"/>
                <w:color w:val="000000"/>
                <w:sz w:val="24"/>
                <w:szCs w:val="24"/>
              </w:rPr>
            </w:pPr>
            <w:r>
              <w:rPr>
                <w:rFonts w:ascii="Times New Roman" w:hAnsi="Times New Roman"/>
                <w:color w:val="000000"/>
                <w:sz w:val="24"/>
                <w:szCs w:val="24"/>
              </w:rPr>
              <w:t>规格型号及配置</w:t>
            </w:r>
          </w:p>
        </w:tc>
        <w:tc>
          <w:tcPr>
            <w:tcW w:w="1290" w:type="dxa"/>
            <w:vAlign w:val="center"/>
          </w:tcPr>
          <w:p>
            <w:pPr>
              <w:pStyle w:val="13"/>
              <w:keepNext w:val="0"/>
              <w:keepLines w:val="0"/>
              <w:pageBreakBefore w:val="0"/>
              <w:kinsoku/>
              <w:wordWrap/>
              <w:topLinePunct w:val="0"/>
              <w:bidi w:val="0"/>
              <w:snapToGrid w:val="0"/>
              <w:spacing w:line="360" w:lineRule="auto"/>
              <w:rPr>
                <w:rFonts w:ascii="Times New Roman" w:hAnsi="Times New Roman"/>
                <w:color w:val="000000"/>
                <w:sz w:val="24"/>
                <w:szCs w:val="24"/>
              </w:rPr>
            </w:pPr>
            <w:r>
              <w:rPr>
                <w:rFonts w:ascii="Times New Roman" w:hAnsi="Times New Roman"/>
                <w:color w:val="000000"/>
                <w:sz w:val="24"/>
                <w:szCs w:val="24"/>
              </w:rPr>
              <w:t>生产产家</w:t>
            </w:r>
          </w:p>
        </w:tc>
        <w:tc>
          <w:tcPr>
            <w:tcW w:w="898" w:type="dxa"/>
            <w:vAlign w:val="center"/>
          </w:tcPr>
          <w:p>
            <w:pPr>
              <w:pStyle w:val="13"/>
              <w:keepNext w:val="0"/>
              <w:keepLines w:val="0"/>
              <w:pageBreakBefore w:val="0"/>
              <w:kinsoku/>
              <w:wordWrap/>
              <w:topLinePunct w:val="0"/>
              <w:bidi w:val="0"/>
              <w:snapToGrid w:val="0"/>
              <w:spacing w:line="360" w:lineRule="auto"/>
              <w:ind w:left="-108"/>
              <w:jc w:val="center"/>
              <w:rPr>
                <w:rFonts w:ascii="Times New Roman" w:hAnsi="Times New Roman"/>
                <w:color w:val="000000"/>
                <w:sz w:val="24"/>
                <w:szCs w:val="24"/>
              </w:rPr>
            </w:pPr>
            <w:r>
              <w:rPr>
                <w:rFonts w:ascii="Times New Roman" w:hAnsi="Times New Roman"/>
                <w:color w:val="000000"/>
                <w:sz w:val="24"/>
                <w:szCs w:val="24"/>
              </w:rPr>
              <w:t>数量</w:t>
            </w:r>
          </w:p>
        </w:tc>
        <w:tc>
          <w:tcPr>
            <w:tcW w:w="708" w:type="dxa"/>
            <w:vAlign w:val="center"/>
          </w:tcPr>
          <w:p>
            <w:pPr>
              <w:pStyle w:val="13"/>
              <w:keepNext w:val="0"/>
              <w:keepLines w:val="0"/>
              <w:pageBreakBefore w:val="0"/>
              <w:kinsoku/>
              <w:wordWrap/>
              <w:topLinePunct w:val="0"/>
              <w:bidi w:val="0"/>
              <w:snapToGrid w:val="0"/>
              <w:spacing w:line="360" w:lineRule="auto"/>
              <w:rPr>
                <w:rFonts w:ascii="Times New Roman" w:hAnsi="Times New Roman"/>
                <w:color w:val="000000"/>
                <w:sz w:val="24"/>
                <w:szCs w:val="24"/>
              </w:rPr>
            </w:pPr>
            <w:r>
              <w:rPr>
                <w:rFonts w:ascii="Times New Roman" w:hAnsi="Times New Roman"/>
                <w:color w:val="000000"/>
                <w:sz w:val="24"/>
                <w:szCs w:val="24"/>
              </w:rPr>
              <w:t>单位</w:t>
            </w:r>
          </w:p>
        </w:tc>
        <w:tc>
          <w:tcPr>
            <w:tcW w:w="763" w:type="dxa"/>
            <w:vAlign w:val="center"/>
          </w:tcPr>
          <w:p>
            <w:pPr>
              <w:pStyle w:val="13"/>
              <w:keepNext w:val="0"/>
              <w:keepLines w:val="0"/>
              <w:pageBreakBefore w:val="0"/>
              <w:kinsoku/>
              <w:wordWrap/>
              <w:topLinePunct w:val="0"/>
              <w:bidi w:val="0"/>
              <w:snapToGrid w:val="0"/>
              <w:spacing w:line="360" w:lineRule="auto"/>
              <w:rPr>
                <w:rFonts w:ascii="Times New Roman" w:hAnsi="Times New Roman"/>
                <w:color w:val="000000"/>
                <w:sz w:val="24"/>
                <w:szCs w:val="24"/>
              </w:rPr>
            </w:pPr>
            <w:r>
              <w:rPr>
                <w:rFonts w:ascii="Times New Roman" w:hAnsi="Times New Roman"/>
                <w:color w:val="000000"/>
                <w:sz w:val="24"/>
                <w:szCs w:val="24"/>
              </w:rPr>
              <w:t>单价</w:t>
            </w:r>
          </w:p>
        </w:tc>
        <w:tc>
          <w:tcPr>
            <w:tcW w:w="715" w:type="dxa"/>
            <w:vAlign w:val="center"/>
          </w:tcPr>
          <w:p>
            <w:pPr>
              <w:pStyle w:val="13"/>
              <w:keepNext w:val="0"/>
              <w:keepLines w:val="0"/>
              <w:pageBreakBefore w:val="0"/>
              <w:kinsoku/>
              <w:wordWrap/>
              <w:topLinePunct w:val="0"/>
              <w:bidi w:val="0"/>
              <w:snapToGrid w:val="0"/>
              <w:spacing w:line="360" w:lineRule="auto"/>
              <w:rPr>
                <w:rFonts w:ascii="Times New Roman" w:hAnsi="Times New Roman"/>
                <w:color w:val="000000"/>
                <w:sz w:val="24"/>
                <w:szCs w:val="24"/>
              </w:rPr>
            </w:pPr>
            <w:r>
              <w:rPr>
                <w:rFonts w:ascii="Times New Roman" w:hAnsi="Times New Roman"/>
                <w:color w:val="000000"/>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52" w:type="dxa"/>
            <w:vAlign w:val="center"/>
          </w:tcPr>
          <w:p>
            <w:pPr>
              <w:keepNext w:val="0"/>
              <w:keepLines w:val="0"/>
              <w:pageBreakBefore w:val="0"/>
              <w:kinsoku/>
              <w:wordWrap/>
              <w:topLinePunct w:val="0"/>
              <w:bidi w:val="0"/>
              <w:spacing w:line="360" w:lineRule="auto"/>
              <w:jc w:val="left"/>
              <w:rPr>
                <w:color w:val="000000"/>
                <w:sz w:val="24"/>
              </w:rPr>
            </w:pPr>
          </w:p>
        </w:tc>
        <w:tc>
          <w:tcPr>
            <w:tcW w:w="2040" w:type="dxa"/>
            <w:vAlign w:val="center"/>
          </w:tcPr>
          <w:p>
            <w:pPr>
              <w:keepNext w:val="0"/>
              <w:keepLines w:val="0"/>
              <w:pageBreakBefore w:val="0"/>
              <w:kinsoku/>
              <w:wordWrap/>
              <w:topLinePunct w:val="0"/>
              <w:bidi w:val="0"/>
              <w:spacing w:line="360" w:lineRule="auto"/>
              <w:jc w:val="left"/>
              <w:rPr>
                <w:color w:val="000000"/>
                <w:sz w:val="24"/>
              </w:rPr>
            </w:pPr>
          </w:p>
        </w:tc>
        <w:tc>
          <w:tcPr>
            <w:tcW w:w="1290" w:type="dxa"/>
            <w:vAlign w:val="center"/>
          </w:tcPr>
          <w:p>
            <w:pPr>
              <w:keepNext w:val="0"/>
              <w:keepLines w:val="0"/>
              <w:pageBreakBefore w:val="0"/>
              <w:kinsoku/>
              <w:wordWrap/>
              <w:topLinePunct w:val="0"/>
              <w:bidi w:val="0"/>
              <w:spacing w:line="360" w:lineRule="auto"/>
              <w:jc w:val="center"/>
              <w:rPr>
                <w:color w:val="000000"/>
                <w:sz w:val="24"/>
              </w:rPr>
            </w:pPr>
          </w:p>
        </w:tc>
        <w:tc>
          <w:tcPr>
            <w:tcW w:w="898" w:type="dxa"/>
            <w:vAlign w:val="center"/>
          </w:tcPr>
          <w:p>
            <w:pPr>
              <w:keepNext w:val="0"/>
              <w:keepLines w:val="0"/>
              <w:pageBreakBefore w:val="0"/>
              <w:kinsoku/>
              <w:wordWrap/>
              <w:topLinePunct w:val="0"/>
              <w:bidi w:val="0"/>
              <w:spacing w:line="360" w:lineRule="auto"/>
              <w:jc w:val="center"/>
              <w:rPr>
                <w:color w:val="000000"/>
                <w:sz w:val="24"/>
              </w:rPr>
            </w:pPr>
          </w:p>
        </w:tc>
        <w:tc>
          <w:tcPr>
            <w:tcW w:w="708" w:type="dxa"/>
            <w:vAlign w:val="center"/>
          </w:tcPr>
          <w:p>
            <w:pPr>
              <w:keepNext w:val="0"/>
              <w:keepLines w:val="0"/>
              <w:pageBreakBefore w:val="0"/>
              <w:kinsoku/>
              <w:wordWrap/>
              <w:topLinePunct w:val="0"/>
              <w:bidi w:val="0"/>
              <w:spacing w:line="360" w:lineRule="auto"/>
              <w:jc w:val="center"/>
              <w:rPr>
                <w:color w:val="000000"/>
                <w:sz w:val="24"/>
              </w:rPr>
            </w:pPr>
          </w:p>
        </w:tc>
        <w:tc>
          <w:tcPr>
            <w:tcW w:w="763" w:type="dxa"/>
            <w:vAlign w:val="center"/>
          </w:tcPr>
          <w:p>
            <w:pPr>
              <w:keepNext w:val="0"/>
              <w:keepLines w:val="0"/>
              <w:pageBreakBefore w:val="0"/>
              <w:kinsoku/>
              <w:wordWrap/>
              <w:topLinePunct w:val="0"/>
              <w:bidi w:val="0"/>
              <w:spacing w:line="360" w:lineRule="auto"/>
              <w:jc w:val="left"/>
              <w:rPr>
                <w:color w:val="000000"/>
                <w:sz w:val="24"/>
              </w:rPr>
            </w:pPr>
          </w:p>
        </w:tc>
        <w:tc>
          <w:tcPr>
            <w:tcW w:w="715" w:type="dxa"/>
            <w:vAlign w:val="center"/>
          </w:tcPr>
          <w:p>
            <w:pPr>
              <w:keepNext w:val="0"/>
              <w:keepLines w:val="0"/>
              <w:pageBreakBefore w:val="0"/>
              <w:kinsoku/>
              <w:wordWrap/>
              <w:topLinePunct w:val="0"/>
              <w:bidi w:val="0"/>
              <w:spacing w:line="360" w:lineRule="auto"/>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52" w:type="dxa"/>
          </w:tcPr>
          <w:p>
            <w:pPr>
              <w:keepNext w:val="0"/>
              <w:keepLines w:val="0"/>
              <w:pageBreakBefore w:val="0"/>
              <w:kinsoku/>
              <w:wordWrap/>
              <w:topLinePunct w:val="0"/>
              <w:bidi w:val="0"/>
              <w:spacing w:line="360" w:lineRule="auto"/>
              <w:jc w:val="left"/>
              <w:rPr>
                <w:color w:val="000000"/>
                <w:sz w:val="24"/>
              </w:rPr>
            </w:pPr>
          </w:p>
        </w:tc>
        <w:tc>
          <w:tcPr>
            <w:tcW w:w="2040" w:type="dxa"/>
            <w:vAlign w:val="center"/>
          </w:tcPr>
          <w:p>
            <w:pPr>
              <w:keepNext w:val="0"/>
              <w:keepLines w:val="0"/>
              <w:pageBreakBefore w:val="0"/>
              <w:kinsoku/>
              <w:wordWrap/>
              <w:topLinePunct w:val="0"/>
              <w:bidi w:val="0"/>
              <w:spacing w:line="360" w:lineRule="auto"/>
              <w:jc w:val="left"/>
              <w:rPr>
                <w:color w:val="000000"/>
                <w:sz w:val="24"/>
              </w:rPr>
            </w:pPr>
          </w:p>
        </w:tc>
        <w:tc>
          <w:tcPr>
            <w:tcW w:w="1290" w:type="dxa"/>
            <w:vAlign w:val="center"/>
          </w:tcPr>
          <w:p>
            <w:pPr>
              <w:keepNext w:val="0"/>
              <w:keepLines w:val="0"/>
              <w:pageBreakBefore w:val="0"/>
              <w:kinsoku/>
              <w:wordWrap/>
              <w:topLinePunct w:val="0"/>
              <w:bidi w:val="0"/>
              <w:spacing w:line="360" w:lineRule="auto"/>
              <w:jc w:val="center"/>
              <w:rPr>
                <w:color w:val="000000"/>
                <w:sz w:val="24"/>
              </w:rPr>
            </w:pPr>
          </w:p>
        </w:tc>
        <w:tc>
          <w:tcPr>
            <w:tcW w:w="898" w:type="dxa"/>
            <w:vAlign w:val="center"/>
          </w:tcPr>
          <w:p>
            <w:pPr>
              <w:keepNext w:val="0"/>
              <w:keepLines w:val="0"/>
              <w:pageBreakBefore w:val="0"/>
              <w:kinsoku/>
              <w:wordWrap/>
              <w:topLinePunct w:val="0"/>
              <w:bidi w:val="0"/>
              <w:spacing w:line="360" w:lineRule="auto"/>
              <w:jc w:val="center"/>
              <w:rPr>
                <w:color w:val="000000"/>
                <w:sz w:val="24"/>
              </w:rPr>
            </w:pPr>
          </w:p>
        </w:tc>
        <w:tc>
          <w:tcPr>
            <w:tcW w:w="708" w:type="dxa"/>
            <w:vAlign w:val="center"/>
          </w:tcPr>
          <w:p>
            <w:pPr>
              <w:keepNext w:val="0"/>
              <w:keepLines w:val="0"/>
              <w:pageBreakBefore w:val="0"/>
              <w:kinsoku/>
              <w:wordWrap/>
              <w:topLinePunct w:val="0"/>
              <w:bidi w:val="0"/>
              <w:spacing w:line="360" w:lineRule="auto"/>
              <w:jc w:val="center"/>
              <w:rPr>
                <w:color w:val="000000"/>
                <w:sz w:val="24"/>
              </w:rPr>
            </w:pPr>
          </w:p>
        </w:tc>
        <w:tc>
          <w:tcPr>
            <w:tcW w:w="763" w:type="dxa"/>
            <w:vAlign w:val="center"/>
          </w:tcPr>
          <w:p>
            <w:pPr>
              <w:keepNext w:val="0"/>
              <w:keepLines w:val="0"/>
              <w:pageBreakBefore w:val="0"/>
              <w:kinsoku/>
              <w:wordWrap/>
              <w:topLinePunct w:val="0"/>
              <w:bidi w:val="0"/>
              <w:spacing w:line="360" w:lineRule="auto"/>
              <w:jc w:val="left"/>
              <w:rPr>
                <w:color w:val="000000"/>
                <w:sz w:val="24"/>
              </w:rPr>
            </w:pPr>
          </w:p>
        </w:tc>
        <w:tc>
          <w:tcPr>
            <w:tcW w:w="715" w:type="dxa"/>
            <w:vAlign w:val="center"/>
          </w:tcPr>
          <w:p>
            <w:pPr>
              <w:keepNext w:val="0"/>
              <w:keepLines w:val="0"/>
              <w:pageBreakBefore w:val="0"/>
              <w:kinsoku/>
              <w:wordWrap/>
              <w:topLinePunct w:val="0"/>
              <w:bidi w:val="0"/>
              <w:spacing w:line="360" w:lineRule="auto"/>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5782" w:type="dxa"/>
            <w:gridSpan w:val="3"/>
          </w:tcPr>
          <w:p>
            <w:pPr>
              <w:pStyle w:val="13"/>
              <w:keepNext w:val="0"/>
              <w:keepLines w:val="0"/>
              <w:pageBreakBefore w:val="0"/>
              <w:kinsoku/>
              <w:wordWrap/>
              <w:topLinePunct w:val="0"/>
              <w:bidi w:val="0"/>
              <w:snapToGrid w:val="0"/>
              <w:spacing w:line="360" w:lineRule="auto"/>
              <w:ind w:firstLine="494"/>
              <w:jc w:val="center"/>
              <w:rPr>
                <w:rFonts w:ascii="Times New Roman" w:hAnsi="Times New Roman"/>
                <w:color w:val="000000"/>
                <w:sz w:val="24"/>
                <w:szCs w:val="24"/>
              </w:rPr>
            </w:pPr>
            <w:r>
              <w:rPr>
                <w:rFonts w:ascii="Times New Roman" w:hAnsi="Times New Roman"/>
                <w:color w:val="000000"/>
                <w:sz w:val="24"/>
                <w:szCs w:val="24"/>
              </w:rPr>
              <w:t>合   计</w:t>
            </w:r>
          </w:p>
        </w:tc>
        <w:tc>
          <w:tcPr>
            <w:tcW w:w="898" w:type="dxa"/>
          </w:tcPr>
          <w:p>
            <w:pPr>
              <w:pStyle w:val="13"/>
              <w:keepNext w:val="0"/>
              <w:keepLines w:val="0"/>
              <w:pageBreakBefore w:val="0"/>
              <w:kinsoku/>
              <w:wordWrap/>
              <w:topLinePunct w:val="0"/>
              <w:bidi w:val="0"/>
              <w:snapToGrid w:val="0"/>
              <w:spacing w:line="360" w:lineRule="auto"/>
              <w:ind w:firstLine="494"/>
              <w:jc w:val="center"/>
              <w:rPr>
                <w:rFonts w:ascii="Times New Roman" w:hAnsi="Times New Roman"/>
                <w:color w:val="000000"/>
                <w:sz w:val="24"/>
                <w:szCs w:val="24"/>
              </w:rPr>
            </w:pPr>
          </w:p>
        </w:tc>
        <w:tc>
          <w:tcPr>
            <w:tcW w:w="2186" w:type="dxa"/>
            <w:gridSpan w:val="3"/>
          </w:tcPr>
          <w:p>
            <w:pPr>
              <w:pStyle w:val="13"/>
              <w:keepNext w:val="0"/>
              <w:keepLines w:val="0"/>
              <w:pageBreakBefore w:val="0"/>
              <w:kinsoku/>
              <w:wordWrap/>
              <w:topLinePunct w:val="0"/>
              <w:bidi w:val="0"/>
              <w:snapToGrid w:val="0"/>
              <w:spacing w:line="360" w:lineRule="auto"/>
              <w:ind w:firstLine="494"/>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8866" w:type="dxa"/>
            <w:gridSpan w:val="7"/>
          </w:tcPr>
          <w:p>
            <w:pPr>
              <w:pStyle w:val="13"/>
              <w:keepNext w:val="0"/>
              <w:keepLines w:val="0"/>
              <w:pageBreakBefore w:val="0"/>
              <w:kinsoku/>
              <w:wordWrap/>
              <w:topLinePunct w:val="0"/>
              <w:bidi w:val="0"/>
              <w:snapToGrid w:val="0"/>
              <w:spacing w:line="360" w:lineRule="auto"/>
              <w:ind w:firstLine="494"/>
              <w:rPr>
                <w:rFonts w:ascii="Times New Roman" w:hAnsi="Times New Roman"/>
                <w:color w:val="000000"/>
                <w:sz w:val="24"/>
                <w:szCs w:val="24"/>
              </w:rPr>
            </w:pPr>
            <w:r>
              <w:rPr>
                <w:rFonts w:ascii="Times New Roman" w:hAnsi="Times New Roman"/>
                <w:color w:val="000000"/>
                <w:sz w:val="24"/>
                <w:szCs w:val="24"/>
              </w:rPr>
              <w:t>合同总价：（人民币）元整</w:t>
            </w:r>
          </w:p>
        </w:tc>
      </w:tr>
    </w:tbl>
    <w:p>
      <w:pPr>
        <w:pStyle w:val="13"/>
        <w:keepNext w:val="0"/>
        <w:keepLines w:val="0"/>
        <w:pageBreakBefore w:val="0"/>
        <w:kinsoku/>
        <w:wordWrap/>
        <w:topLinePunct w:val="0"/>
        <w:bidi w:val="0"/>
        <w:snapToGrid w:val="0"/>
        <w:spacing w:line="360" w:lineRule="auto"/>
        <w:ind w:left="-34" w:leftChars="-85" w:hanging="144" w:hangingChars="60"/>
        <w:rPr>
          <w:rFonts w:ascii="Times New Roman" w:hAnsi="Times New Roman"/>
          <w:color w:val="000000"/>
          <w:sz w:val="24"/>
        </w:rPr>
      </w:pPr>
      <w:r>
        <w:rPr>
          <w:rFonts w:ascii="Times New Roman" w:hAnsi="Times New Roman"/>
          <w:color w:val="000000"/>
          <w:sz w:val="24"/>
        </w:rPr>
        <w:t xml:space="preserve">  注：商品型号、数量、配置具体要求及使用单位地址等详见附件清单；</w:t>
      </w:r>
    </w:p>
    <w:p>
      <w:pPr>
        <w:pStyle w:val="17"/>
        <w:keepNext w:val="0"/>
        <w:keepLines w:val="0"/>
        <w:pageBreakBefore w:val="0"/>
        <w:kinsoku/>
        <w:wordWrap/>
        <w:topLinePunct w:val="0"/>
        <w:bidi w:val="0"/>
        <w:spacing w:before="0" w:beforeAutospacing="0" w:after="0" w:afterAutospacing="0" w:line="360" w:lineRule="auto"/>
        <w:ind w:firstLine="482" w:firstLineChars="200"/>
        <w:rPr>
          <w:rFonts w:ascii="Times New Roman" w:hAnsi="Times New Roman"/>
          <w:b/>
          <w:color w:val="000000"/>
          <w:kern w:val="2"/>
        </w:rPr>
      </w:pPr>
      <w:r>
        <w:rPr>
          <w:rFonts w:ascii="Times New Roman" w:hAnsi="Times New Roman"/>
          <w:b/>
          <w:color w:val="000000"/>
          <w:kern w:val="2"/>
        </w:rPr>
        <w:t>二、产品条款</w:t>
      </w:r>
    </w:p>
    <w:p>
      <w:pPr>
        <w:pStyle w:val="17"/>
        <w:keepNext w:val="0"/>
        <w:keepLines w:val="0"/>
        <w:pageBreakBefore w:val="0"/>
        <w:kinsoku/>
        <w:wordWrap/>
        <w:topLinePunct w:val="0"/>
        <w:bidi w:val="0"/>
        <w:spacing w:before="0" w:beforeAutospacing="0" w:after="0" w:afterAutospacing="0" w:line="360" w:lineRule="auto"/>
        <w:ind w:firstLine="480" w:firstLineChars="200"/>
        <w:rPr>
          <w:rFonts w:ascii="Times New Roman" w:hAnsi="Times New Roman"/>
          <w:color w:val="000000"/>
          <w:kern w:val="2"/>
        </w:rPr>
      </w:pPr>
      <w:r>
        <w:rPr>
          <w:rFonts w:ascii="Times New Roman" w:hAnsi="Times New Roman"/>
          <w:color w:val="000000"/>
          <w:kern w:val="2"/>
        </w:rPr>
        <w:t>本合同没有约定的，甲、乙双方应严格按照</w:t>
      </w:r>
      <w:r>
        <w:rPr>
          <w:rFonts w:hint="eastAsia" w:ascii="Times New Roman" w:hAnsi="Times New Roman"/>
          <w:color w:val="000000"/>
          <w:kern w:val="2"/>
        </w:rPr>
        <w:t>磋商</w:t>
      </w:r>
      <w:r>
        <w:rPr>
          <w:rFonts w:ascii="Times New Roman" w:hAnsi="Times New Roman"/>
          <w:color w:val="000000"/>
          <w:kern w:val="2"/>
        </w:rPr>
        <w:t>文件、响应文件及评标专家组确认的产品技术要求、质量标准、数量和交货日期、书面承诺等执行。</w:t>
      </w:r>
    </w:p>
    <w:p>
      <w:pPr>
        <w:pStyle w:val="17"/>
        <w:keepNext w:val="0"/>
        <w:keepLines w:val="0"/>
        <w:pageBreakBefore w:val="0"/>
        <w:kinsoku/>
        <w:wordWrap/>
        <w:topLinePunct w:val="0"/>
        <w:bidi w:val="0"/>
        <w:spacing w:before="0" w:beforeAutospacing="0" w:after="0" w:afterAutospacing="0" w:line="360" w:lineRule="auto"/>
        <w:ind w:firstLine="482" w:firstLineChars="200"/>
        <w:jc w:val="both"/>
        <w:rPr>
          <w:rFonts w:ascii="Times New Roman" w:hAnsi="Times New Roman"/>
          <w:b/>
          <w:color w:val="000000"/>
          <w:kern w:val="2"/>
        </w:rPr>
      </w:pPr>
      <w:r>
        <w:rPr>
          <w:rFonts w:ascii="Times New Roman" w:hAnsi="Times New Roman"/>
          <w:b/>
          <w:color w:val="000000"/>
          <w:kern w:val="2"/>
        </w:rPr>
        <w:t>三、通知送达条款</w:t>
      </w:r>
    </w:p>
    <w:p>
      <w:pPr>
        <w:pStyle w:val="17"/>
        <w:keepNext w:val="0"/>
        <w:keepLines w:val="0"/>
        <w:pageBreakBefore w:val="0"/>
        <w:kinsoku/>
        <w:wordWrap/>
        <w:topLinePunct w:val="0"/>
        <w:bidi w:val="0"/>
        <w:spacing w:before="0" w:beforeAutospacing="0" w:after="0" w:afterAutospacing="0" w:line="360" w:lineRule="auto"/>
        <w:ind w:firstLine="480" w:firstLineChars="200"/>
        <w:rPr>
          <w:rFonts w:ascii="Times New Roman" w:hAnsi="Times New Roman"/>
          <w:color w:val="000000"/>
          <w:kern w:val="2"/>
        </w:rPr>
      </w:pPr>
      <w:r>
        <w:rPr>
          <w:rFonts w:ascii="Times New Roman" w:hAnsi="Times New Roman"/>
          <w:color w:val="000000"/>
          <w:kern w:val="2"/>
        </w:rPr>
        <w:t>甲方通知送达地址：浙江省衢州市柯城区九华北大道78号。</w:t>
      </w:r>
    </w:p>
    <w:p>
      <w:pPr>
        <w:pStyle w:val="17"/>
        <w:keepNext w:val="0"/>
        <w:keepLines w:val="0"/>
        <w:pageBreakBefore w:val="0"/>
        <w:kinsoku/>
        <w:wordWrap/>
        <w:topLinePunct w:val="0"/>
        <w:bidi w:val="0"/>
        <w:spacing w:before="0" w:beforeAutospacing="0" w:after="0" w:afterAutospacing="0" w:line="360" w:lineRule="auto"/>
        <w:ind w:firstLine="2400" w:firstLineChars="1000"/>
        <w:rPr>
          <w:rFonts w:ascii="Times New Roman" w:hAnsi="Times New Roman"/>
          <w:color w:val="000000"/>
          <w:kern w:val="2"/>
        </w:rPr>
      </w:pPr>
      <w:r>
        <w:rPr>
          <w:rFonts w:ascii="Times New Roman" w:hAnsi="Times New Roman"/>
          <w:color w:val="000000"/>
          <w:kern w:val="2"/>
        </w:rPr>
        <w:t>接收人</w:t>
      </w:r>
      <w:r>
        <w:rPr>
          <w:rFonts w:hint="eastAsia" w:ascii="Times New Roman" w:hAnsi="Times New Roman"/>
          <w:color w:val="000000"/>
          <w:kern w:val="2"/>
        </w:rPr>
        <w:t>：</w:t>
      </w:r>
      <w:r>
        <w:rPr>
          <w:rFonts w:hint="eastAsia" w:ascii="Times New Roman" w:hAnsi="Times New Roman"/>
          <w:color w:val="000000"/>
          <w:kern w:val="2"/>
          <w:u w:val="single"/>
        </w:rPr>
        <w:t xml:space="preserve">            </w:t>
      </w:r>
      <w:r>
        <w:rPr>
          <w:rFonts w:ascii="Times New Roman" w:hAnsi="Times New Roman"/>
          <w:color w:val="000000"/>
          <w:kern w:val="2"/>
        </w:rPr>
        <w:t>，联系电话</w:t>
      </w:r>
      <w:r>
        <w:rPr>
          <w:rFonts w:hint="eastAsia" w:ascii="Times New Roman" w:hAnsi="Times New Roman"/>
          <w:color w:val="000000"/>
          <w:kern w:val="2"/>
        </w:rPr>
        <w:t>：</w:t>
      </w:r>
      <w:r>
        <w:rPr>
          <w:rFonts w:hint="eastAsia" w:ascii="Times New Roman" w:hAnsi="Times New Roman"/>
          <w:color w:val="000000"/>
          <w:kern w:val="2"/>
          <w:u w:val="single"/>
        </w:rPr>
        <w:t xml:space="preserve">                </w:t>
      </w:r>
      <w:r>
        <w:rPr>
          <w:rFonts w:ascii="Times New Roman" w:hAnsi="Times New Roman"/>
          <w:color w:val="000000"/>
          <w:kern w:val="2"/>
        </w:rPr>
        <w:t>。</w:t>
      </w:r>
    </w:p>
    <w:p>
      <w:pPr>
        <w:pStyle w:val="17"/>
        <w:keepNext w:val="0"/>
        <w:keepLines w:val="0"/>
        <w:pageBreakBefore w:val="0"/>
        <w:kinsoku/>
        <w:wordWrap/>
        <w:topLinePunct w:val="0"/>
        <w:bidi w:val="0"/>
        <w:spacing w:before="0" w:beforeAutospacing="0" w:after="0" w:afterAutospacing="0" w:line="360" w:lineRule="auto"/>
        <w:ind w:firstLine="480" w:firstLineChars="200"/>
        <w:rPr>
          <w:rFonts w:ascii="Times New Roman" w:hAnsi="Times New Roman"/>
          <w:color w:val="000000"/>
          <w:kern w:val="2"/>
        </w:rPr>
      </w:pPr>
      <w:r>
        <w:rPr>
          <w:rFonts w:ascii="Times New Roman" w:hAnsi="Times New Roman"/>
          <w:color w:val="000000"/>
          <w:kern w:val="2"/>
        </w:rPr>
        <w:t>乙方通知送达地址：</w:t>
      </w:r>
      <w:r>
        <w:rPr>
          <w:rFonts w:hint="eastAsia" w:ascii="Times New Roman" w:hAnsi="Times New Roman"/>
          <w:color w:val="000000"/>
          <w:kern w:val="2"/>
          <w:u w:val="single"/>
        </w:rPr>
        <w:t xml:space="preserve">                                   </w:t>
      </w:r>
      <w:r>
        <w:rPr>
          <w:rFonts w:hint="eastAsia" w:ascii="Times New Roman" w:hAnsi="Times New Roman"/>
          <w:color w:val="000000"/>
          <w:kern w:val="2"/>
        </w:rPr>
        <w:t>。</w:t>
      </w:r>
    </w:p>
    <w:p>
      <w:pPr>
        <w:pStyle w:val="17"/>
        <w:keepNext w:val="0"/>
        <w:keepLines w:val="0"/>
        <w:pageBreakBefore w:val="0"/>
        <w:kinsoku/>
        <w:wordWrap/>
        <w:topLinePunct w:val="0"/>
        <w:bidi w:val="0"/>
        <w:spacing w:before="0" w:beforeAutospacing="0" w:after="0" w:afterAutospacing="0" w:line="360" w:lineRule="auto"/>
        <w:ind w:firstLine="2400" w:firstLineChars="1000"/>
        <w:rPr>
          <w:rFonts w:ascii="Times New Roman" w:hAnsi="Times New Roman"/>
          <w:color w:val="000000"/>
          <w:kern w:val="2"/>
        </w:rPr>
      </w:pPr>
      <w:r>
        <w:rPr>
          <w:rFonts w:ascii="Times New Roman" w:hAnsi="Times New Roman"/>
          <w:color w:val="000000"/>
          <w:kern w:val="2"/>
        </w:rPr>
        <w:t>接收人</w:t>
      </w:r>
      <w:r>
        <w:rPr>
          <w:rFonts w:hint="eastAsia" w:ascii="Times New Roman" w:hAnsi="Times New Roman"/>
          <w:color w:val="000000"/>
          <w:kern w:val="2"/>
        </w:rPr>
        <w:t>：</w:t>
      </w:r>
      <w:r>
        <w:rPr>
          <w:rFonts w:hint="eastAsia" w:ascii="Times New Roman" w:hAnsi="Times New Roman"/>
          <w:color w:val="000000"/>
          <w:kern w:val="2"/>
          <w:u w:val="single"/>
        </w:rPr>
        <w:t xml:space="preserve">              </w:t>
      </w:r>
      <w:r>
        <w:rPr>
          <w:rFonts w:ascii="Times New Roman" w:hAnsi="Times New Roman"/>
          <w:color w:val="000000"/>
          <w:kern w:val="2"/>
        </w:rPr>
        <w:t>，联系电话</w:t>
      </w:r>
      <w:r>
        <w:rPr>
          <w:rFonts w:hint="eastAsia" w:ascii="Times New Roman" w:hAnsi="Times New Roman"/>
          <w:color w:val="000000"/>
          <w:kern w:val="2"/>
        </w:rPr>
        <w:t>：</w:t>
      </w:r>
      <w:r>
        <w:rPr>
          <w:rFonts w:hint="eastAsia" w:ascii="Times New Roman" w:hAnsi="Times New Roman"/>
          <w:color w:val="000000"/>
          <w:kern w:val="2"/>
          <w:u w:val="single"/>
        </w:rPr>
        <w:t xml:space="preserve">              </w:t>
      </w:r>
      <w:r>
        <w:rPr>
          <w:rFonts w:ascii="Times New Roman" w:hAnsi="Times New Roman"/>
          <w:color w:val="000000"/>
          <w:kern w:val="2"/>
        </w:rPr>
        <w:t>。</w:t>
      </w:r>
    </w:p>
    <w:p>
      <w:pPr>
        <w:keepNext w:val="0"/>
        <w:keepLines w:val="0"/>
        <w:pageBreakBefore w:val="0"/>
        <w:kinsoku/>
        <w:wordWrap/>
        <w:topLinePunct w:val="0"/>
        <w:bidi w:val="0"/>
        <w:spacing w:line="360" w:lineRule="auto"/>
        <w:ind w:firstLine="480" w:firstLineChars="200"/>
        <w:rPr>
          <w:rFonts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3.甲方或乙方按照上述方式向对方发送函件或通知，不论对方是否签收或接收，书函自发送之日起三日、信息发送后即时即视为送达；双方确认，本送达方式亦为双方发生纠纷时法院的送达方式。</w:t>
      </w:r>
    </w:p>
    <w:p>
      <w:pPr>
        <w:keepNext w:val="0"/>
        <w:keepLines w:val="0"/>
        <w:pageBreakBefore w:val="0"/>
        <w:kinsoku/>
        <w:wordWrap/>
        <w:topLinePunct w:val="0"/>
        <w:bidi w:val="0"/>
        <w:spacing w:line="360" w:lineRule="auto"/>
        <w:ind w:firstLine="482" w:firstLineChars="200"/>
        <w:rPr>
          <w:b/>
          <w:color w:val="000000"/>
          <w:sz w:val="24"/>
        </w:rPr>
      </w:pPr>
      <w:r>
        <w:rPr>
          <w:b/>
          <w:color w:val="000000"/>
          <w:sz w:val="24"/>
        </w:rPr>
        <w:t>四、项目开发与要求</w:t>
      </w:r>
    </w:p>
    <w:p>
      <w:pPr>
        <w:keepNext w:val="0"/>
        <w:keepLines w:val="0"/>
        <w:pageBreakBefore w:val="0"/>
        <w:kinsoku/>
        <w:wordWrap/>
        <w:topLinePunct w:val="0"/>
        <w:bidi w:val="0"/>
        <w:adjustRightInd w:val="0"/>
        <w:snapToGrid w:val="0"/>
        <w:spacing w:line="360" w:lineRule="auto"/>
        <w:ind w:firstLine="480" w:firstLineChars="200"/>
        <w:rPr>
          <w:color w:val="000000"/>
          <w:sz w:val="24"/>
        </w:rPr>
      </w:pPr>
      <w:r>
        <w:rPr>
          <w:color w:val="000000"/>
          <w:sz w:val="24"/>
        </w:rPr>
        <w:t>（一）乙方必须进一步优化需求分析、系统设计，并细化系统建设计划、目标任务书和测试验收方案，向</w:t>
      </w:r>
      <w:r>
        <w:rPr>
          <w:rFonts w:hint="eastAsia"/>
          <w:color w:val="000000"/>
          <w:sz w:val="24"/>
        </w:rPr>
        <w:t>甲</w:t>
      </w:r>
      <w:r>
        <w:rPr>
          <w:color w:val="000000"/>
          <w:sz w:val="24"/>
        </w:rPr>
        <w:t>方提供上述文档。</w:t>
      </w:r>
    </w:p>
    <w:p>
      <w:pPr>
        <w:keepNext w:val="0"/>
        <w:keepLines w:val="0"/>
        <w:pageBreakBefore w:val="0"/>
        <w:kinsoku/>
        <w:wordWrap/>
        <w:topLinePunct w:val="0"/>
        <w:bidi w:val="0"/>
        <w:adjustRightInd w:val="0"/>
        <w:snapToGrid w:val="0"/>
        <w:spacing w:line="360" w:lineRule="auto"/>
        <w:ind w:firstLine="480" w:firstLineChars="200"/>
        <w:rPr>
          <w:color w:val="000000"/>
          <w:sz w:val="24"/>
        </w:rPr>
      </w:pPr>
      <w:r>
        <w:rPr>
          <w:color w:val="000000"/>
          <w:sz w:val="24"/>
        </w:rPr>
        <w:t>（二）本项目的最终用户为</w:t>
      </w:r>
      <w:r>
        <w:rPr>
          <w:rFonts w:hint="eastAsia"/>
          <w:color w:val="000000"/>
          <w:sz w:val="24"/>
        </w:rPr>
        <w:t>甲</w:t>
      </w:r>
      <w:r>
        <w:rPr>
          <w:color w:val="000000"/>
          <w:sz w:val="24"/>
        </w:rPr>
        <w:t>方，</w:t>
      </w:r>
      <w:r>
        <w:rPr>
          <w:rFonts w:hint="eastAsia"/>
          <w:color w:val="000000"/>
          <w:sz w:val="24"/>
        </w:rPr>
        <w:t>甲</w:t>
      </w:r>
      <w:r>
        <w:rPr>
          <w:color w:val="000000"/>
          <w:sz w:val="24"/>
        </w:rPr>
        <w:t>方有权对软件进行修改。未经同意，乙方不得擅自扩散或提供给第三方使用，但</w:t>
      </w:r>
      <w:r>
        <w:rPr>
          <w:rFonts w:hint="eastAsia"/>
          <w:color w:val="000000"/>
          <w:sz w:val="24"/>
        </w:rPr>
        <w:t>甲</w:t>
      </w:r>
      <w:r>
        <w:rPr>
          <w:color w:val="000000"/>
          <w:sz w:val="24"/>
        </w:rPr>
        <w:t>方在本平台应用、二次开发或升级除外。乙方对</w:t>
      </w:r>
      <w:r>
        <w:rPr>
          <w:rFonts w:hint="eastAsia"/>
          <w:color w:val="000000"/>
          <w:sz w:val="24"/>
        </w:rPr>
        <w:t>甲</w:t>
      </w:r>
      <w:r>
        <w:rPr>
          <w:color w:val="000000"/>
          <w:sz w:val="24"/>
        </w:rPr>
        <w:t>方提供的业务资料、技术资料和应用数据应严格保密，未经</w:t>
      </w:r>
      <w:r>
        <w:rPr>
          <w:rFonts w:hint="eastAsia"/>
          <w:color w:val="000000"/>
          <w:sz w:val="24"/>
        </w:rPr>
        <w:t>甲</w:t>
      </w:r>
      <w:r>
        <w:rPr>
          <w:color w:val="000000"/>
          <w:sz w:val="24"/>
        </w:rPr>
        <w:t>方允许，不得向第三方提供任何数据和资料。</w:t>
      </w:r>
    </w:p>
    <w:p>
      <w:pPr>
        <w:keepNext w:val="0"/>
        <w:keepLines w:val="0"/>
        <w:pageBreakBefore w:val="0"/>
        <w:kinsoku/>
        <w:wordWrap/>
        <w:topLinePunct w:val="0"/>
        <w:bidi w:val="0"/>
        <w:adjustRightInd w:val="0"/>
        <w:snapToGrid w:val="0"/>
        <w:spacing w:line="360" w:lineRule="auto"/>
        <w:ind w:firstLine="480" w:firstLineChars="200"/>
        <w:rPr>
          <w:color w:val="000000"/>
          <w:sz w:val="24"/>
        </w:rPr>
      </w:pPr>
      <w:r>
        <w:rPr>
          <w:color w:val="000000"/>
          <w:sz w:val="24"/>
        </w:rPr>
        <w:t>（三）乙方对所提供的产品、技术和服务等拥有合法的占有和处置权，并对涉及项目的所有内容可能侵权行为指控负责，保证不伤害甲方的利益。在法律范围内，如果出现文字、图片、商标和技术等侵权行为而造成的纠纷和产生的一切费用，甲方概不负责，由此给甲方造成损失的，乙方要承担相应后果，并负责赔偿。乙方为执行本项目合同而提供的技术资料等归</w:t>
      </w:r>
      <w:r>
        <w:rPr>
          <w:rFonts w:hint="eastAsia"/>
          <w:color w:val="000000"/>
          <w:sz w:val="24"/>
        </w:rPr>
        <w:t>甲</w:t>
      </w:r>
      <w:r>
        <w:rPr>
          <w:color w:val="000000"/>
          <w:sz w:val="24"/>
        </w:rPr>
        <w:t>方所有。</w:t>
      </w:r>
    </w:p>
    <w:p>
      <w:pPr>
        <w:keepNext w:val="0"/>
        <w:keepLines w:val="0"/>
        <w:pageBreakBefore w:val="0"/>
        <w:kinsoku/>
        <w:wordWrap/>
        <w:topLinePunct w:val="0"/>
        <w:bidi w:val="0"/>
        <w:adjustRightInd w:val="0"/>
        <w:snapToGrid w:val="0"/>
        <w:spacing w:line="360" w:lineRule="auto"/>
        <w:ind w:firstLine="480" w:firstLineChars="200"/>
        <w:rPr>
          <w:color w:val="000000"/>
          <w:sz w:val="24"/>
        </w:rPr>
      </w:pPr>
      <w:r>
        <w:rPr>
          <w:rFonts w:hint="eastAsia"/>
          <w:color w:val="000000"/>
          <w:sz w:val="24"/>
        </w:rPr>
        <w:t>（四）</w:t>
      </w:r>
      <w:r>
        <w:rPr>
          <w:color w:val="000000"/>
          <w:sz w:val="24"/>
        </w:rPr>
        <w:t>乙方必须按照本项目进度进场实施，按照项目需求、国家技术规范和质量标准实施项目开发和系统集成。</w:t>
      </w:r>
    </w:p>
    <w:p>
      <w:pPr>
        <w:pStyle w:val="17"/>
        <w:keepNext w:val="0"/>
        <w:keepLines w:val="0"/>
        <w:pageBreakBefore w:val="0"/>
        <w:kinsoku/>
        <w:wordWrap/>
        <w:topLinePunct w:val="0"/>
        <w:bidi w:val="0"/>
        <w:spacing w:before="0" w:beforeAutospacing="0" w:after="0" w:afterAutospacing="0" w:line="360" w:lineRule="auto"/>
        <w:ind w:firstLine="480" w:firstLineChars="200"/>
        <w:rPr>
          <w:rFonts w:cs="宋体"/>
          <w:szCs w:val="21"/>
          <w:lang w:bidi="ar"/>
        </w:rPr>
      </w:pPr>
      <w:r>
        <w:rPr>
          <w:rFonts w:hint="eastAsia" w:ascii="Times New Roman" w:hAnsi="Times New Roman"/>
          <w:color w:val="000000"/>
          <w:kern w:val="2"/>
        </w:rPr>
        <w:t>（五）</w:t>
      </w:r>
      <w:r>
        <w:rPr>
          <w:rFonts w:hint="eastAsia" w:cs="宋体"/>
          <w:szCs w:val="21"/>
          <w:lang w:bidi="ar"/>
        </w:rPr>
        <w:t>乙方对在项目建设期间所获得的甲方的情报和资料有保密义务，泄露秘密应承担的责任。不论本合同是否变更、解除、终止，本条款均有效。</w:t>
      </w:r>
    </w:p>
    <w:p>
      <w:pPr>
        <w:keepNext w:val="0"/>
        <w:keepLines w:val="0"/>
        <w:pageBreakBefore w:val="0"/>
        <w:kinsoku/>
        <w:wordWrap/>
        <w:topLinePunct w:val="0"/>
        <w:bidi w:val="0"/>
        <w:spacing w:line="360" w:lineRule="auto"/>
        <w:ind w:firstLine="482" w:firstLineChars="200"/>
        <w:rPr>
          <w:b/>
          <w:color w:val="000000"/>
          <w:sz w:val="24"/>
        </w:rPr>
      </w:pPr>
      <w:r>
        <w:rPr>
          <w:rFonts w:hint="eastAsia"/>
          <w:b/>
          <w:color w:val="000000"/>
          <w:sz w:val="24"/>
        </w:rPr>
        <w:t>五</w:t>
      </w:r>
      <w:r>
        <w:rPr>
          <w:b/>
          <w:color w:val="000000"/>
          <w:sz w:val="24"/>
        </w:rPr>
        <w:t>、项目实施</w:t>
      </w:r>
    </w:p>
    <w:p>
      <w:pPr>
        <w:keepNext w:val="0"/>
        <w:keepLines w:val="0"/>
        <w:pageBreakBefore w:val="0"/>
        <w:kinsoku/>
        <w:wordWrap/>
        <w:topLinePunct w:val="0"/>
        <w:autoSpaceDE w:val="0"/>
        <w:bidi w:val="0"/>
        <w:adjustRightInd w:val="0"/>
        <w:snapToGrid w:val="0"/>
        <w:spacing w:line="360" w:lineRule="auto"/>
        <w:ind w:firstLine="480" w:firstLineChars="200"/>
        <w:rPr>
          <w:color w:val="000000"/>
          <w:sz w:val="24"/>
        </w:rPr>
      </w:pPr>
      <w:r>
        <w:rPr>
          <w:color w:val="000000"/>
          <w:sz w:val="24"/>
        </w:rPr>
        <w:t>（一）</w:t>
      </w:r>
      <w:r>
        <w:rPr>
          <w:rFonts w:hint="eastAsia"/>
          <w:color w:val="000000"/>
          <w:sz w:val="24"/>
        </w:rPr>
        <w:t>甲</w:t>
      </w:r>
      <w:r>
        <w:rPr>
          <w:color w:val="000000"/>
          <w:sz w:val="24"/>
        </w:rPr>
        <w:t>方提供项目所需的设备资源和必要场地。</w:t>
      </w:r>
    </w:p>
    <w:p>
      <w:pPr>
        <w:keepNext w:val="0"/>
        <w:keepLines w:val="0"/>
        <w:pageBreakBefore w:val="0"/>
        <w:kinsoku/>
        <w:wordWrap/>
        <w:topLinePunct w:val="0"/>
        <w:autoSpaceDE w:val="0"/>
        <w:bidi w:val="0"/>
        <w:adjustRightInd w:val="0"/>
        <w:snapToGrid w:val="0"/>
        <w:spacing w:line="360" w:lineRule="auto"/>
        <w:ind w:firstLine="480" w:firstLineChars="200"/>
        <w:rPr>
          <w:color w:val="000000"/>
          <w:sz w:val="24"/>
        </w:rPr>
      </w:pPr>
      <w:r>
        <w:rPr>
          <w:color w:val="000000"/>
          <w:sz w:val="24"/>
        </w:rPr>
        <w:t>（二）乙方项目实施人员须服从甲方管理人员管理。乙方项目实施人员必须遵守现场的各项规章制度。</w:t>
      </w:r>
    </w:p>
    <w:p>
      <w:pPr>
        <w:keepNext w:val="0"/>
        <w:keepLines w:val="0"/>
        <w:pageBreakBefore w:val="0"/>
        <w:kinsoku/>
        <w:wordWrap/>
        <w:topLinePunct w:val="0"/>
        <w:autoSpaceDE w:val="0"/>
        <w:bidi w:val="0"/>
        <w:adjustRightInd w:val="0"/>
        <w:snapToGrid w:val="0"/>
        <w:spacing w:line="360" w:lineRule="auto"/>
        <w:ind w:firstLine="480" w:firstLineChars="200"/>
        <w:rPr>
          <w:color w:val="000000"/>
          <w:sz w:val="24"/>
        </w:rPr>
      </w:pPr>
      <w:r>
        <w:rPr>
          <w:color w:val="000000"/>
          <w:sz w:val="24"/>
        </w:rPr>
        <w:t>（三）乙方应根据项目情况提供软件开发、安装调试计划，项目实施进度计划，经</w:t>
      </w:r>
      <w:r>
        <w:rPr>
          <w:rFonts w:hint="eastAsia"/>
          <w:color w:val="000000"/>
          <w:sz w:val="24"/>
        </w:rPr>
        <w:t>甲、乙</w:t>
      </w:r>
      <w:r>
        <w:rPr>
          <w:color w:val="000000"/>
          <w:sz w:val="24"/>
        </w:rPr>
        <w:t>双方共同确定后作为双方共同执行的合同条款，乙方应按计划完工交付验收，若超过计划完工日15天以上的天数按超期处罚。</w:t>
      </w:r>
    </w:p>
    <w:p>
      <w:pPr>
        <w:keepNext w:val="0"/>
        <w:keepLines w:val="0"/>
        <w:pageBreakBefore w:val="0"/>
        <w:kinsoku/>
        <w:wordWrap/>
        <w:topLinePunct w:val="0"/>
        <w:autoSpaceDE w:val="0"/>
        <w:bidi w:val="0"/>
        <w:adjustRightInd w:val="0"/>
        <w:snapToGrid w:val="0"/>
        <w:spacing w:line="360" w:lineRule="auto"/>
        <w:ind w:firstLine="480" w:firstLineChars="200"/>
        <w:rPr>
          <w:color w:val="000000"/>
          <w:sz w:val="24"/>
        </w:rPr>
      </w:pPr>
      <w:r>
        <w:rPr>
          <w:color w:val="000000"/>
          <w:sz w:val="24"/>
        </w:rPr>
        <w:t>（四）完成期限：</w:t>
      </w:r>
      <w:r>
        <w:rPr>
          <w:rFonts w:hint="eastAsia"/>
          <w:color w:val="000000"/>
          <w:sz w:val="24"/>
        </w:rPr>
        <w:t>1年</w:t>
      </w:r>
      <w:r>
        <w:rPr>
          <w:color w:val="000000"/>
          <w:sz w:val="24"/>
        </w:rPr>
        <w:t>。</w:t>
      </w:r>
    </w:p>
    <w:p>
      <w:pPr>
        <w:keepNext w:val="0"/>
        <w:keepLines w:val="0"/>
        <w:pageBreakBefore w:val="0"/>
        <w:kinsoku/>
        <w:wordWrap/>
        <w:topLinePunct w:val="0"/>
        <w:bidi w:val="0"/>
        <w:spacing w:line="360" w:lineRule="auto"/>
        <w:ind w:firstLine="482" w:firstLineChars="200"/>
        <w:rPr>
          <w:b/>
          <w:color w:val="000000"/>
          <w:sz w:val="24"/>
        </w:rPr>
      </w:pPr>
      <w:r>
        <w:rPr>
          <w:rFonts w:hint="eastAsia"/>
          <w:b/>
          <w:color w:val="000000"/>
          <w:sz w:val="24"/>
        </w:rPr>
        <w:t>六</w:t>
      </w:r>
      <w:r>
        <w:rPr>
          <w:b/>
          <w:color w:val="000000"/>
          <w:sz w:val="24"/>
        </w:rPr>
        <w:t>、系统维护</w:t>
      </w:r>
    </w:p>
    <w:p>
      <w:pPr>
        <w:keepNext w:val="0"/>
        <w:keepLines w:val="0"/>
        <w:pageBreakBefore w:val="0"/>
        <w:kinsoku/>
        <w:wordWrap/>
        <w:topLinePunct w:val="0"/>
        <w:bidi w:val="0"/>
        <w:spacing w:line="360" w:lineRule="auto"/>
        <w:ind w:firstLine="480" w:firstLineChars="200"/>
        <w:rPr>
          <w:color w:val="000000"/>
          <w:sz w:val="24"/>
        </w:rPr>
      </w:pPr>
      <w:r>
        <w:rPr>
          <w:color w:val="000000"/>
          <w:sz w:val="24"/>
        </w:rPr>
        <w:t>（一）乙方对甲方提供操作维护、管理等培训，至熟练操作为止。</w:t>
      </w:r>
    </w:p>
    <w:p>
      <w:pPr>
        <w:keepNext w:val="0"/>
        <w:keepLines w:val="0"/>
        <w:pageBreakBefore w:val="0"/>
        <w:kinsoku/>
        <w:wordWrap/>
        <w:topLinePunct w:val="0"/>
        <w:bidi w:val="0"/>
        <w:spacing w:line="360" w:lineRule="auto"/>
        <w:ind w:firstLine="480" w:firstLineChars="200"/>
        <w:rPr>
          <w:color w:val="000000"/>
          <w:sz w:val="24"/>
        </w:rPr>
      </w:pPr>
      <w:r>
        <w:rPr>
          <w:color w:val="000000"/>
          <w:sz w:val="24"/>
        </w:rPr>
        <w:t>（二）本项目完成所有建设内容并整体验收后，进入维保阶段，免费维保期内，乙方提供免费技术支持服务。免费维保期满后，</w:t>
      </w:r>
      <w:r>
        <w:rPr>
          <w:rFonts w:hint="eastAsia"/>
          <w:color w:val="000000"/>
          <w:sz w:val="24"/>
        </w:rPr>
        <w:t>甲</w:t>
      </w:r>
      <w:r>
        <w:rPr>
          <w:color w:val="000000"/>
          <w:sz w:val="24"/>
        </w:rPr>
        <w:t>方有权决定是否继续从乙方购买相同标准的运维服务，如需要，则按照乙方承诺的优惠价格执行，可分内容采购</w:t>
      </w:r>
      <w:r>
        <w:rPr>
          <w:rFonts w:hint="eastAsia"/>
          <w:color w:val="000000"/>
          <w:sz w:val="24"/>
        </w:rPr>
        <w:t>，</w:t>
      </w:r>
      <w:r>
        <w:rPr>
          <w:color w:val="000000"/>
          <w:sz w:val="24"/>
        </w:rPr>
        <w:t>维保费用由</w:t>
      </w:r>
      <w:r>
        <w:rPr>
          <w:rFonts w:hint="eastAsia"/>
          <w:color w:val="000000"/>
          <w:sz w:val="24"/>
        </w:rPr>
        <w:t>甲</w:t>
      </w:r>
      <w:r>
        <w:rPr>
          <w:color w:val="000000"/>
          <w:sz w:val="24"/>
        </w:rPr>
        <w:t>方承担。</w:t>
      </w:r>
    </w:p>
    <w:p>
      <w:pPr>
        <w:keepNext w:val="0"/>
        <w:keepLines w:val="0"/>
        <w:pageBreakBefore w:val="0"/>
        <w:kinsoku/>
        <w:wordWrap/>
        <w:topLinePunct w:val="0"/>
        <w:bidi w:val="0"/>
        <w:spacing w:line="360" w:lineRule="auto"/>
        <w:ind w:firstLine="480" w:firstLineChars="200"/>
        <w:rPr>
          <w:color w:val="000000"/>
          <w:sz w:val="24"/>
        </w:rPr>
      </w:pPr>
      <w:r>
        <w:rPr>
          <w:color w:val="000000"/>
          <w:sz w:val="24"/>
        </w:rPr>
        <w:t>（三）系统维保期间，乙方提供7*24应急响应服务，出现故障时，紧急情况要求乙方在接收到故障反馈后2小时内响应，2个工作日内完成故障处理；一般情况要求乙方在接收到故障反馈后4小时内响应，3个工作日内完成故障处理。</w:t>
      </w:r>
    </w:p>
    <w:p>
      <w:pPr>
        <w:pStyle w:val="17"/>
        <w:keepNext w:val="0"/>
        <w:keepLines w:val="0"/>
        <w:pageBreakBefore w:val="0"/>
        <w:kinsoku/>
        <w:wordWrap/>
        <w:topLinePunct w:val="0"/>
        <w:bidi w:val="0"/>
        <w:spacing w:before="0" w:beforeAutospacing="0" w:after="0" w:afterAutospacing="0" w:line="360" w:lineRule="auto"/>
        <w:ind w:firstLine="482" w:firstLineChars="200"/>
        <w:rPr>
          <w:rFonts w:ascii="Times New Roman" w:hAnsi="Times New Roman"/>
          <w:b/>
          <w:color w:val="000000"/>
          <w:kern w:val="2"/>
        </w:rPr>
      </w:pPr>
      <w:r>
        <w:rPr>
          <w:rFonts w:hint="eastAsia" w:ascii="Times New Roman" w:hAnsi="Times New Roman"/>
          <w:b/>
          <w:color w:val="000000"/>
          <w:kern w:val="2"/>
        </w:rPr>
        <w:t>七</w:t>
      </w:r>
      <w:r>
        <w:rPr>
          <w:rFonts w:ascii="Times New Roman" w:hAnsi="Times New Roman"/>
          <w:b/>
          <w:color w:val="000000"/>
          <w:kern w:val="2"/>
        </w:rPr>
        <w:t>、验收</w:t>
      </w:r>
    </w:p>
    <w:p>
      <w:pPr>
        <w:pStyle w:val="35"/>
        <w:keepNext w:val="0"/>
        <w:keepLines w:val="0"/>
        <w:pageBreakBefore w:val="0"/>
        <w:widowControl/>
        <w:kinsoku/>
        <w:wordWrap/>
        <w:topLinePunct w:val="0"/>
        <w:bidi w:val="0"/>
        <w:snapToGrid/>
        <w:spacing w:line="360" w:lineRule="auto"/>
        <w:ind w:firstLine="480" w:firstLineChars="200"/>
        <w:rPr>
          <w:color w:val="000000"/>
          <w:sz w:val="24"/>
          <w:szCs w:val="24"/>
        </w:rPr>
      </w:pPr>
      <w:r>
        <w:rPr>
          <w:color w:val="000000"/>
          <w:sz w:val="24"/>
          <w:szCs w:val="24"/>
        </w:rPr>
        <w:t>（一）乙方按照</w:t>
      </w:r>
      <w:r>
        <w:rPr>
          <w:rFonts w:hint="eastAsia"/>
          <w:color w:val="000000"/>
          <w:sz w:val="24"/>
          <w:szCs w:val="24"/>
        </w:rPr>
        <w:t>甲</w:t>
      </w:r>
      <w:r>
        <w:rPr>
          <w:color w:val="000000"/>
          <w:sz w:val="24"/>
          <w:szCs w:val="24"/>
        </w:rPr>
        <w:t>方要求在</w:t>
      </w:r>
      <w:r>
        <w:rPr>
          <w:rFonts w:hint="eastAsia"/>
          <w:color w:val="000000"/>
          <w:sz w:val="24"/>
          <w:szCs w:val="24"/>
        </w:rPr>
        <w:t>甲</w:t>
      </w:r>
      <w:r>
        <w:rPr>
          <w:color w:val="000000"/>
          <w:sz w:val="24"/>
          <w:szCs w:val="24"/>
        </w:rPr>
        <w:t>方规定时间内完成项目开发调试与部署、客户化等服务并达到试运行要求后，乙方可以向</w:t>
      </w:r>
      <w:r>
        <w:rPr>
          <w:rFonts w:hint="eastAsia"/>
          <w:color w:val="000000"/>
          <w:sz w:val="24"/>
          <w:szCs w:val="24"/>
        </w:rPr>
        <w:t>甲</w:t>
      </w:r>
      <w:r>
        <w:rPr>
          <w:color w:val="000000"/>
          <w:sz w:val="24"/>
          <w:szCs w:val="24"/>
        </w:rPr>
        <w:t>方提出试运行申请，</w:t>
      </w:r>
      <w:r>
        <w:rPr>
          <w:rFonts w:hint="eastAsia"/>
          <w:color w:val="000000"/>
          <w:sz w:val="24"/>
          <w:szCs w:val="24"/>
        </w:rPr>
        <w:t>甲</w:t>
      </w:r>
      <w:r>
        <w:rPr>
          <w:color w:val="000000"/>
          <w:sz w:val="24"/>
          <w:szCs w:val="24"/>
        </w:rPr>
        <w:t>方同意试运行后，可进入试运行阶段。系统稳定运行后，乙方提出验收申请。</w:t>
      </w:r>
    </w:p>
    <w:p>
      <w:pPr>
        <w:pStyle w:val="35"/>
        <w:keepNext w:val="0"/>
        <w:keepLines w:val="0"/>
        <w:pageBreakBefore w:val="0"/>
        <w:widowControl/>
        <w:kinsoku/>
        <w:wordWrap/>
        <w:topLinePunct w:val="0"/>
        <w:bidi w:val="0"/>
        <w:snapToGrid/>
        <w:spacing w:line="360" w:lineRule="auto"/>
        <w:ind w:firstLine="480" w:firstLineChars="200"/>
        <w:rPr>
          <w:color w:val="000000"/>
          <w:sz w:val="24"/>
          <w:szCs w:val="24"/>
        </w:rPr>
      </w:pPr>
      <w:r>
        <w:rPr>
          <w:color w:val="000000"/>
          <w:sz w:val="24"/>
          <w:szCs w:val="24"/>
        </w:rPr>
        <w:t>（一）</w:t>
      </w:r>
      <w:r>
        <w:rPr>
          <w:rFonts w:hint="eastAsia"/>
          <w:color w:val="000000"/>
          <w:sz w:val="24"/>
          <w:szCs w:val="24"/>
        </w:rPr>
        <w:t>甲</w:t>
      </w:r>
      <w:r>
        <w:rPr>
          <w:color w:val="000000"/>
          <w:sz w:val="24"/>
          <w:szCs w:val="24"/>
        </w:rPr>
        <w:t>方负责组织对乙方及项目进行验收，验收合格后，乙方向</w:t>
      </w:r>
      <w:r>
        <w:rPr>
          <w:rFonts w:hint="eastAsia"/>
          <w:color w:val="000000"/>
          <w:sz w:val="24"/>
          <w:szCs w:val="24"/>
        </w:rPr>
        <w:t>甲</w:t>
      </w:r>
      <w:r>
        <w:rPr>
          <w:color w:val="000000"/>
          <w:sz w:val="24"/>
          <w:szCs w:val="24"/>
        </w:rPr>
        <w:t>方交付系统使用，乙、</w:t>
      </w:r>
      <w:r>
        <w:rPr>
          <w:rFonts w:hint="eastAsia"/>
          <w:color w:val="000000"/>
          <w:sz w:val="24"/>
          <w:szCs w:val="24"/>
        </w:rPr>
        <w:t>甲</w:t>
      </w:r>
      <w:r>
        <w:rPr>
          <w:color w:val="000000"/>
          <w:sz w:val="24"/>
          <w:szCs w:val="24"/>
        </w:rPr>
        <w:t>双方共同签署验收报告，一式三份，供甲、乙</w:t>
      </w:r>
      <w:r>
        <w:rPr>
          <w:rFonts w:hint="eastAsia"/>
          <w:color w:val="000000"/>
          <w:sz w:val="24"/>
          <w:szCs w:val="24"/>
        </w:rPr>
        <w:t>双</w:t>
      </w:r>
      <w:r>
        <w:rPr>
          <w:color w:val="000000"/>
          <w:sz w:val="24"/>
          <w:szCs w:val="24"/>
        </w:rPr>
        <w:t>方留存。</w:t>
      </w:r>
    </w:p>
    <w:p>
      <w:pPr>
        <w:keepNext w:val="0"/>
        <w:keepLines w:val="0"/>
        <w:pageBreakBefore w:val="0"/>
        <w:kinsoku/>
        <w:wordWrap/>
        <w:topLinePunct w:val="0"/>
        <w:autoSpaceDE w:val="0"/>
        <w:autoSpaceDN w:val="0"/>
        <w:bidi w:val="0"/>
        <w:adjustRightInd w:val="0"/>
        <w:snapToGrid w:val="0"/>
        <w:spacing w:line="360" w:lineRule="auto"/>
        <w:ind w:firstLine="480" w:firstLineChars="200"/>
        <w:rPr>
          <w:color w:val="000000"/>
          <w:sz w:val="24"/>
        </w:rPr>
      </w:pPr>
      <w:r>
        <w:rPr>
          <w:color w:val="000000"/>
          <w:sz w:val="24"/>
        </w:rPr>
        <w:t>（二）如果发现与合同中要求不符，乙方须承担由此发生的一切损失和费用，并接受相应的处罚。</w:t>
      </w:r>
    </w:p>
    <w:p>
      <w:pPr>
        <w:keepNext w:val="0"/>
        <w:keepLines w:val="0"/>
        <w:pageBreakBefore w:val="0"/>
        <w:kinsoku/>
        <w:wordWrap/>
        <w:topLinePunct w:val="0"/>
        <w:bidi w:val="0"/>
        <w:adjustRightInd w:val="0"/>
        <w:snapToGrid w:val="0"/>
        <w:spacing w:line="360" w:lineRule="auto"/>
        <w:ind w:firstLine="480" w:firstLineChars="200"/>
        <w:rPr>
          <w:color w:val="000000"/>
          <w:sz w:val="24"/>
        </w:rPr>
      </w:pPr>
      <w:r>
        <w:rPr>
          <w:color w:val="000000"/>
          <w:sz w:val="24"/>
        </w:rPr>
        <w:t>（三）验收时必须提供完整的竣工验收资料，包括</w:t>
      </w:r>
      <w:r>
        <w:rPr>
          <w:rFonts w:hint="eastAsia"/>
          <w:color w:val="000000"/>
          <w:sz w:val="24"/>
        </w:rPr>
        <w:t>磋商</w:t>
      </w:r>
      <w:r>
        <w:rPr>
          <w:color w:val="000000"/>
          <w:sz w:val="24"/>
        </w:rPr>
        <w:t>文件第三部分项目技术规范和服务要求中所列的所有文档资料等。</w:t>
      </w:r>
    </w:p>
    <w:p>
      <w:pPr>
        <w:pStyle w:val="17"/>
        <w:keepNext w:val="0"/>
        <w:keepLines w:val="0"/>
        <w:pageBreakBefore w:val="0"/>
        <w:kinsoku/>
        <w:wordWrap/>
        <w:topLinePunct w:val="0"/>
        <w:bidi w:val="0"/>
        <w:spacing w:before="0" w:beforeAutospacing="0" w:after="0" w:afterAutospacing="0" w:line="360" w:lineRule="auto"/>
        <w:ind w:firstLine="482" w:firstLineChars="200"/>
        <w:rPr>
          <w:rFonts w:ascii="Times New Roman" w:hAnsi="Times New Roman"/>
          <w:b/>
          <w:color w:val="000000"/>
          <w:kern w:val="2"/>
        </w:rPr>
      </w:pPr>
      <w:r>
        <w:rPr>
          <w:rFonts w:hint="eastAsia" w:ascii="Times New Roman" w:hAnsi="Times New Roman"/>
          <w:b/>
          <w:color w:val="000000"/>
          <w:kern w:val="2"/>
        </w:rPr>
        <w:t>八</w:t>
      </w:r>
      <w:r>
        <w:rPr>
          <w:rFonts w:ascii="Times New Roman" w:hAnsi="Times New Roman"/>
          <w:b/>
          <w:color w:val="000000"/>
          <w:kern w:val="2"/>
        </w:rPr>
        <w:t>、交付时间及地点</w:t>
      </w:r>
    </w:p>
    <w:p>
      <w:pPr>
        <w:pStyle w:val="12"/>
        <w:keepNext w:val="0"/>
        <w:keepLines w:val="0"/>
        <w:pageBreakBefore w:val="0"/>
        <w:tabs>
          <w:tab w:val="left" w:pos="297"/>
        </w:tabs>
        <w:kinsoku/>
        <w:wordWrap/>
        <w:topLinePunct w:val="0"/>
        <w:bidi w:val="0"/>
        <w:spacing w:after="0" w:line="360" w:lineRule="auto"/>
        <w:ind w:left="0" w:leftChars="0" w:firstLine="480" w:firstLineChars="200"/>
        <w:rPr>
          <w:rFonts w:ascii="Times New Roman" w:hAnsi="Times New Roman"/>
          <w:color w:val="000000"/>
          <w:sz w:val="24"/>
        </w:rPr>
      </w:pPr>
      <w:r>
        <w:rPr>
          <w:rFonts w:ascii="Times New Roman" w:hAnsi="Times New Roman"/>
          <w:color w:val="000000"/>
          <w:sz w:val="24"/>
        </w:rPr>
        <w:t>1.</w:t>
      </w:r>
      <w:r>
        <w:rPr>
          <w:rStyle w:val="28"/>
          <w:rFonts w:ascii="Times New Roman" w:hAnsi="Times New Roman"/>
          <w:sz w:val="24"/>
        </w:rPr>
        <w:t xml:space="preserve"> 所有服务必须在202</w:t>
      </w:r>
      <w:r>
        <w:rPr>
          <w:rStyle w:val="28"/>
          <w:rFonts w:hint="eastAsia" w:ascii="Times New Roman" w:hAnsi="Times New Roman"/>
          <w:sz w:val="24"/>
        </w:rPr>
        <w:t>5</w:t>
      </w:r>
      <w:r>
        <w:rPr>
          <w:rStyle w:val="28"/>
          <w:rFonts w:ascii="Times New Roman" w:hAnsi="Times New Roman"/>
          <w:sz w:val="24"/>
        </w:rPr>
        <w:t>年</w:t>
      </w:r>
      <w:r>
        <w:rPr>
          <w:rStyle w:val="28"/>
          <w:rFonts w:hint="eastAsia" w:ascii="Times New Roman" w:hAnsi="Times New Roman"/>
          <w:sz w:val="24"/>
        </w:rPr>
        <w:t>12</w:t>
      </w:r>
      <w:r>
        <w:rPr>
          <w:rStyle w:val="28"/>
          <w:rFonts w:ascii="Times New Roman" w:hAnsi="Times New Roman"/>
          <w:sz w:val="24"/>
        </w:rPr>
        <w:t>月</w:t>
      </w:r>
      <w:r>
        <w:rPr>
          <w:rStyle w:val="28"/>
          <w:rFonts w:hint="eastAsia" w:ascii="Times New Roman" w:hAnsi="Times New Roman"/>
          <w:sz w:val="24"/>
        </w:rPr>
        <w:t>31</w:t>
      </w:r>
      <w:r>
        <w:rPr>
          <w:rStyle w:val="28"/>
          <w:sz w:val="24"/>
        </w:rPr>
        <w:t>日前完成</w:t>
      </w:r>
      <w:r>
        <w:rPr>
          <w:rFonts w:ascii="Times New Roman" w:hAnsi="Times New Roman"/>
          <w:color w:val="000000"/>
          <w:sz w:val="24"/>
        </w:rPr>
        <w:t>，交付采购方使用。</w:t>
      </w:r>
    </w:p>
    <w:p>
      <w:pPr>
        <w:keepNext w:val="0"/>
        <w:keepLines w:val="0"/>
        <w:pageBreakBefore w:val="0"/>
        <w:kinsoku/>
        <w:wordWrap/>
        <w:topLinePunct w:val="0"/>
        <w:bidi w:val="0"/>
        <w:spacing w:line="360" w:lineRule="auto"/>
        <w:ind w:firstLine="480" w:firstLineChars="200"/>
        <w:rPr>
          <w:color w:val="000000"/>
          <w:sz w:val="24"/>
        </w:rPr>
      </w:pPr>
      <w:r>
        <w:rPr>
          <w:color w:val="000000"/>
          <w:sz w:val="24"/>
        </w:rPr>
        <w:t>2. 乙方交付时向甲方提供上述产品的质量保证书、</w:t>
      </w:r>
      <w:r>
        <w:rPr>
          <w:rFonts w:hint="eastAsia"/>
          <w:color w:val="000000"/>
          <w:sz w:val="24"/>
        </w:rPr>
        <w:t>使用</w:t>
      </w:r>
      <w:r>
        <w:rPr>
          <w:color w:val="000000"/>
          <w:sz w:val="24"/>
        </w:rPr>
        <w:t>说明书等文件。</w:t>
      </w:r>
    </w:p>
    <w:p>
      <w:pPr>
        <w:pStyle w:val="12"/>
        <w:keepNext w:val="0"/>
        <w:keepLines w:val="0"/>
        <w:pageBreakBefore w:val="0"/>
        <w:tabs>
          <w:tab w:val="left" w:pos="297"/>
        </w:tabs>
        <w:kinsoku/>
        <w:wordWrap/>
        <w:topLinePunct w:val="0"/>
        <w:bidi w:val="0"/>
        <w:spacing w:after="0" w:line="360" w:lineRule="auto"/>
        <w:ind w:left="0" w:leftChars="0" w:firstLine="482" w:firstLineChars="200"/>
        <w:rPr>
          <w:rFonts w:ascii="Times New Roman" w:hAnsi="Times New Roman"/>
          <w:b/>
          <w:color w:val="000000"/>
          <w:sz w:val="24"/>
        </w:rPr>
      </w:pPr>
      <w:r>
        <w:rPr>
          <w:rFonts w:hint="eastAsia" w:ascii="Times New Roman" w:hAnsi="Times New Roman"/>
          <w:b/>
          <w:color w:val="000000"/>
          <w:sz w:val="24"/>
        </w:rPr>
        <w:t>九</w:t>
      </w:r>
      <w:r>
        <w:rPr>
          <w:rFonts w:ascii="Times New Roman" w:hAnsi="Times New Roman"/>
          <w:b/>
          <w:color w:val="000000"/>
          <w:sz w:val="24"/>
        </w:rPr>
        <w:t>、付款方式</w:t>
      </w:r>
    </w:p>
    <w:p>
      <w:pPr>
        <w:keepNext w:val="0"/>
        <w:keepLines w:val="0"/>
        <w:pageBreakBefore w:val="0"/>
        <w:kinsoku/>
        <w:wordWrap/>
        <w:topLinePunct w:val="0"/>
        <w:bidi w:val="0"/>
        <w:spacing w:line="360" w:lineRule="auto"/>
        <w:ind w:firstLine="480" w:firstLineChars="200"/>
        <w:rPr>
          <w:rFonts w:asciiTheme="minorHAnsi" w:hAnsiTheme="minorHAnsi" w:eastAsiaTheme="minorEastAsia" w:cstheme="minorBidi"/>
        </w:rPr>
      </w:pPr>
      <w:r>
        <w:rPr>
          <w:rFonts w:ascii="宋体" w:hAnsi="宋体" w:cs="宋体" w:eastAsiaTheme="minorEastAsia"/>
          <w:sz w:val="24"/>
          <w:shd w:val="clear" w:color="auto" w:fill="FFFFFF"/>
        </w:rPr>
        <w:t>1.</w:t>
      </w:r>
      <w:r>
        <w:rPr>
          <w:rFonts w:hint="eastAsia" w:ascii="宋体" w:hAnsi="宋体" w:cs="宋体" w:eastAsiaTheme="minorEastAsia"/>
          <w:sz w:val="24"/>
          <w:shd w:val="clear" w:color="auto" w:fill="FFFFFF"/>
        </w:rPr>
        <w:t>合同签订生效后，甲方分三次付款。第一次在合同生效以及具备实施条件（乙方提供发票和银行或保险公司预付款等额保函）后7个工作日内甲方支付合同总价的40%作为预付款给乙方。第二次在项目</w:t>
      </w:r>
      <w:r>
        <w:rPr>
          <w:color w:val="000000"/>
          <w:sz w:val="24"/>
        </w:rPr>
        <w:t>完成平台系统第一阶段工作内容并通过</w:t>
      </w:r>
      <w:r>
        <w:rPr>
          <w:rFonts w:hint="eastAsia"/>
          <w:color w:val="000000"/>
          <w:sz w:val="24"/>
        </w:rPr>
        <w:t>甲方初</w:t>
      </w:r>
      <w:r>
        <w:rPr>
          <w:color w:val="000000"/>
          <w:sz w:val="24"/>
        </w:rPr>
        <w:t>验，</w:t>
      </w:r>
      <w:r>
        <w:rPr>
          <w:rFonts w:hint="eastAsia"/>
          <w:color w:val="000000"/>
          <w:sz w:val="24"/>
        </w:rPr>
        <w:t>甲方</w:t>
      </w:r>
      <w:r>
        <w:rPr>
          <w:color w:val="000000"/>
          <w:sz w:val="24"/>
        </w:rPr>
        <w:t>向</w:t>
      </w:r>
      <w:r>
        <w:rPr>
          <w:rFonts w:hint="eastAsia"/>
          <w:color w:val="000000"/>
          <w:sz w:val="24"/>
        </w:rPr>
        <w:t>乙方</w:t>
      </w:r>
      <w:r>
        <w:rPr>
          <w:color w:val="000000"/>
          <w:sz w:val="24"/>
        </w:rPr>
        <w:t>支付合同总价的30%款项；</w:t>
      </w:r>
      <w:r>
        <w:rPr>
          <w:rFonts w:hint="eastAsia"/>
          <w:color w:val="000000"/>
          <w:sz w:val="24"/>
        </w:rPr>
        <w:t>第三次在</w:t>
      </w:r>
      <w:r>
        <w:rPr>
          <w:color w:val="000000"/>
          <w:sz w:val="24"/>
        </w:rPr>
        <w:t>完成第二阶段</w:t>
      </w:r>
      <w:r>
        <w:rPr>
          <w:rFonts w:hint="eastAsia"/>
          <w:color w:val="000000"/>
          <w:sz w:val="24"/>
        </w:rPr>
        <w:t>建设内容并通过</w:t>
      </w:r>
      <w:r>
        <w:rPr>
          <w:color w:val="000000"/>
          <w:sz w:val="24"/>
        </w:rPr>
        <w:t>终验，</w:t>
      </w:r>
      <w:r>
        <w:rPr>
          <w:rFonts w:hint="eastAsia" w:ascii="宋体" w:hAnsi="宋体" w:cs="宋体" w:eastAsiaTheme="minorEastAsia"/>
          <w:sz w:val="24"/>
          <w:shd w:val="clear" w:color="auto" w:fill="FFFFFF"/>
        </w:rPr>
        <w:t>完成并运行验收合格后10个工作日内支付合同余款。</w:t>
      </w:r>
    </w:p>
    <w:p>
      <w:pPr>
        <w:keepNext w:val="0"/>
        <w:keepLines w:val="0"/>
        <w:pageBreakBefore w:val="0"/>
        <w:kinsoku/>
        <w:wordWrap/>
        <w:topLinePunct w:val="0"/>
        <w:bidi w:val="0"/>
        <w:spacing w:line="360" w:lineRule="auto"/>
        <w:ind w:firstLine="480" w:firstLineChars="200"/>
        <w:rPr>
          <w:rFonts w:asciiTheme="minorHAnsi" w:hAnsiTheme="minorHAnsi" w:eastAsiaTheme="minorEastAsia" w:cstheme="minorBidi"/>
        </w:rPr>
      </w:pPr>
      <w:r>
        <w:rPr>
          <w:rFonts w:hint="eastAsia" w:ascii="宋体" w:hAnsi="宋体" w:eastAsiaTheme="minorEastAsia" w:cstheme="minorBidi"/>
          <w:sz w:val="24"/>
        </w:rPr>
        <w:t>2.甲方付款前须</w:t>
      </w:r>
      <w:r>
        <w:rPr>
          <w:rFonts w:hint="eastAsia" w:ascii="宋体" w:hAnsi="宋体"/>
          <w:sz w:val="24"/>
          <w:lang w:val="zh-CN"/>
        </w:rPr>
        <w:t>由乙方提供有效的增值税发票</w:t>
      </w:r>
      <w:r>
        <w:rPr>
          <w:rFonts w:hint="eastAsia" w:ascii="宋体" w:hAnsi="宋体" w:eastAsiaTheme="minorEastAsia" w:cstheme="minorBidi"/>
          <w:sz w:val="24"/>
        </w:rPr>
        <w:t>。</w:t>
      </w:r>
    </w:p>
    <w:p>
      <w:pPr>
        <w:keepNext w:val="0"/>
        <w:keepLines w:val="0"/>
        <w:pageBreakBefore w:val="0"/>
        <w:kinsoku/>
        <w:wordWrap/>
        <w:topLinePunct w:val="0"/>
        <w:bidi w:val="0"/>
        <w:spacing w:line="360" w:lineRule="auto"/>
        <w:ind w:firstLine="480" w:firstLineChars="200"/>
        <w:rPr>
          <w:color w:val="000000"/>
          <w:sz w:val="24"/>
        </w:rPr>
      </w:pPr>
      <w:r>
        <w:rPr>
          <w:color w:val="000000"/>
          <w:sz w:val="24"/>
        </w:rPr>
        <w:t>乙方银行账户信息：</w:t>
      </w:r>
    </w:p>
    <w:p>
      <w:pPr>
        <w:keepNext w:val="0"/>
        <w:keepLines w:val="0"/>
        <w:pageBreakBefore w:val="0"/>
        <w:kinsoku/>
        <w:wordWrap/>
        <w:topLinePunct w:val="0"/>
        <w:bidi w:val="0"/>
        <w:spacing w:line="360" w:lineRule="auto"/>
        <w:ind w:firstLine="480" w:firstLineChars="200"/>
        <w:rPr>
          <w:color w:val="000000"/>
          <w:sz w:val="24"/>
        </w:rPr>
      </w:pPr>
      <w:r>
        <w:rPr>
          <w:color w:val="000000"/>
          <w:sz w:val="24"/>
        </w:rPr>
        <w:t>开户银行：</w:t>
      </w:r>
    </w:p>
    <w:p>
      <w:pPr>
        <w:keepNext w:val="0"/>
        <w:keepLines w:val="0"/>
        <w:pageBreakBefore w:val="0"/>
        <w:kinsoku/>
        <w:wordWrap/>
        <w:topLinePunct w:val="0"/>
        <w:bidi w:val="0"/>
        <w:spacing w:line="360" w:lineRule="auto"/>
        <w:ind w:firstLine="480" w:firstLineChars="200"/>
        <w:rPr>
          <w:color w:val="000000"/>
          <w:sz w:val="24"/>
        </w:rPr>
      </w:pPr>
      <w:r>
        <w:rPr>
          <w:color w:val="000000"/>
          <w:sz w:val="24"/>
        </w:rPr>
        <w:t>户    名：</w:t>
      </w:r>
    </w:p>
    <w:p>
      <w:pPr>
        <w:keepNext w:val="0"/>
        <w:keepLines w:val="0"/>
        <w:pageBreakBefore w:val="0"/>
        <w:kinsoku/>
        <w:wordWrap/>
        <w:topLinePunct w:val="0"/>
        <w:bidi w:val="0"/>
        <w:spacing w:line="360" w:lineRule="auto"/>
        <w:ind w:firstLine="480" w:firstLineChars="200"/>
        <w:rPr>
          <w:color w:val="000000"/>
          <w:sz w:val="24"/>
        </w:rPr>
      </w:pPr>
      <w:r>
        <w:rPr>
          <w:color w:val="000000"/>
          <w:sz w:val="24"/>
        </w:rPr>
        <w:t>银行账号：</w:t>
      </w:r>
    </w:p>
    <w:p>
      <w:pPr>
        <w:pStyle w:val="17"/>
        <w:keepNext w:val="0"/>
        <w:keepLines w:val="0"/>
        <w:pageBreakBefore w:val="0"/>
        <w:tabs>
          <w:tab w:val="right" w:pos="8312"/>
        </w:tabs>
        <w:kinsoku/>
        <w:wordWrap/>
        <w:topLinePunct w:val="0"/>
        <w:bidi w:val="0"/>
        <w:spacing w:before="0" w:beforeAutospacing="0" w:after="0" w:afterAutospacing="0" w:line="360" w:lineRule="auto"/>
        <w:ind w:firstLine="482" w:firstLineChars="200"/>
        <w:rPr>
          <w:rFonts w:ascii="Times New Roman" w:hAnsi="Times New Roman"/>
          <w:b/>
          <w:color w:val="000000"/>
          <w:kern w:val="2"/>
        </w:rPr>
      </w:pPr>
      <w:r>
        <w:rPr>
          <w:rFonts w:hint="eastAsia" w:ascii="Times New Roman" w:hAnsi="Times New Roman"/>
          <w:b/>
          <w:color w:val="000000"/>
          <w:kern w:val="2"/>
        </w:rPr>
        <w:t>十</w:t>
      </w:r>
      <w:r>
        <w:rPr>
          <w:rFonts w:ascii="Times New Roman" w:hAnsi="Times New Roman"/>
          <w:b/>
          <w:color w:val="000000"/>
          <w:kern w:val="2"/>
        </w:rPr>
        <w:t>、违约责任</w:t>
      </w:r>
      <w:r>
        <w:rPr>
          <w:rFonts w:ascii="Times New Roman" w:hAnsi="Times New Roman"/>
          <w:b/>
          <w:color w:val="000000"/>
          <w:kern w:val="2"/>
        </w:rPr>
        <w:tab/>
      </w:r>
    </w:p>
    <w:p>
      <w:pPr>
        <w:pStyle w:val="13"/>
        <w:keepNext w:val="0"/>
        <w:keepLines w:val="0"/>
        <w:pageBreakBefore w:val="0"/>
        <w:kinsoku/>
        <w:wordWrap/>
        <w:topLinePunct w:val="0"/>
        <w:bidi w:val="0"/>
        <w:snapToGrid w:val="0"/>
        <w:spacing w:line="360" w:lineRule="auto"/>
        <w:ind w:firstLine="480" w:firstLineChars="200"/>
        <w:rPr>
          <w:rFonts w:ascii="Times New Roman" w:hAnsi="Times New Roman"/>
          <w:color w:val="000000"/>
          <w:sz w:val="24"/>
          <w:szCs w:val="24"/>
        </w:rPr>
      </w:pPr>
      <w:r>
        <w:rPr>
          <w:rFonts w:hint="eastAsia" w:ascii="Times New Roman" w:hAnsi="Times New Roman"/>
          <w:color w:val="000000"/>
          <w:sz w:val="24"/>
          <w:szCs w:val="24"/>
        </w:rPr>
        <w:t>1.乙方逾期履行合同包括逾期交货，逾期安装验收，逾期提供售后服务的，自逾期之日起，向甲方每日偿付合同总价千分之二的滞纳金；乙方逾期30日不能交货的，甲方有权解除合同，甲方解除合同的，乙方应另行按合同总价的20%向甲方支付违约金。</w:t>
      </w:r>
    </w:p>
    <w:p>
      <w:pPr>
        <w:pStyle w:val="13"/>
        <w:keepNext w:val="0"/>
        <w:keepLines w:val="0"/>
        <w:pageBreakBefore w:val="0"/>
        <w:kinsoku/>
        <w:wordWrap/>
        <w:topLinePunct w:val="0"/>
        <w:bidi w:val="0"/>
        <w:snapToGrid w:val="0"/>
        <w:spacing w:line="360" w:lineRule="auto"/>
        <w:ind w:firstLine="480" w:firstLineChars="200"/>
        <w:rPr>
          <w:rFonts w:ascii="Times New Roman" w:hAnsi="Times New Roman"/>
          <w:color w:val="000000"/>
          <w:sz w:val="24"/>
          <w:szCs w:val="24"/>
        </w:rPr>
      </w:pPr>
      <w:r>
        <w:rPr>
          <w:rFonts w:hint="eastAsia" w:ascii="Times New Roman" w:hAnsi="Times New Roman"/>
          <w:color w:val="000000"/>
          <w:sz w:val="24"/>
          <w:szCs w:val="24"/>
        </w:rPr>
        <w:t>2.因甲方原因逾期支付货款的，自逾期之日起，向乙方每日偿付未付款金额千分之二的滞纳金。</w:t>
      </w:r>
    </w:p>
    <w:p>
      <w:pPr>
        <w:pStyle w:val="13"/>
        <w:keepNext w:val="0"/>
        <w:keepLines w:val="0"/>
        <w:pageBreakBefore w:val="0"/>
        <w:kinsoku/>
        <w:wordWrap/>
        <w:topLinePunct w:val="0"/>
        <w:bidi w:val="0"/>
        <w:snapToGrid w:val="0"/>
        <w:spacing w:line="360" w:lineRule="auto"/>
        <w:ind w:firstLine="480" w:firstLineChars="200"/>
        <w:rPr>
          <w:rFonts w:ascii="Times New Roman" w:hAnsi="Times New Roman"/>
          <w:b/>
          <w:color w:val="000000"/>
          <w:sz w:val="24"/>
        </w:rPr>
      </w:pPr>
      <w:r>
        <w:rPr>
          <w:rFonts w:hint="eastAsia" w:ascii="Times New Roman" w:hAnsi="Times New Roman"/>
          <w:color w:val="000000"/>
          <w:sz w:val="24"/>
          <w:szCs w:val="24"/>
        </w:rPr>
        <w:t>3.乙方在项目运行验收合格之日起三个月内违反本合同有关质量保证及售后服务承诺的，应按合同总价的10%向甲方支付违约金；在项目运行验收合格之日起三个月后发生质量问题的，按售后服务承诺处理。</w:t>
      </w:r>
    </w:p>
    <w:p>
      <w:pPr>
        <w:pStyle w:val="13"/>
        <w:keepNext w:val="0"/>
        <w:keepLines w:val="0"/>
        <w:pageBreakBefore w:val="0"/>
        <w:kinsoku/>
        <w:wordWrap/>
        <w:topLinePunct w:val="0"/>
        <w:bidi w:val="0"/>
        <w:snapToGrid w:val="0"/>
        <w:spacing w:line="360" w:lineRule="auto"/>
        <w:ind w:firstLine="482" w:firstLineChars="200"/>
        <w:rPr>
          <w:rFonts w:ascii="Times New Roman" w:hAnsi="Times New Roman"/>
          <w:b/>
          <w:color w:val="000000"/>
          <w:sz w:val="24"/>
        </w:rPr>
      </w:pPr>
      <w:r>
        <w:rPr>
          <w:rFonts w:hint="eastAsia" w:ascii="Times New Roman" w:hAnsi="Times New Roman"/>
          <w:b/>
          <w:color w:val="000000"/>
          <w:sz w:val="24"/>
        </w:rPr>
        <w:t>十一</w:t>
      </w:r>
      <w:r>
        <w:rPr>
          <w:rFonts w:ascii="Times New Roman" w:hAnsi="Times New Roman"/>
          <w:b/>
          <w:color w:val="000000"/>
          <w:sz w:val="24"/>
        </w:rPr>
        <w:t>、不可抗力事件处理</w:t>
      </w:r>
    </w:p>
    <w:p>
      <w:pPr>
        <w:pStyle w:val="13"/>
        <w:keepNext w:val="0"/>
        <w:keepLines w:val="0"/>
        <w:pageBreakBefore w:val="0"/>
        <w:kinsoku/>
        <w:wordWrap/>
        <w:topLinePunct w:val="0"/>
        <w:bidi w:val="0"/>
        <w:snapToGrid w:val="0"/>
        <w:spacing w:line="360" w:lineRule="auto"/>
        <w:ind w:firstLine="480" w:firstLineChars="200"/>
        <w:rPr>
          <w:rFonts w:ascii="Times New Roman" w:hAnsi="Times New Roman"/>
          <w:color w:val="000000"/>
          <w:sz w:val="24"/>
        </w:rPr>
      </w:pPr>
      <w:r>
        <w:rPr>
          <w:rFonts w:ascii="Times New Roman" w:hAnsi="Times New Roman"/>
          <w:color w:val="000000"/>
          <w:sz w:val="24"/>
        </w:rPr>
        <w:t>1.在履行合同期限内，任何一方因不可抗力事件</w:t>
      </w:r>
      <w:r>
        <w:rPr>
          <w:rFonts w:hint="eastAsia" w:ascii="Times New Roman" w:hAnsi="Times New Roman"/>
          <w:color w:val="000000"/>
          <w:sz w:val="24"/>
        </w:rPr>
        <w:t>所致</w:t>
      </w:r>
      <w:r>
        <w:rPr>
          <w:rFonts w:ascii="Times New Roman" w:hAnsi="Times New Roman"/>
          <w:color w:val="000000"/>
          <w:sz w:val="24"/>
        </w:rPr>
        <w:t>不能履行合同，则合同履行期可延长，延长期与不可抗力影响期相同。</w:t>
      </w:r>
    </w:p>
    <w:p>
      <w:pPr>
        <w:pStyle w:val="13"/>
        <w:keepNext w:val="0"/>
        <w:keepLines w:val="0"/>
        <w:pageBreakBefore w:val="0"/>
        <w:kinsoku/>
        <w:wordWrap/>
        <w:topLinePunct w:val="0"/>
        <w:bidi w:val="0"/>
        <w:snapToGrid w:val="0"/>
        <w:spacing w:line="360" w:lineRule="auto"/>
        <w:ind w:firstLine="480" w:firstLineChars="200"/>
        <w:rPr>
          <w:rFonts w:ascii="Times New Roman" w:hAnsi="Times New Roman"/>
          <w:color w:val="000000"/>
          <w:sz w:val="24"/>
        </w:rPr>
      </w:pPr>
      <w:r>
        <w:rPr>
          <w:rFonts w:ascii="Times New Roman" w:hAnsi="Times New Roman"/>
          <w:color w:val="000000"/>
          <w:sz w:val="24"/>
        </w:rPr>
        <w:t xml:space="preserve">2.不可抗力事件发生后，应立即通知对方，并寄送有关权威机构出具的证明。 </w:t>
      </w:r>
    </w:p>
    <w:p>
      <w:pPr>
        <w:pStyle w:val="13"/>
        <w:keepNext w:val="0"/>
        <w:keepLines w:val="0"/>
        <w:pageBreakBefore w:val="0"/>
        <w:kinsoku/>
        <w:wordWrap/>
        <w:topLinePunct w:val="0"/>
        <w:bidi w:val="0"/>
        <w:snapToGrid w:val="0"/>
        <w:spacing w:line="360" w:lineRule="auto"/>
        <w:ind w:firstLine="480" w:firstLineChars="200"/>
        <w:rPr>
          <w:rFonts w:ascii="Times New Roman" w:hAnsi="Times New Roman"/>
          <w:color w:val="000000"/>
          <w:sz w:val="24"/>
        </w:rPr>
      </w:pPr>
      <w:r>
        <w:rPr>
          <w:rFonts w:ascii="Times New Roman" w:hAnsi="Times New Roman"/>
          <w:color w:val="000000"/>
          <w:sz w:val="24"/>
        </w:rPr>
        <w:t>3.不可抗力事件延续60天以上，双方应通过友好协商，确定是否继续履行合同，协商不成的，任何一方均有权解除合同。</w:t>
      </w:r>
    </w:p>
    <w:p>
      <w:pPr>
        <w:pStyle w:val="13"/>
        <w:keepNext w:val="0"/>
        <w:keepLines w:val="0"/>
        <w:pageBreakBefore w:val="0"/>
        <w:kinsoku/>
        <w:wordWrap/>
        <w:topLinePunct w:val="0"/>
        <w:bidi w:val="0"/>
        <w:snapToGrid w:val="0"/>
        <w:spacing w:line="360" w:lineRule="auto"/>
        <w:ind w:firstLine="482" w:firstLineChars="200"/>
        <w:rPr>
          <w:rFonts w:ascii="Times New Roman" w:hAnsi="Times New Roman"/>
          <w:b/>
          <w:color w:val="000000"/>
          <w:sz w:val="24"/>
        </w:rPr>
      </w:pPr>
      <w:r>
        <w:rPr>
          <w:rFonts w:ascii="Times New Roman" w:hAnsi="Times New Roman"/>
          <w:b/>
          <w:color w:val="000000"/>
          <w:sz w:val="24"/>
        </w:rPr>
        <w:t>十</w:t>
      </w:r>
      <w:r>
        <w:rPr>
          <w:rFonts w:hint="eastAsia" w:ascii="Times New Roman" w:hAnsi="Times New Roman"/>
          <w:b/>
          <w:color w:val="000000"/>
          <w:sz w:val="24"/>
        </w:rPr>
        <w:t>二</w:t>
      </w:r>
      <w:r>
        <w:rPr>
          <w:rFonts w:ascii="Times New Roman" w:hAnsi="Times New Roman"/>
          <w:b/>
          <w:color w:val="000000"/>
          <w:sz w:val="24"/>
        </w:rPr>
        <w:t>、争议的解决</w:t>
      </w:r>
    </w:p>
    <w:p>
      <w:pPr>
        <w:pStyle w:val="29"/>
        <w:keepNext w:val="0"/>
        <w:keepLines w:val="0"/>
        <w:pageBreakBefore w:val="0"/>
        <w:kinsoku/>
        <w:wordWrap/>
        <w:topLinePunct w:val="0"/>
        <w:bidi w:val="0"/>
        <w:snapToGrid w:val="0"/>
        <w:spacing w:line="360" w:lineRule="auto"/>
        <w:ind w:firstLine="480" w:firstLineChars="200"/>
        <w:rPr>
          <w:rFonts w:ascii="Times New Roman" w:hAnsi="Times New Roman" w:cs="Times New Roman"/>
          <w:color w:val="000000"/>
          <w:szCs w:val="22"/>
        </w:rPr>
      </w:pPr>
      <w:r>
        <w:rPr>
          <w:rFonts w:ascii="Times New Roman" w:hAnsi="Times New Roman" w:cs="Times New Roman"/>
          <w:color w:val="000000"/>
          <w:szCs w:val="22"/>
        </w:rPr>
        <w:t>本合同在履行过程中产生纠纷时，双方应协商解决。如协商不成，任何一方有权向甲方所在地有管辖权的人民法院起诉。守约方因诉讼产生的费用包括诉讼费，律师费均由违约方承担。</w:t>
      </w:r>
    </w:p>
    <w:p>
      <w:pPr>
        <w:pStyle w:val="13"/>
        <w:keepNext w:val="0"/>
        <w:keepLines w:val="0"/>
        <w:pageBreakBefore w:val="0"/>
        <w:kinsoku/>
        <w:wordWrap/>
        <w:topLinePunct w:val="0"/>
        <w:bidi w:val="0"/>
        <w:snapToGrid w:val="0"/>
        <w:spacing w:line="360" w:lineRule="auto"/>
        <w:ind w:firstLine="482" w:firstLineChars="200"/>
        <w:rPr>
          <w:rFonts w:ascii="Times New Roman" w:hAnsi="Times New Roman"/>
          <w:b/>
          <w:color w:val="000000"/>
          <w:sz w:val="24"/>
        </w:rPr>
      </w:pPr>
      <w:r>
        <w:rPr>
          <w:rFonts w:ascii="Times New Roman" w:hAnsi="Times New Roman"/>
          <w:b/>
          <w:color w:val="000000"/>
          <w:sz w:val="24"/>
        </w:rPr>
        <w:t>十</w:t>
      </w:r>
      <w:r>
        <w:rPr>
          <w:rFonts w:hint="eastAsia" w:ascii="Times New Roman" w:hAnsi="Times New Roman"/>
          <w:b/>
          <w:color w:val="000000"/>
          <w:sz w:val="24"/>
        </w:rPr>
        <w:t>三</w:t>
      </w:r>
      <w:r>
        <w:rPr>
          <w:rFonts w:ascii="Times New Roman" w:hAnsi="Times New Roman"/>
          <w:b/>
          <w:color w:val="000000"/>
          <w:sz w:val="24"/>
        </w:rPr>
        <w:t>、合同的生效</w:t>
      </w:r>
    </w:p>
    <w:p>
      <w:pPr>
        <w:keepNext w:val="0"/>
        <w:keepLines w:val="0"/>
        <w:pageBreakBefore w:val="0"/>
        <w:kinsoku/>
        <w:wordWrap/>
        <w:topLinePunct w:val="0"/>
        <w:bidi w:val="0"/>
        <w:spacing w:line="360" w:lineRule="auto"/>
        <w:ind w:firstLine="480" w:firstLineChars="200"/>
        <w:rPr>
          <w:color w:val="000000"/>
          <w:sz w:val="24"/>
        </w:rPr>
      </w:pPr>
      <w:r>
        <w:rPr>
          <w:color w:val="000000"/>
          <w:sz w:val="24"/>
        </w:rPr>
        <w:t>1.</w:t>
      </w:r>
      <w:r>
        <w:rPr>
          <w:rFonts w:hint="eastAsia" w:ascii="宋体" w:hAnsi="宋体"/>
          <w:color w:val="000000" w:themeColor="text1"/>
          <w:sz w:val="24"/>
          <w14:textFill>
            <w14:solidFill>
              <w14:schemeClr w14:val="tx1"/>
            </w14:solidFill>
          </w14:textFill>
        </w:rPr>
        <w:t>本合同经甲方、乙方法定代表人或其委托人（委托书）签字并加盖双方公章后生效。</w:t>
      </w:r>
    </w:p>
    <w:p>
      <w:pPr>
        <w:pStyle w:val="17"/>
        <w:keepNext w:val="0"/>
        <w:keepLines w:val="0"/>
        <w:pageBreakBefore w:val="0"/>
        <w:kinsoku/>
        <w:wordWrap/>
        <w:topLinePunct w:val="0"/>
        <w:bidi w:val="0"/>
        <w:spacing w:before="0" w:beforeAutospacing="0" w:after="0" w:afterAutospacing="0" w:line="360" w:lineRule="auto"/>
        <w:ind w:firstLine="480" w:firstLineChars="200"/>
        <w:rPr>
          <w:rFonts w:ascii="Times New Roman" w:hAnsi="Times New Roman"/>
          <w:color w:val="000000"/>
          <w:kern w:val="2"/>
          <w:szCs w:val="22"/>
        </w:rPr>
      </w:pPr>
      <w:r>
        <w:rPr>
          <w:rFonts w:ascii="Times New Roman" w:hAnsi="Times New Roman"/>
          <w:color w:val="000000"/>
          <w:kern w:val="2"/>
          <w:szCs w:val="22"/>
        </w:rPr>
        <w:t>2.本合同一式伍份，甲、乙双方各执贰份，衢州市政府财政局采监处执壹份。</w:t>
      </w:r>
    </w:p>
    <w:p>
      <w:pPr>
        <w:pStyle w:val="17"/>
        <w:keepNext w:val="0"/>
        <w:keepLines w:val="0"/>
        <w:pageBreakBefore w:val="0"/>
        <w:kinsoku/>
        <w:wordWrap/>
        <w:topLinePunct w:val="0"/>
        <w:bidi w:val="0"/>
        <w:spacing w:before="0" w:beforeAutospacing="0" w:after="0" w:afterAutospacing="0" w:line="360" w:lineRule="auto"/>
        <w:ind w:firstLine="480" w:firstLineChars="200"/>
        <w:rPr>
          <w:color w:val="000000"/>
          <w:sz w:val="24"/>
          <w:szCs w:val="22"/>
        </w:rPr>
      </w:pPr>
      <w:r>
        <w:rPr>
          <w:rFonts w:hint="eastAsia"/>
          <w:kern w:val="2"/>
          <w:szCs w:val="22"/>
        </w:rPr>
        <w:t>3.本合同均为打印版本，手写部分未经甲方确认无效。</w:t>
      </w:r>
      <w:r>
        <w:rPr>
          <w:color w:val="000000"/>
          <w:sz w:val="24"/>
          <w:szCs w:val="22"/>
        </w:rPr>
        <w:t>　　</w:t>
      </w:r>
    </w:p>
    <w:p>
      <w:pPr>
        <w:keepNext w:val="0"/>
        <w:keepLines w:val="0"/>
        <w:pageBreakBefore w:val="0"/>
        <w:kinsoku/>
        <w:wordWrap/>
        <w:topLinePunct w:val="0"/>
        <w:bidi w:val="0"/>
        <w:spacing w:line="360" w:lineRule="auto"/>
        <w:ind w:firstLine="480" w:firstLineChars="200"/>
        <w:rPr>
          <w:rFonts w:hAnsi="宋体"/>
          <w:color w:val="000000"/>
          <w:sz w:val="24"/>
          <w:szCs w:val="22"/>
        </w:rPr>
      </w:pPr>
    </w:p>
    <w:p>
      <w:pPr>
        <w:keepNext w:val="0"/>
        <w:keepLines w:val="0"/>
        <w:pageBreakBefore w:val="0"/>
        <w:kinsoku/>
        <w:wordWrap/>
        <w:topLinePunct w:val="0"/>
        <w:bidi w:val="0"/>
        <w:spacing w:line="360" w:lineRule="auto"/>
        <w:ind w:firstLine="480" w:firstLineChars="200"/>
        <w:rPr>
          <w:color w:val="000000"/>
          <w:sz w:val="24"/>
          <w:szCs w:val="22"/>
        </w:rPr>
      </w:pPr>
      <w:r>
        <w:rPr>
          <w:rFonts w:hAnsi="宋体"/>
          <w:color w:val="000000"/>
          <w:sz w:val="24"/>
          <w:szCs w:val="22"/>
        </w:rPr>
        <w:t>甲方单位名称（公章）：　　</w:t>
      </w:r>
      <w:r>
        <w:rPr>
          <w:color w:val="000000"/>
          <w:sz w:val="24"/>
          <w:szCs w:val="22"/>
        </w:rPr>
        <w:t xml:space="preserve">          </w:t>
      </w:r>
      <w:r>
        <w:rPr>
          <w:rFonts w:hAnsi="宋体"/>
          <w:color w:val="000000"/>
          <w:sz w:val="24"/>
          <w:szCs w:val="22"/>
        </w:rPr>
        <w:t>乙方单位名称（公章）：</w:t>
      </w:r>
    </w:p>
    <w:p>
      <w:pPr>
        <w:keepNext w:val="0"/>
        <w:keepLines w:val="0"/>
        <w:pageBreakBefore w:val="0"/>
        <w:kinsoku/>
        <w:wordWrap/>
        <w:topLinePunct w:val="0"/>
        <w:bidi w:val="0"/>
        <w:spacing w:line="360" w:lineRule="auto"/>
        <w:rPr>
          <w:color w:val="000000"/>
          <w:sz w:val="24"/>
        </w:rPr>
      </w:pPr>
      <w:r>
        <w:rPr>
          <w:rFonts w:hAnsi="宋体"/>
          <w:color w:val="000000"/>
          <w:sz w:val="24"/>
          <w:szCs w:val="22"/>
        </w:rPr>
        <w:t>　　法定代表人或授权代表</w:t>
      </w:r>
      <w:r>
        <w:rPr>
          <w:rFonts w:hint="eastAsia" w:hAnsi="宋体"/>
          <w:color w:val="000000"/>
          <w:sz w:val="24"/>
          <w:szCs w:val="22"/>
        </w:rPr>
        <w:t>（</w:t>
      </w:r>
      <w:r>
        <w:rPr>
          <w:rFonts w:hAnsi="宋体"/>
          <w:color w:val="000000"/>
          <w:sz w:val="24"/>
          <w:szCs w:val="22"/>
        </w:rPr>
        <w:t>签字</w:t>
      </w:r>
      <w:r>
        <w:rPr>
          <w:rFonts w:hint="eastAsia" w:hAnsi="宋体"/>
          <w:color w:val="000000"/>
          <w:sz w:val="24"/>
          <w:szCs w:val="22"/>
        </w:rPr>
        <w:t>）</w:t>
      </w:r>
      <w:r>
        <w:rPr>
          <w:rFonts w:hAnsi="宋体"/>
          <w:color w:val="000000"/>
          <w:sz w:val="24"/>
          <w:szCs w:val="22"/>
        </w:rPr>
        <w:t>：　　　　法定代表人或授权代表</w:t>
      </w:r>
      <w:r>
        <w:rPr>
          <w:rFonts w:hint="eastAsia" w:hAnsi="宋体"/>
          <w:color w:val="000000"/>
          <w:sz w:val="24"/>
          <w:szCs w:val="22"/>
        </w:rPr>
        <w:t>（</w:t>
      </w:r>
      <w:r>
        <w:rPr>
          <w:rFonts w:hAnsi="宋体"/>
          <w:color w:val="000000"/>
          <w:sz w:val="24"/>
          <w:szCs w:val="22"/>
        </w:rPr>
        <w:t>签字</w:t>
      </w:r>
      <w:r>
        <w:rPr>
          <w:rFonts w:hint="eastAsia" w:hAnsi="宋体"/>
          <w:color w:val="000000"/>
          <w:sz w:val="24"/>
          <w:szCs w:val="22"/>
        </w:rPr>
        <w:t>）</w:t>
      </w:r>
      <w:r>
        <w:rPr>
          <w:rFonts w:hAnsi="宋体"/>
          <w:color w:val="000000"/>
          <w:sz w:val="24"/>
          <w:szCs w:val="22"/>
        </w:rPr>
        <w:t>：</w:t>
      </w:r>
    </w:p>
    <w:p>
      <w:pPr>
        <w:keepNext w:val="0"/>
        <w:keepLines w:val="0"/>
        <w:pageBreakBefore w:val="0"/>
        <w:kinsoku/>
        <w:wordWrap/>
        <w:topLinePunct w:val="0"/>
        <w:bidi w:val="0"/>
        <w:spacing w:line="360" w:lineRule="auto"/>
        <w:ind w:firstLine="480" w:firstLineChars="200"/>
        <w:jc w:val="right"/>
        <w:rPr>
          <w:color w:val="000000"/>
          <w:sz w:val="24"/>
        </w:rPr>
      </w:pPr>
      <w:r>
        <w:rPr>
          <w:color w:val="000000"/>
          <w:sz w:val="24"/>
        </w:rPr>
        <w:t>合同签订日期：　年　月　日</w:t>
      </w:r>
    </w:p>
    <w:p>
      <w:pPr>
        <w:keepNext w:val="0"/>
        <w:keepLines w:val="0"/>
        <w:pageBreakBefore w:val="0"/>
        <w:kinsoku/>
        <w:wordWrap/>
        <w:topLinePunct w:val="0"/>
        <w:bidi w:val="0"/>
        <w:spacing w:line="360" w:lineRule="auto"/>
        <w:jc w:val="left"/>
        <w:rPr>
          <w:b/>
          <w:color w:val="000000"/>
          <w:sz w:val="32"/>
          <w:szCs w:val="32"/>
        </w:rPr>
      </w:pPr>
      <w:r>
        <w:rPr>
          <w:b/>
          <w:color w:val="000000"/>
          <w:sz w:val="32"/>
          <w:szCs w:val="32"/>
        </w:rPr>
        <w:br w:type="page"/>
      </w:r>
    </w:p>
    <w:p>
      <w:pPr>
        <w:spacing w:line="400" w:lineRule="exact"/>
        <w:jc w:val="center"/>
        <w:outlineLvl w:val="0"/>
        <w:rPr>
          <w:b/>
          <w:color w:val="000000"/>
          <w:sz w:val="32"/>
          <w:szCs w:val="32"/>
        </w:rPr>
      </w:pPr>
      <w:r>
        <w:rPr>
          <w:b/>
          <w:color w:val="000000"/>
          <w:sz w:val="32"/>
          <w:szCs w:val="32"/>
        </w:rPr>
        <w:t>第六章   应提交的有关材料格式范例</w:t>
      </w:r>
    </w:p>
    <w:p>
      <w:pPr>
        <w:spacing w:line="410" w:lineRule="exact"/>
        <w:outlineLvl w:val="1"/>
        <w:rPr>
          <w:b/>
          <w:color w:val="000000"/>
          <w:sz w:val="28"/>
          <w:szCs w:val="28"/>
        </w:rPr>
      </w:pPr>
    </w:p>
    <w:p>
      <w:pPr>
        <w:spacing w:line="410" w:lineRule="exact"/>
        <w:outlineLvl w:val="1"/>
        <w:rPr>
          <w:b/>
          <w:color w:val="000000"/>
          <w:sz w:val="28"/>
          <w:szCs w:val="28"/>
        </w:rPr>
      </w:pPr>
      <w:r>
        <w:rPr>
          <w:b/>
          <w:color w:val="000000"/>
          <w:sz w:val="28"/>
          <w:szCs w:val="28"/>
        </w:rPr>
        <w:t>格式一：</w:t>
      </w:r>
    </w:p>
    <w:p>
      <w:pPr>
        <w:autoSpaceDE w:val="0"/>
        <w:autoSpaceDN w:val="0"/>
        <w:adjustRightInd w:val="0"/>
        <w:spacing w:line="440" w:lineRule="exact"/>
        <w:jc w:val="center"/>
        <w:rPr>
          <w:b/>
          <w:bCs/>
          <w:color w:val="000000"/>
          <w:spacing w:val="20"/>
          <w:sz w:val="36"/>
          <w:szCs w:val="36"/>
        </w:rPr>
      </w:pPr>
      <w:r>
        <w:rPr>
          <w:b/>
          <w:bCs/>
          <w:color w:val="000000"/>
          <w:spacing w:val="20"/>
          <w:sz w:val="36"/>
          <w:szCs w:val="36"/>
        </w:rPr>
        <w:t>响应文件封面格式</w:t>
      </w:r>
    </w:p>
    <w:p>
      <w:pPr>
        <w:tabs>
          <w:tab w:val="left" w:pos="6705"/>
        </w:tabs>
        <w:snapToGrid w:val="0"/>
        <w:spacing w:line="500" w:lineRule="exact"/>
        <w:jc w:val="left"/>
        <w:rPr>
          <w:b/>
          <w:bCs/>
          <w:color w:val="000000"/>
          <w:spacing w:val="20"/>
          <w:sz w:val="32"/>
        </w:rPr>
      </w:pPr>
      <w:r>
        <w:rPr>
          <w:b/>
          <w:bCs/>
          <w:color w:val="000000"/>
          <w:spacing w:val="20"/>
          <w:sz w:val="32"/>
        </w:rPr>
        <w:tab/>
      </w:r>
    </w:p>
    <w:p>
      <w:pPr>
        <w:snapToGrid w:val="0"/>
        <w:spacing w:line="500" w:lineRule="exact"/>
        <w:jc w:val="center"/>
        <w:rPr>
          <w:b/>
          <w:bCs/>
          <w:color w:val="000000"/>
          <w:spacing w:val="20"/>
          <w:sz w:val="32"/>
        </w:rPr>
      </w:pPr>
    </w:p>
    <w:p>
      <w:pPr>
        <w:snapToGrid w:val="0"/>
        <w:spacing w:line="1100" w:lineRule="exact"/>
        <w:rPr>
          <w:rFonts w:hint="eastAsia" w:eastAsia="宋体"/>
          <w:bCs/>
          <w:color w:val="000000"/>
          <w:spacing w:val="20"/>
          <w:sz w:val="32"/>
          <w:szCs w:val="32"/>
          <w:lang w:eastAsia="zh-CN"/>
        </w:rPr>
      </w:pPr>
      <w:r>
        <w:rPr>
          <w:bCs/>
          <w:color w:val="000000"/>
          <w:spacing w:val="20"/>
          <w:sz w:val="32"/>
          <w:szCs w:val="32"/>
        </w:rPr>
        <w:t>项目编号：</w:t>
      </w:r>
      <w:r>
        <w:rPr>
          <w:rFonts w:hint="eastAsia"/>
          <w:bCs/>
          <w:color w:val="000000"/>
          <w:spacing w:val="20"/>
          <w:sz w:val="32"/>
          <w:szCs w:val="32"/>
          <w:lang w:eastAsia="zh-CN"/>
        </w:rPr>
        <w:t>衢院磋2025-02</w:t>
      </w:r>
    </w:p>
    <w:p>
      <w:pPr>
        <w:spacing w:line="360" w:lineRule="auto"/>
        <w:rPr>
          <w:bCs/>
          <w:color w:val="000000"/>
          <w:spacing w:val="20"/>
          <w:sz w:val="32"/>
          <w:szCs w:val="32"/>
        </w:rPr>
      </w:pPr>
    </w:p>
    <w:p>
      <w:pPr>
        <w:widowControl/>
        <w:shd w:val="clear" w:color="auto" w:fill="FFFFFF"/>
        <w:spacing w:line="360" w:lineRule="auto"/>
        <w:jc w:val="left"/>
        <w:rPr>
          <w:bCs/>
          <w:color w:val="000000"/>
          <w:spacing w:val="20"/>
          <w:sz w:val="32"/>
          <w:szCs w:val="32"/>
        </w:rPr>
      </w:pPr>
      <w:r>
        <w:rPr>
          <w:bCs/>
          <w:color w:val="000000"/>
          <w:spacing w:val="20"/>
          <w:sz w:val="32"/>
          <w:szCs w:val="32"/>
        </w:rPr>
        <w:t>项目名称：</w:t>
      </w:r>
      <w:r>
        <w:rPr>
          <w:rFonts w:hint="eastAsia"/>
          <w:bCs/>
          <w:color w:val="000000"/>
          <w:spacing w:val="20"/>
          <w:sz w:val="32"/>
          <w:szCs w:val="32"/>
        </w:rPr>
        <w:t>研究生综合管理服务平台</w:t>
      </w:r>
    </w:p>
    <w:p>
      <w:pPr>
        <w:snapToGrid w:val="0"/>
        <w:spacing w:line="1100" w:lineRule="exact"/>
        <w:rPr>
          <w:color w:val="000000"/>
          <w:sz w:val="32"/>
          <w:szCs w:val="32"/>
        </w:rPr>
      </w:pPr>
      <w:r>
        <w:rPr>
          <w:color w:val="000000"/>
          <w:spacing w:val="20"/>
          <w:sz w:val="32"/>
          <w:szCs w:val="32"/>
        </w:rPr>
        <w:t>响应文件名称</w:t>
      </w:r>
      <w:r>
        <w:rPr>
          <w:color w:val="000000"/>
          <w:sz w:val="32"/>
          <w:szCs w:val="32"/>
        </w:rPr>
        <w:t>（资格证明文件、商务技术文件、报价文件）</w:t>
      </w:r>
    </w:p>
    <w:p>
      <w:pPr>
        <w:snapToGrid w:val="0"/>
        <w:spacing w:line="1100" w:lineRule="exact"/>
        <w:rPr>
          <w:color w:val="000000"/>
          <w:spacing w:val="20"/>
          <w:sz w:val="32"/>
          <w:szCs w:val="32"/>
        </w:rPr>
      </w:pPr>
      <w:r>
        <w:rPr>
          <w:color w:val="000000"/>
          <w:spacing w:val="20"/>
          <w:sz w:val="32"/>
          <w:szCs w:val="32"/>
        </w:rPr>
        <w:t>响应人名称（公章）：</w:t>
      </w:r>
    </w:p>
    <w:p>
      <w:pPr>
        <w:snapToGrid w:val="0"/>
        <w:spacing w:line="1100" w:lineRule="exact"/>
        <w:rPr>
          <w:color w:val="000000"/>
          <w:spacing w:val="20"/>
          <w:sz w:val="32"/>
          <w:szCs w:val="32"/>
        </w:rPr>
      </w:pPr>
      <w:r>
        <w:rPr>
          <w:color w:val="000000"/>
          <w:spacing w:val="20"/>
          <w:sz w:val="32"/>
          <w:szCs w:val="32"/>
        </w:rPr>
        <w:t>响应人地址：</w:t>
      </w:r>
    </w:p>
    <w:p>
      <w:pPr>
        <w:snapToGrid w:val="0"/>
        <w:spacing w:line="1100" w:lineRule="exact"/>
        <w:rPr>
          <w:b/>
          <w:bCs/>
          <w:color w:val="000000"/>
          <w:sz w:val="32"/>
          <w:szCs w:val="32"/>
        </w:rPr>
      </w:pPr>
      <w:r>
        <w:rPr>
          <w:color w:val="000000"/>
          <w:spacing w:val="20"/>
          <w:sz w:val="32"/>
          <w:szCs w:val="32"/>
        </w:rPr>
        <w:t>法定代表人或全权代表（签字或盖章）：</w:t>
      </w:r>
    </w:p>
    <w:p>
      <w:pPr>
        <w:rPr>
          <w:bCs/>
          <w:color w:val="000000"/>
        </w:rPr>
      </w:pPr>
    </w:p>
    <w:p>
      <w:pPr>
        <w:rPr>
          <w:bCs/>
          <w:color w:val="000000"/>
        </w:rPr>
      </w:pPr>
    </w:p>
    <w:p>
      <w:pPr>
        <w:spacing w:line="360" w:lineRule="auto"/>
        <w:outlineLvl w:val="1"/>
        <w:rPr>
          <w:b/>
          <w:color w:val="000000"/>
          <w:sz w:val="28"/>
          <w:szCs w:val="28"/>
        </w:rPr>
      </w:pPr>
      <w:r>
        <w:rPr>
          <w:b/>
          <w:color w:val="000000"/>
          <w:sz w:val="24"/>
        </w:rPr>
        <w:br w:type="page"/>
      </w:r>
      <w:r>
        <w:rPr>
          <w:b/>
          <w:color w:val="000000"/>
          <w:sz w:val="28"/>
          <w:szCs w:val="28"/>
        </w:rPr>
        <w:t>格式二：</w:t>
      </w:r>
    </w:p>
    <w:p>
      <w:pPr>
        <w:autoSpaceDE w:val="0"/>
        <w:autoSpaceDN w:val="0"/>
        <w:adjustRightInd w:val="0"/>
        <w:spacing w:line="440" w:lineRule="exact"/>
        <w:jc w:val="center"/>
        <w:rPr>
          <w:b/>
          <w:bCs/>
          <w:color w:val="000000"/>
          <w:sz w:val="36"/>
          <w:szCs w:val="36"/>
          <w:lang w:val="zh-CN"/>
        </w:rPr>
      </w:pPr>
      <w:r>
        <w:rPr>
          <w:b/>
          <w:bCs/>
          <w:color w:val="000000"/>
          <w:sz w:val="36"/>
          <w:szCs w:val="36"/>
        </w:rPr>
        <w:t>响 应</w:t>
      </w:r>
      <w:r>
        <w:rPr>
          <w:b/>
          <w:bCs/>
          <w:color w:val="000000"/>
          <w:sz w:val="36"/>
          <w:szCs w:val="36"/>
          <w:lang w:val="zh-CN"/>
        </w:rPr>
        <w:t xml:space="preserve"> 函</w:t>
      </w:r>
    </w:p>
    <w:p>
      <w:pPr>
        <w:autoSpaceDE w:val="0"/>
        <w:autoSpaceDN w:val="0"/>
        <w:adjustRightInd w:val="0"/>
        <w:spacing w:line="360" w:lineRule="auto"/>
        <w:jc w:val="left"/>
        <w:rPr>
          <w:color w:val="000000"/>
          <w:sz w:val="28"/>
          <w:szCs w:val="28"/>
        </w:rPr>
      </w:pPr>
      <w:r>
        <w:rPr>
          <w:color w:val="000000"/>
          <w:sz w:val="28"/>
          <w:szCs w:val="28"/>
          <w:lang w:val="zh-CN"/>
        </w:rPr>
        <w:t>致：衢州学院</w:t>
      </w:r>
    </w:p>
    <w:p>
      <w:pPr>
        <w:widowControl/>
        <w:shd w:val="clear" w:color="auto" w:fill="FFFFFF"/>
        <w:spacing w:line="360" w:lineRule="auto"/>
        <w:ind w:firstLine="560" w:firstLineChars="200"/>
        <w:jc w:val="left"/>
        <w:rPr>
          <w:color w:val="000000"/>
          <w:sz w:val="28"/>
          <w:szCs w:val="28"/>
          <w:u w:val="single"/>
          <w:lang w:val="zh-CN"/>
        </w:rPr>
      </w:pPr>
      <w:r>
        <w:rPr>
          <w:color w:val="000000"/>
          <w:sz w:val="28"/>
          <w:szCs w:val="28"/>
          <w:lang w:val="zh-CN"/>
        </w:rPr>
        <w:t xml:space="preserve">      </w:t>
      </w:r>
      <w:r>
        <w:rPr>
          <w:color w:val="000000"/>
          <w:sz w:val="28"/>
          <w:szCs w:val="28"/>
          <w:u w:val="single"/>
          <w:lang w:val="zh-CN"/>
        </w:rPr>
        <w:t xml:space="preserve">                            </w:t>
      </w:r>
      <w:r>
        <w:rPr>
          <w:rFonts w:hint="eastAsia"/>
          <w:color w:val="000000"/>
          <w:sz w:val="28"/>
          <w:szCs w:val="28"/>
          <w:u w:val="single"/>
          <w:lang w:val="zh-CN"/>
        </w:rPr>
        <w:t>（</w:t>
      </w:r>
      <w:r>
        <w:rPr>
          <w:color w:val="000000"/>
          <w:sz w:val="28"/>
          <w:szCs w:val="28"/>
          <w:lang w:val="zh-CN"/>
        </w:rPr>
        <w:t>响应单位全称</w:t>
      </w:r>
      <w:r>
        <w:rPr>
          <w:rFonts w:hint="eastAsia"/>
          <w:color w:val="000000"/>
          <w:sz w:val="28"/>
          <w:szCs w:val="28"/>
          <w:lang w:val="zh-CN"/>
        </w:rPr>
        <w:t>）</w:t>
      </w:r>
      <w:r>
        <w:rPr>
          <w:color w:val="000000"/>
          <w:sz w:val="28"/>
          <w:szCs w:val="28"/>
          <w:lang w:val="zh-CN"/>
        </w:rPr>
        <w:t>授权</w:t>
      </w:r>
      <w:r>
        <w:rPr>
          <w:color w:val="000000"/>
          <w:sz w:val="28"/>
          <w:szCs w:val="28"/>
          <w:u w:val="single"/>
          <w:lang w:val="zh-CN"/>
        </w:rPr>
        <w:t xml:space="preserve">         （全名、职务）</w:t>
      </w:r>
      <w:r>
        <w:rPr>
          <w:color w:val="000000"/>
          <w:sz w:val="28"/>
          <w:szCs w:val="28"/>
          <w:lang w:val="zh-CN"/>
        </w:rPr>
        <w:t>为全权代表，参加贵方组织</w:t>
      </w:r>
      <w:r>
        <w:rPr>
          <w:rFonts w:hint="eastAsia"/>
          <w:color w:val="000000"/>
          <w:sz w:val="28"/>
          <w:szCs w:val="28"/>
          <w:u w:val="single"/>
          <w:lang w:val="zh-CN"/>
        </w:rPr>
        <w:t>研究生综合管理服务平台</w:t>
      </w:r>
      <w:r>
        <w:rPr>
          <w:color w:val="000000"/>
          <w:sz w:val="28"/>
          <w:szCs w:val="28"/>
          <w:lang w:val="zh-CN"/>
        </w:rPr>
        <w:t>（项目编号：</w:t>
      </w:r>
      <w:r>
        <w:rPr>
          <w:rFonts w:hint="eastAsia"/>
          <w:color w:val="000000"/>
          <w:sz w:val="28"/>
          <w:szCs w:val="28"/>
          <w:u w:val="single"/>
          <w:lang w:val="zh-CN"/>
        </w:rPr>
        <w:t>衢院磋2025-02</w:t>
      </w:r>
      <w:r>
        <w:rPr>
          <w:color w:val="000000"/>
          <w:sz w:val="28"/>
          <w:szCs w:val="28"/>
          <w:lang w:val="zh-CN"/>
        </w:rPr>
        <w:t>）采购有关活动，并进行响应。为此：</w:t>
      </w:r>
    </w:p>
    <w:p>
      <w:pPr>
        <w:autoSpaceDE w:val="0"/>
        <w:autoSpaceDN w:val="0"/>
        <w:adjustRightInd w:val="0"/>
        <w:spacing w:line="360" w:lineRule="auto"/>
        <w:ind w:firstLine="560"/>
        <w:jc w:val="left"/>
        <w:rPr>
          <w:color w:val="000000"/>
          <w:sz w:val="28"/>
          <w:szCs w:val="28"/>
        </w:rPr>
      </w:pPr>
      <w:r>
        <w:rPr>
          <w:color w:val="000000"/>
          <w:sz w:val="28"/>
          <w:szCs w:val="28"/>
          <w:lang w:val="zh-CN"/>
        </w:rPr>
        <w:t>1．提供响应须知规定的全部响应文件。</w:t>
      </w:r>
    </w:p>
    <w:p>
      <w:pPr>
        <w:autoSpaceDE w:val="0"/>
        <w:autoSpaceDN w:val="0"/>
        <w:adjustRightInd w:val="0"/>
        <w:spacing w:line="360" w:lineRule="auto"/>
        <w:ind w:firstLine="560"/>
        <w:jc w:val="left"/>
        <w:rPr>
          <w:color w:val="000000"/>
          <w:sz w:val="28"/>
          <w:szCs w:val="28"/>
        </w:rPr>
      </w:pPr>
      <w:r>
        <w:rPr>
          <w:color w:val="000000"/>
          <w:sz w:val="28"/>
          <w:szCs w:val="28"/>
          <w:lang w:val="zh-CN"/>
        </w:rPr>
        <w:t>2．响应文件有效期为</w:t>
      </w:r>
      <w:r>
        <w:rPr>
          <w:color w:val="000000"/>
          <w:sz w:val="28"/>
          <w:szCs w:val="28"/>
          <w:u w:val="single"/>
          <w:lang w:val="zh-CN"/>
        </w:rPr>
        <w:t xml:space="preserve">   </w:t>
      </w:r>
      <w:r>
        <w:rPr>
          <w:color w:val="000000"/>
          <w:sz w:val="28"/>
          <w:szCs w:val="28"/>
          <w:lang w:val="zh-CN"/>
        </w:rPr>
        <w:t>天。</w:t>
      </w:r>
    </w:p>
    <w:p>
      <w:pPr>
        <w:autoSpaceDE w:val="0"/>
        <w:autoSpaceDN w:val="0"/>
        <w:adjustRightInd w:val="0"/>
        <w:spacing w:line="360" w:lineRule="auto"/>
        <w:ind w:left="540" w:firstLine="30"/>
        <w:jc w:val="left"/>
        <w:rPr>
          <w:color w:val="000000"/>
          <w:sz w:val="28"/>
          <w:szCs w:val="28"/>
        </w:rPr>
      </w:pPr>
      <w:r>
        <w:rPr>
          <w:color w:val="000000"/>
          <w:sz w:val="28"/>
          <w:szCs w:val="28"/>
          <w:lang w:val="zh-CN"/>
        </w:rPr>
        <w:t>3．响应人已详细审查全部磋商文件，同意响应须知的各项要求。</w:t>
      </w:r>
    </w:p>
    <w:p>
      <w:pPr>
        <w:autoSpaceDE w:val="0"/>
        <w:autoSpaceDN w:val="0"/>
        <w:adjustRightInd w:val="0"/>
        <w:spacing w:line="360" w:lineRule="auto"/>
        <w:ind w:firstLine="560"/>
        <w:jc w:val="left"/>
        <w:rPr>
          <w:color w:val="000000"/>
          <w:sz w:val="28"/>
          <w:szCs w:val="28"/>
        </w:rPr>
      </w:pPr>
      <w:r>
        <w:rPr>
          <w:color w:val="000000"/>
          <w:sz w:val="28"/>
          <w:szCs w:val="28"/>
          <w:lang w:val="zh-CN"/>
        </w:rPr>
        <w:t>4．若成交，响应人将按磋商文件规定履行合同责任和义务。</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5．响应人同意提供按照贵方要求的与其响应有关的一切数据或</w:t>
      </w:r>
    </w:p>
    <w:p>
      <w:pPr>
        <w:autoSpaceDE w:val="0"/>
        <w:autoSpaceDN w:val="0"/>
        <w:adjustRightInd w:val="0"/>
        <w:spacing w:line="360" w:lineRule="auto"/>
        <w:jc w:val="left"/>
        <w:rPr>
          <w:color w:val="000000"/>
          <w:sz w:val="28"/>
          <w:szCs w:val="28"/>
        </w:rPr>
      </w:pPr>
      <w:r>
        <w:rPr>
          <w:color w:val="000000"/>
          <w:sz w:val="28"/>
          <w:szCs w:val="28"/>
          <w:lang w:val="zh-CN"/>
        </w:rPr>
        <w:t>资料，并保证其真实性、合法性。</w:t>
      </w:r>
    </w:p>
    <w:p>
      <w:pPr>
        <w:autoSpaceDE w:val="0"/>
        <w:autoSpaceDN w:val="0"/>
        <w:adjustRightInd w:val="0"/>
        <w:spacing w:line="360" w:lineRule="auto"/>
        <w:ind w:left="540" w:firstLine="30"/>
        <w:jc w:val="left"/>
        <w:rPr>
          <w:color w:val="000000"/>
          <w:sz w:val="28"/>
          <w:szCs w:val="28"/>
        </w:rPr>
      </w:pPr>
      <w:r>
        <w:rPr>
          <w:color w:val="000000"/>
          <w:sz w:val="28"/>
          <w:szCs w:val="28"/>
          <w:lang w:val="zh-CN"/>
        </w:rPr>
        <w:t>6．我方与本响应有关的一切正式来往通讯请寄：</w:t>
      </w:r>
    </w:p>
    <w:p>
      <w:pPr>
        <w:autoSpaceDE w:val="0"/>
        <w:autoSpaceDN w:val="0"/>
        <w:adjustRightInd w:val="0"/>
        <w:spacing w:line="360" w:lineRule="auto"/>
        <w:ind w:left="540" w:firstLine="30"/>
        <w:jc w:val="left"/>
        <w:rPr>
          <w:color w:val="000000"/>
          <w:sz w:val="28"/>
          <w:szCs w:val="28"/>
        </w:rPr>
      </w:pPr>
      <w:r>
        <w:rPr>
          <w:color w:val="000000"/>
          <w:sz w:val="28"/>
          <w:szCs w:val="28"/>
          <w:lang w:val="zh-CN"/>
        </w:rPr>
        <w:t>地址：</w:t>
      </w:r>
      <w:r>
        <w:rPr>
          <w:color w:val="000000"/>
          <w:sz w:val="28"/>
          <w:szCs w:val="28"/>
          <w:u w:val="single"/>
          <w:lang w:val="zh-CN"/>
        </w:rPr>
        <w:t xml:space="preserve">                  </w:t>
      </w:r>
      <w:r>
        <w:rPr>
          <w:color w:val="000000"/>
          <w:sz w:val="28"/>
          <w:szCs w:val="28"/>
          <w:lang w:val="zh-CN"/>
        </w:rPr>
        <w:t>邮编：</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电话：</w:t>
      </w:r>
      <w:r>
        <w:rPr>
          <w:color w:val="000000"/>
          <w:sz w:val="28"/>
          <w:szCs w:val="28"/>
          <w:u w:val="single"/>
          <w:lang w:val="zh-CN"/>
        </w:rPr>
        <w:t xml:space="preserve">                  </w:t>
      </w:r>
      <w:r>
        <w:rPr>
          <w:color w:val="000000"/>
          <w:sz w:val="28"/>
          <w:szCs w:val="28"/>
          <w:lang w:val="zh-CN"/>
        </w:rPr>
        <w:t>传真：</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rPr>
      </w:pPr>
      <w:r>
        <w:rPr>
          <w:color w:val="000000"/>
          <w:sz w:val="28"/>
          <w:szCs w:val="28"/>
          <w:lang w:val="zh-CN"/>
        </w:rPr>
        <w:t>响应人名称：</w:t>
      </w:r>
      <w:r>
        <w:rPr>
          <w:color w:val="000000"/>
          <w:sz w:val="28"/>
          <w:szCs w:val="28"/>
          <w:u w:val="single"/>
          <w:lang w:val="zh-CN"/>
        </w:rPr>
        <w:t xml:space="preserve">                         </w:t>
      </w:r>
      <w:r>
        <w:rPr>
          <w:color w:val="000000"/>
          <w:sz w:val="28"/>
          <w:szCs w:val="28"/>
          <w:lang w:val="zh-CN"/>
        </w:rPr>
        <w:t>（公章）</w:t>
      </w:r>
    </w:p>
    <w:p>
      <w:pPr>
        <w:autoSpaceDE w:val="0"/>
        <w:autoSpaceDN w:val="0"/>
        <w:adjustRightInd w:val="0"/>
        <w:spacing w:line="360" w:lineRule="auto"/>
        <w:ind w:firstLine="560" w:firstLineChars="200"/>
        <w:jc w:val="left"/>
        <w:rPr>
          <w:color w:val="000000"/>
          <w:sz w:val="28"/>
          <w:szCs w:val="28"/>
          <w:lang w:val="zh-CN"/>
        </w:rPr>
      </w:pPr>
      <w:r>
        <w:rPr>
          <w:color w:val="000000"/>
          <w:sz w:val="28"/>
          <w:szCs w:val="28"/>
          <w:lang w:val="zh-CN"/>
        </w:rPr>
        <w:t>全权代表签字：</w:t>
      </w:r>
      <w:r>
        <w:rPr>
          <w:color w:val="000000"/>
          <w:sz w:val="28"/>
          <w:szCs w:val="28"/>
          <w:u w:val="single"/>
          <w:lang w:val="zh-CN"/>
        </w:rPr>
        <w:t xml:space="preserve">            </w:t>
      </w:r>
      <w:r>
        <w:rPr>
          <w:color w:val="000000"/>
          <w:sz w:val="28"/>
          <w:szCs w:val="28"/>
          <w:lang w:val="zh-CN"/>
        </w:rPr>
        <w:t>响应日期：</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spacing w:line="360" w:lineRule="auto"/>
        <w:outlineLvl w:val="1"/>
        <w:rPr>
          <w:b/>
          <w:color w:val="000000"/>
          <w:sz w:val="28"/>
          <w:szCs w:val="28"/>
        </w:rPr>
      </w:pPr>
      <w:r>
        <w:rPr>
          <w:color w:val="000000"/>
          <w:lang w:val="zh-CN"/>
        </w:rPr>
        <w:br w:type="page"/>
      </w:r>
      <w:r>
        <w:rPr>
          <w:b/>
          <w:color w:val="000000"/>
          <w:sz w:val="28"/>
          <w:szCs w:val="28"/>
        </w:rPr>
        <w:t>格式三：</w:t>
      </w:r>
    </w:p>
    <w:p>
      <w:pPr>
        <w:autoSpaceDE w:val="0"/>
        <w:autoSpaceDN w:val="0"/>
        <w:adjustRightInd w:val="0"/>
        <w:spacing w:line="360" w:lineRule="auto"/>
        <w:rPr>
          <w:color w:val="000000"/>
          <w:sz w:val="36"/>
          <w:szCs w:val="36"/>
        </w:rPr>
      </w:pPr>
    </w:p>
    <w:p>
      <w:pPr>
        <w:autoSpaceDE w:val="0"/>
        <w:autoSpaceDN w:val="0"/>
        <w:adjustRightInd w:val="0"/>
        <w:spacing w:line="360" w:lineRule="auto"/>
        <w:jc w:val="center"/>
        <w:rPr>
          <w:b/>
          <w:bCs/>
          <w:color w:val="000000"/>
          <w:sz w:val="36"/>
          <w:szCs w:val="36"/>
          <w:lang w:val="zh-CN"/>
        </w:rPr>
      </w:pPr>
      <w:r>
        <w:rPr>
          <w:b/>
          <w:bCs/>
          <w:color w:val="000000"/>
          <w:sz w:val="36"/>
          <w:szCs w:val="36"/>
          <w:lang w:val="zh-CN"/>
        </w:rPr>
        <w:t>法定代表人授权书</w:t>
      </w:r>
    </w:p>
    <w:p>
      <w:pPr>
        <w:autoSpaceDE w:val="0"/>
        <w:autoSpaceDN w:val="0"/>
        <w:adjustRightInd w:val="0"/>
        <w:spacing w:line="360" w:lineRule="auto"/>
        <w:rPr>
          <w:color w:val="000000"/>
          <w:sz w:val="28"/>
          <w:szCs w:val="28"/>
          <w:lang w:val="zh-CN"/>
        </w:rPr>
      </w:pPr>
    </w:p>
    <w:p>
      <w:pPr>
        <w:autoSpaceDE w:val="0"/>
        <w:autoSpaceDN w:val="0"/>
        <w:adjustRightInd w:val="0"/>
        <w:spacing w:line="360" w:lineRule="auto"/>
        <w:rPr>
          <w:color w:val="000000"/>
          <w:sz w:val="28"/>
          <w:szCs w:val="28"/>
        </w:rPr>
      </w:pPr>
      <w:r>
        <w:rPr>
          <w:color w:val="000000"/>
          <w:sz w:val="28"/>
          <w:szCs w:val="28"/>
          <w:lang w:val="zh-CN"/>
        </w:rPr>
        <w:t>致：衢州学院</w:t>
      </w:r>
    </w:p>
    <w:p>
      <w:pPr>
        <w:autoSpaceDE w:val="0"/>
        <w:autoSpaceDN w:val="0"/>
        <w:adjustRightInd w:val="0"/>
        <w:spacing w:line="360" w:lineRule="auto"/>
        <w:ind w:firstLine="560" w:firstLineChars="200"/>
        <w:rPr>
          <w:color w:val="000000"/>
          <w:sz w:val="28"/>
          <w:szCs w:val="28"/>
          <w:lang w:val="zh-CN"/>
        </w:rPr>
      </w:pPr>
      <w:r>
        <w:rPr>
          <w:color w:val="000000"/>
          <w:sz w:val="28"/>
          <w:szCs w:val="28"/>
          <w:lang w:val="zh-CN"/>
        </w:rPr>
        <w:t>（响应单位全称）</w:t>
      </w:r>
      <w:r>
        <w:rPr>
          <w:color w:val="000000"/>
          <w:sz w:val="28"/>
          <w:szCs w:val="28"/>
          <w:u w:val="single"/>
          <w:lang w:val="zh-CN"/>
        </w:rPr>
        <w:t xml:space="preserve">                                   </w:t>
      </w:r>
      <w:r>
        <w:rPr>
          <w:color w:val="000000"/>
          <w:sz w:val="28"/>
          <w:szCs w:val="28"/>
          <w:lang w:val="zh-CN"/>
        </w:rPr>
        <w:t>法定代表人</w:t>
      </w:r>
    </w:p>
    <w:p>
      <w:pPr>
        <w:autoSpaceDE w:val="0"/>
        <w:autoSpaceDN w:val="0"/>
        <w:adjustRightInd w:val="0"/>
        <w:spacing w:line="360" w:lineRule="auto"/>
        <w:rPr>
          <w:b/>
          <w:color w:val="000000"/>
          <w:sz w:val="28"/>
          <w:szCs w:val="28"/>
          <w:u w:val="single"/>
          <w:lang w:val="zh-CN"/>
        </w:rPr>
      </w:pPr>
      <w:r>
        <w:rPr>
          <w:bCs/>
          <w:color w:val="000000"/>
          <w:sz w:val="28"/>
          <w:szCs w:val="28"/>
          <w:u w:val="single"/>
          <w:lang w:val="zh-CN"/>
        </w:rPr>
        <w:t xml:space="preserve">             </w:t>
      </w:r>
      <w:r>
        <w:rPr>
          <w:color w:val="000000"/>
          <w:sz w:val="28"/>
          <w:szCs w:val="28"/>
          <w:lang w:val="zh-CN"/>
        </w:rPr>
        <w:t>授权</w:t>
      </w:r>
      <w:r>
        <w:rPr>
          <w:color w:val="000000"/>
          <w:sz w:val="28"/>
          <w:szCs w:val="28"/>
          <w:u w:val="single"/>
          <w:lang w:val="zh-CN"/>
        </w:rPr>
        <w:t xml:space="preserve">     </w:t>
      </w:r>
      <w:r>
        <w:rPr>
          <w:rFonts w:hint="eastAsia"/>
          <w:color w:val="000000"/>
          <w:sz w:val="28"/>
          <w:szCs w:val="28"/>
          <w:u w:val="single"/>
        </w:rPr>
        <w:t xml:space="preserve"> </w:t>
      </w:r>
      <w:r>
        <w:rPr>
          <w:color w:val="000000"/>
          <w:sz w:val="28"/>
          <w:szCs w:val="28"/>
          <w:u w:val="single"/>
          <w:lang w:val="zh-CN"/>
        </w:rPr>
        <w:t xml:space="preserve">     </w:t>
      </w:r>
      <w:r>
        <w:rPr>
          <w:color w:val="000000"/>
          <w:sz w:val="28"/>
          <w:szCs w:val="28"/>
          <w:lang w:val="zh-CN"/>
        </w:rPr>
        <w:t>（全权代表名称）为全权代表，参加贵单位组织的</w:t>
      </w:r>
      <w:r>
        <w:rPr>
          <w:rFonts w:hint="eastAsia"/>
          <w:color w:val="000000"/>
          <w:sz w:val="28"/>
          <w:szCs w:val="28"/>
          <w:u w:val="single"/>
        </w:rPr>
        <w:t>研究生综合管理服务平台</w:t>
      </w:r>
      <w:r>
        <w:rPr>
          <w:b/>
          <w:color w:val="000000"/>
          <w:sz w:val="28"/>
          <w:szCs w:val="28"/>
          <w:lang w:val="zh-CN"/>
        </w:rPr>
        <w:t>（</w:t>
      </w:r>
      <w:r>
        <w:rPr>
          <w:color w:val="000000"/>
          <w:sz w:val="28"/>
          <w:szCs w:val="28"/>
          <w:lang w:val="zh-CN"/>
        </w:rPr>
        <w:t>项目编号：</w:t>
      </w:r>
      <w:r>
        <w:rPr>
          <w:rFonts w:hint="eastAsia"/>
          <w:bCs/>
          <w:color w:val="000000"/>
          <w:sz w:val="28"/>
          <w:szCs w:val="28"/>
          <w:u w:val="single"/>
          <w:lang w:val="zh-CN"/>
        </w:rPr>
        <w:t>衢院磋2025-02</w:t>
      </w:r>
      <w:r>
        <w:rPr>
          <w:color w:val="000000"/>
          <w:sz w:val="28"/>
          <w:szCs w:val="28"/>
          <w:lang w:val="zh-CN"/>
        </w:rPr>
        <w:t>）采购，</w:t>
      </w:r>
      <w:r>
        <w:rPr>
          <w:sz w:val="28"/>
          <w:szCs w:val="28"/>
          <w:lang w:val="zh-CN"/>
        </w:rPr>
        <w:t>并全权处理采购活动中的一切事宜。</w:t>
      </w:r>
    </w:p>
    <w:p>
      <w:pPr>
        <w:snapToGrid w:val="0"/>
        <w:spacing w:line="360" w:lineRule="auto"/>
        <w:rPr>
          <w:sz w:val="28"/>
          <w:szCs w:val="28"/>
          <w:lang w:val="zh-CN"/>
        </w:rPr>
      </w:pPr>
      <w:r>
        <w:rPr>
          <w:sz w:val="28"/>
          <w:szCs w:val="28"/>
          <w:lang w:val="zh-CN"/>
        </w:rPr>
        <w:t xml:space="preserve">     在撤销授权的书面通知以前，本授权书一直有效。全权代表在授权书有效期内签署的所有文件不因授权的撤销而失效。</w:t>
      </w:r>
    </w:p>
    <w:p>
      <w:pPr>
        <w:snapToGrid w:val="0"/>
        <w:spacing w:before="120" w:beforeLines="50" w:after="50" w:line="360" w:lineRule="auto"/>
        <w:ind w:firstLine="700" w:firstLineChars="250"/>
        <w:rPr>
          <w:sz w:val="28"/>
          <w:szCs w:val="28"/>
          <w:lang w:val="zh-CN"/>
        </w:rPr>
      </w:pPr>
      <w:r>
        <w:rPr>
          <w:sz w:val="28"/>
          <w:szCs w:val="28"/>
          <w:lang w:val="zh-CN"/>
        </w:rPr>
        <w:t>全权代表无转委托权，特此委托。</w:t>
      </w:r>
    </w:p>
    <w:p>
      <w:pPr>
        <w:autoSpaceDE w:val="0"/>
        <w:autoSpaceDN w:val="0"/>
        <w:adjustRightInd w:val="0"/>
        <w:spacing w:line="460" w:lineRule="exact"/>
        <w:rPr>
          <w:sz w:val="28"/>
          <w:szCs w:val="28"/>
          <w:lang w:val="zh-CN"/>
        </w:rPr>
      </w:pPr>
    </w:p>
    <w:p>
      <w:pPr>
        <w:autoSpaceDE w:val="0"/>
        <w:autoSpaceDN w:val="0"/>
        <w:adjustRightInd w:val="0"/>
        <w:spacing w:line="460" w:lineRule="exact"/>
        <w:ind w:left="150"/>
        <w:jc w:val="center"/>
        <w:rPr>
          <w:sz w:val="28"/>
          <w:szCs w:val="28"/>
          <w:lang w:val="zh-CN"/>
        </w:rPr>
      </w:pPr>
    </w:p>
    <w:p>
      <w:pPr>
        <w:autoSpaceDE w:val="0"/>
        <w:autoSpaceDN w:val="0"/>
        <w:adjustRightInd w:val="0"/>
        <w:spacing w:line="460" w:lineRule="exact"/>
        <w:ind w:left="150" w:right="560" w:firstLine="4340" w:firstLineChars="1550"/>
        <w:rPr>
          <w:sz w:val="28"/>
          <w:szCs w:val="28"/>
          <w:lang w:val="zh-CN"/>
        </w:rPr>
      </w:pPr>
    </w:p>
    <w:p>
      <w:pPr>
        <w:autoSpaceDE w:val="0"/>
        <w:autoSpaceDN w:val="0"/>
        <w:adjustRightInd w:val="0"/>
        <w:spacing w:line="360" w:lineRule="auto"/>
        <w:ind w:left="150" w:right="560" w:firstLine="4340" w:firstLineChars="1550"/>
        <w:rPr>
          <w:sz w:val="28"/>
          <w:szCs w:val="28"/>
        </w:rPr>
      </w:pPr>
      <w:r>
        <w:rPr>
          <w:sz w:val="28"/>
          <w:szCs w:val="28"/>
          <w:lang w:val="zh-CN"/>
        </w:rPr>
        <w:t>法定代表人签字或签章：</w:t>
      </w:r>
    </w:p>
    <w:p>
      <w:pPr>
        <w:autoSpaceDE w:val="0"/>
        <w:autoSpaceDN w:val="0"/>
        <w:adjustRightInd w:val="0"/>
        <w:spacing w:line="360" w:lineRule="auto"/>
        <w:ind w:left="850" w:leftChars="405" w:firstLine="4620" w:firstLineChars="1650"/>
        <w:rPr>
          <w:color w:val="000000"/>
          <w:sz w:val="28"/>
          <w:szCs w:val="28"/>
        </w:rPr>
      </w:pPr>
      <w:r>
        <w:rPr>
          <w:color w:val="000000"/>
          <w:sz w:val="28"/>
          <w:szCs w:val="28"/>
          <w:lang w:val="zh-CN"/>
        </w:rPr>
        <w:t>单位公章：</w:t>
      </w:r>
    </w:p>
    <w:p>
      <w:pPr>
        <w:autoSpaceDE w:val="0"/>
        <w:autoSpaceDN w:val="0"/>
        <w:adjustRightInd w:val="0"/>
        <w:spacing w:line="360" w:lineRule="auto"/>
        <w:ind w:left="150" w:firstLine="1680"/>
        <w:jc w:val="right"/>
        <w:rPr>
          <w:color w:val="000000"/>
          <w:sz w:val="28"/>
          <w:szCs w:val="28"/>
        </w:rPr>
      </w:pPr>
      <w:r>
        <w:rPr>
          <w:color w:val="000000"/>
          <w:sz w:val="28"/>
          <w:szCs w:val="28"/>
          <w:lang w:val="zh-CN"/>
        </w:rPr>
        <w:t xml:space="preserve">        </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autoSpaceDE w:val="0"/>
        <w:autoSpaceDN w:val="0"/>
        <w:adjustRightInd w:val="0"/>
        <w:spacing w:line="360" w:lineRule="auto"/>
        <w:ind w:left="315"/>
        <w:rPr>
          <w:color w:val="000000"/>
          <w:sz w:val="28"/>
          <w:szCs w:val="28"/>
          <w:lang w:val="zh-CN"/>
        </w:rPr>
      </w:pPr>
    </w:p>
    <w:p>
      <w:pPr>
        <w:autoSpaceDE w:val="0"/>
        <w:autoSpaceDN w:val="0"/>
        <w:adjustRightInd w:val="0"/>
        <w:spacing w:line="360" w:lineRule="auto"/>
        <w:ind w:left="315"/>
        <w:rPr>
          <w:sz w:val="28"/>
          <w:szCs w:val="28"/>
        </w:rPr>
      </w:pPr>
      <w:r>
        <w:rPr>
          <w:color w:val="000000"/>
          <w:sz w:val="28"/>
          <w:szCs w:val="28"/>
          <w:lang w:val="zh-CN"/>
        </w:rPr>
        <w:t>全权</w:t>
      </w:r>
      <w:r>
        <w:rPr>
          <w:sz w:val="28"/>
          <w:szCs w:val="28"/>
          <w:lang w:val="zh-CN"/>
        </w:rPr>
        <w:t>代表姓名：</w:t>
      </w:r>
      <w:r>
        <w:rPr>
          <w:sz w:val="28"/>
          <w:szCs w:val="28"/>
          <w:u w:val="single"/>
          <w:lang w:val="zh-CN"/>
        </w:rPr>
        <w:t xml:space="preserve">                        </w:t>
      </w:r>
    </w:p>
    <w:p>
      <w:pPr>
        <w:autoSpaceDE w:val="0"/>
        <w:autoSpaceDN w:val="0"/>
        <w:adjustRightInd w:val="0"/>
        <w:spacing w:line="360" w:lineRule="auto"/>
        <w:ind w:left="315"/>
        <w:rPr>
          <w:sz w:val="28"/>
          <w:szCs w:val="28"/>
          <w:lang w:val="zh-CN"/>
        </w:rPr>
      </w:pPr>
      <w:r>
        <w:rPr>
          <w:sz w:val="28"/>
          <w:szCs w:val="28"/>
          <w:lang w:val="zh-CN"/>
        </w:rPr>
        <w:t>职务：</w:t>
      </w:r>
      <w:r>
        <w:rPr>
          <w:sz w:val="28"/>
          <w:szCs w:val="28"/>
          <w:u w:val="single"/>
          <w:lang w:val="zh-CN"/>
        </w:rPr>
        <w:t xml:space="preserve">                               </w:t>
      </w:r>
    </w:p>
    <w:p>
      <w:pPr>
        <w:autoSpaceDE w:val="0"/>
        <w:autoSpaceDN w:val="0"/>
        <w:adjustRightInd w:val="0"/>
        <w:spacing w:line="360" w:lineRule="auto"/>
        <w:ind w:left="315"/>
        <w:rPr>
          <w:sz w:val="28"/>
          <w:szCs w:val="28"/>
          <w:u w:val="single"/>
          <w:lang w:val="zh-CN"/>
        </w:rPr>
      </w:pPr>
      <w:r>
        <w:rPr>
          <w:sz w:val="28"/>
          <w:szCs w:val="28"/>
          <w:lang w:val="zh-CN"/>
        </w:rPr>
        <w:t>身份证号码：</w:t>
      </w:r>
      <w:r>
        <w:rPr>
          <w:sz w:val="28"/>
          <w:szCs w:val="28"/>
          <w:u w:val="single"/>
          <w:lang w:val="zh-CN"/>
        </w:rPr>
        <w:t xml:space="preserve">                        </w:t>
      </w:r>
    </w:p>
    <w:p>
      <w:pPr>
        <w:autoSpaceDE w:val="0"/>
        <w:autoSpaceDN w:val="0"/>
        <w:adjustRightInd w:val="0"/>
        <w:spacing w:line="360" w:lineRule="auto"/>
        <w:ind w:left="629" w:hanging="314"/>
        <w:rPr>
          <w:color w:val="000000"/>
          <w:sz w:val="28"/>
          <w:szCs w:val="28"/>
          <w:u w:val="single"/>
          <w:lang w:val="zh-CN"/>
        </w:rPr>
      </w:pPr>
      <w:r>
        <w:rPr>
          <w:sz w:val="28"/>
          <w:szCs w:val="28"/>
          <w:lang w:val="zh-CN"/>
        </w:rPr>
        <w:t>详细通讯地址</w:t>
      </w:r>
      <w:r>
        <w:rPr>
          <w:color w:val="000000"/>
          <w:sz w:val="28"/>
          <w:szCs w:val="28"/>
          <w:lang w:val="zh-CN"/>
        </w:rPr>
        <w:t>：</w:t>
      </w:r>
      <w:r>
        <w:rPr>
          <w:color w:val="000000"/>
          <w:sz w:val="28"/>
          <w:szCs w:val="28"/>
          <w:u w:val="single"/>
          <w:lang w:val="zh-CN"/>
        </w:rPr>
        <w:t xml:space="preserve">                                 </w:t>
      </w:r>
    </w:p>
    <w:p>
      <w:pPr>
        <w:autoSpaceDE w:val="0"/>
        <w:autoSpaceDN w:val="0"/>
        <w:adjustRightInd w:val="0"/>
        <w:spacing w:line="360" w:lineRule="auto"/>
        <w:ind w:left="629" w:hanging="314"/>
        <w:rPr>
          <w:color w:val="000000"/>
          <w:sz w:val="28"/>
          <w:szCs w:val="28"/>
          <w:u w:val="single"/>
          <w:lang w:val="zh-CN"/>
        </w:rPr>
      </w:pPr>
      <w:r>
        <w:rPr>
          <w:color w:val="000000"/>
          <w:sz w:val="28"/>
          <w:szCs w:val="28"/>
          <w:lang w:val="zh-CN"/>
        </w:rPr>
        <w:t>传真：             电话：             邮编</w:t>
      </w:r>
      <w:r>
        <w:rPr>
          <w:rFonts w:hint="eastAsia"/>
          <w:color w:val="000000"/>
          <w:sz w:val="28"/>
          <w:szCs w:val="28"/>
          <w:lang w:val="zh-CN"/>
        </w:rPr>
        <w:t>：</w:t>
      </w:r>
    </w:p>
    <w:p>
      <w:pPr>
        <w:autoSpaceDE w:val="0"/>
        <w:autoSpaceDN w:val="0"/>
        <w:adjustRightInd w:val="0"/>
        <w:spacing w:line="360" w:lineRule="auto"/>
        <w:rPr>
          <w:b/>
          <w:color w:val="000000"/>
          <w:sz w:val="28"/>
          <w:szCs w:val="28"/>
        </w:rPr>
      </w:pPr>
    </w:p>
    <w:p>
      <w:pPr>
        <w:autoSpaceDE w:val="0"/>
        <w:autoSpaceDN w:val="0"/>
        <w:adjustRightInd w:val="0"/>
        <w:spacing w:line="360" w:lineRule="auto"/>
        <w:rPr>
          <w:b/>
          <w:color w:val="000000"/>
          <w:sz w:val="28"/>
          <w:szCs w:val="28"/>
        </w:rPr>
      </w:pPr>
    </w:p>
    <w:p>
      <w:pPr>
        <w:autoSpaceDE w:val="0"/>
        <w:autoSpaceDN w:val="0"/>
        <w:adjustRightInd w:val="0"/>
        <w:spacing w:line="360" w:lineRule="auto"/>
        <w:rPr>
          <w:b/>
          <w:color w:val="000000"/>
          <w:sz w:val="28"/>
          <w:szCs w:val="28"/>
        </w:rPr>
      </w:pPr>
      <w:r>
        <w:rPr>
          <w:b/>
          <w:color w:val="000000"/>
          <w:sz w:val="28"/>
          <w:szCs w:val="28"/>
        </w:rPr>
        <w:t>格式四：</w:t>
      </w:r>
    </w:p>
    <w:p>
      <w:pPr>
        <w:spacing w:line="480" w:lineRule="exact"/>
        <w:jc w:val="center"/>
        <w:rPr>
          <w:b/>
          <w:color w:val="000000"/>
          <w:sz w:val="36"/>
          <w:szCs w:val="36"/>
        </w:rPr>
      </w:pPr>
      <w:r>
        <w:rPr>
          <w:b/>
          <w:color w:val="000000"/>
          <w:sz w:val="36"/>
          <w:szCs w:val="36"/>
        </w:rPr>
        <w:t>报价一览表</w:t>
      </w:r>
    </w:p>
    <w:p>
      <w:pPr>
        <w:autoSpaceDE w:val="0"/>
        <w:autoSpaceDN w:val="0"/>
        <w:adjustRightInd w:val="0"/>
        <w:ind w:firstLine="281"/>
        <w:rPr>
          <w:b/>
          <w:bCs/>
          <w:color w:val="000000"/>
          <w:sz w:val="24"/>
          <w:lang w:val="zh-CN"/>
        </w:rPr>
      </w:pPr>
    </w:p>
    <w:p>
      <w:pPr>
        <w:snapToGrid w:val="0"/>
        <w:spacing w:line="360" w:lineRule="auto"/>
        <w:rPr>
          <w:rFonts w:hint="eastAsia" w:eastAsia="宋体"/>
          <w:color w:val="000000"/>
          <w:spacing w:val="20"/>
          <w:sz w:val="32"/>
          <w:szCs w:val="32"/>
          <w:lang w:eastAsia="zh-CN"/>
        </w:rPr>
      </w:pPr>
      <w:r>
        <w:rPr>
          <w:color w:val="000000"/>
          <w:spacing w:val="20"/>
          <w:sz w:val="32"/>
          <w:szCs w:val="32"/>
        </w:rPr>
        <w:t>项目编号：</w:t>
      </w:r>
      <w:r>
        <w:rPr>
          <w:rFonts w:hint="eastAsia"/>
          <w:color w:val="000000"/>
          <w:spacing w:val="20"/>
          <w:sz w:val="32"/>
          <w:szCs w:val="32"/>
          <w:lang w:eastAsia="zh-CN"/>
        </w:rPr>
        <w:t>衢院磋2025-02</w:t>
      </w:r>
    </w:p>
    <w:p>
      <w:pPr>
        <w:widowControl/>
        <w:shd w:val="clear" w:color="auto" w:fill="FFFFFF"/>
        <w:spacing w:line="360" w:lineRule="auto"/>
        <w:jc w:val="left"/>
        <w:rPr>
          <w:color w:val="000000"/>
          <w:spacing w:val="20"/>
          <w:sz w:val="28"/>
          <w:szCs w:val="28"/>
          <w:lang w:val="zh-CN"/>
        </w:rPr>
      </w:pPr>
      <w:r>
        <w:rPr>
          <w:color w:val="000000"/>
          <w:spacing w:val="20"/>
          <w:sz w:val="32"/>
          <w:szCs w:val="32"/>
        </w:rPr>
        <w:t>项目名称：</w:t>
      </w:r>
      <w:r>
        <w:rPr>
          <w:rFonts w:hint="eastAsia"/>
          <w:color w:val="000000"/>
          <w:spacing w:val="20"/>
          <w:sz w:val="32"/>
          <w:szCs w:val="32"/>
        </w:rPr>
        <w:t>研究生综合管理服务平台</w:t>
      </w:r>
    </w:p>
    <w:p>
      <w:pPr>
        <w:pStyle w:val="12"/>
        <w:rPr>
          <w:rFonts w:ascii="Times New Roman" w:hAnsi="Times New Roman"/>
          <w:lang w:val="zh-CN"/>
        </w:rPr>
      </w:pPr>
    </w:p>
    <w:p>
      <w:pPr>
        <w:autoSpaceDE w:val="0"/>
        <w:autoSpaceDN w:val="0"/>
        <w:adjustRightInd w:val="0"/>
        <w:ind w:left="1383" w:hanging="1383" w:hangingChars="492"/>
        <w:rPr>
          <w:b/>
          <w:color w:val="000000"/>
          <w:sz w:val="28"/>
          <w:szCs w:val="28"/>
        </w:rPr>
      </w:pPr>
    </w:p>
    <w:tbl>
      <w:tblPr>
        <w:tblStyle w:val="22"/>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color w:val="000000"/>
                <w:sz w:val="30"/>
                <w:szCs w:val="30"/>
              </w:rPr>
            </w:pPr>
            <w:r>
              <w:rPr>
                <w:color w:val="000000"/>
                <w:sz w:val="30"/>
                <w:szCs w:val="30"/>
              </w:rPr>
              <w:t>序号</w:t>
            </w:r>
          </w:p>
        </w:tc>
        <w:tc>
          <w:tcPr>
            <w:tcW w:w="3620" w:type="dxa"/>
            <w:vAlign w:val="center"/>
          </w:tcPr>
          <w:p>
            <w:pPr>
              <w:spacing w:line="240" w:lineRule="atLeast"/>
              <w:ind w:firstLine="300" w:firstLineChars="100"/>
              <w:jc w:val="center"/>
              <w:rPr>
                <w:color w:val="000000"/>
                <w:sz w:val="30"/>
                <w:szCs w:val="30"/>
              </w:rPr>
            </w:pPr>
            <w:r>
              <w:rPr>
                <w:color w:val="000000"/>
                <w:sz w:val="30"/>
                <w:szCs w:val="30"/>
              </w:rPr>
              <w:t>报价项目</w:t>
            </w:r>
          </w:p>
        </w:tc>
        <w:tc>
          <w:tcPr>
            <w:tcW w:w="4791" w:type="dxa"/>
            <w:vAlign w:val="center"/>
          </w:tcPr>
          <w:p>
            <w:pPr>
              <w:spacing w:line="240" w:lineRule="atLeast"/>
              <w:ind w:firstLine="300" w:firstLineChars="100"/>
              <w:jc w:val="center"/>
              <w:rPr>
                <w:color w:val="000000"/>
                <w:sz w:val="30"/>
                <w:szCs w:val="30"/>
              </w:rPr>
            </w:pPr>
            <w:r>
              <w:rPr>
                <w:color w:val="000000"/>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1</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2</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3</w:t>
            </w:r>
          </w:p>
        </w:tc>
        <w:tc>
          <w:tcPr>
            <w:tcW w:w="3620" w:type="dxa"/>
            <w:vAlign w:val="center"/>
          </w:tcPr>
          <w:p>
            <w:pPr>
              <w:spacing w:line="240" w:lineRule="atLeast"/>
              <w:jc w:val="left"/>
              <w:rPr>
                <w:color w:val="000000"/>
                <w:sz w:val="30"/>
                <w:szCs w:val="30"/>
              </w:rPr>
            </w:pPr>
          </w:p>
        </w:tc>
        <w:tc>
          <w:tcPr>
            <w:tcW w:w="4791" w:type="dxa"/>
            <w:vAlign w:val="center"/>
          </w:tcPr>
          <w:p>
            <w:pPr>
              <w:pStyle w:val="13"/>
              <w:snapToGrid w:val="0"/>
              <w:spacing w:line="240" w:lineRule="atLeast"/>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4</w:t>
            </w:r>
          </w:p>
        </w:tc>
        <w:tc>
          <w:tcPr>
            <w:tcW w:w="3620" w:type="dxa"/>
            <w:vAlign w:val="center"/>
          </w:tcPr>
          <w:p>
            <w:pPr>
              <w:spacing w:line="240" w:lineRule="atLeast"/>
              <w:jc w:val="left"/>
              <w:rPr>
                <w:color w:val="000000"/>
                <w:sz w:val="30"/>
                <w:szCs w:val="30"/>
              </w:rPr>
            </w:pPr>
          </w:p>
        </w:tc>
        <w:tc>
          <w:tcPr>
            <w:tcW w:w="4791" w:type="dxa"/>
            <w:vAlign w:val="center"/>
          </w:tcPr>
          <w:p>
            <w:pPr>
              <w:pStyle w:val="13"/>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5</w:t>
            </w:r>
          </w:p>
        </w:tc>
        <w:tc>
          <w:tcPr>
            <w:tcW w:w="3620" w:type="dxa"/>
            <w:vAlign w:val="center"/>
          </w:tcPr>
          <w:p>
            <w:pPr>
              <w:spacing w:line="240" w:lineRule="atLeast"/>
              <w:jc w:val="left"/>
              <w:rPr>
                <w:color w:val="000000"/>
                <w:sz w:val="30"/>
                <w:szCs w:val="30"/>
              </w:rPr>
            </w:pPr>
          </w:p>
        </w:tc>
        <w:tc>
          <w:tcPr>
            <w:tcW w:w="4791" w:type="dxa"/>
            <w:vAlign w:val="center"/>
          </w:tcPr>
          <w:p>
            <w:pPr>
              <w:pStyle w:val="13"/>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6</w:t>
            </w:r>
          </w:p>
        </w:tc>
        <w:tc>
          <w:tcPr>
            <w:tcW w:w="3620" w:type="dxa"/>
            <w:vAlign w:val="center"/>
          </w:tcPr>
          <w:p>
            <w:pPr>
              <w:spacing w:line="240" w:lineRule="atLeast"/>
              <w:jc w:val="left"/>
              <w:rPr>
                <w:color w:val="000000"/>
                <w:sz w:val="30"/>
                <w:szCs w:val="30"/>
              </w:rPr>
            </w:pPr>
          </w:p>
        </w:tc>
        <w:tc>
          <w:tcPr>
            <w:tcW w:w="4791" w:type="dxa"/>
            <w:vAlign w:val="center"/>
          </w:tcPr>
          <w:p>
            <w:pPr>
              <w:pStyle w:val="13"/>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7</w:t>
            </w:r>
          </w:p>
        </w:tc>
        <w:tc>
          <w:tcPr>
            <w:tcW w:w="3620" w:type="dxa"/>
            <w:vAlign w:val="center"/>
          </w:tcPr>
          <w:p>
            <w:pPr>
              <w:spacing w:line="240" w:lineRule="atLeast"/>
              <w:jc w:val="left"/>
              <w:rPr>
                <w:color w:val="000000"/>
                <w:sz w:val="30"/>
                <w:szCs w:val="30"/>
              </w:rPr>
            </w:pPr>
          </w:p>
        </w:tc>
        <w:tc>
          <w:tcPr>
            <w:tcW w:w="4791" w:type="dxa"/>
            <w:vAlign w:val="center"/>
          </w:tcPr>
          <w:p>
            <w:pPr>
              <w:pStyle w:val="13"/>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color w:val="000000"/>
                <w:sz w:val="30"/>
                <w:szCs w:val="30"/>
              </w:rPr>
            </w:pPr>
            <w:r>
              <w:rPr>
                <w:b/>
                <w:bCs/>
                <w:color w:val="000000"/>
                <w:sz w:val="30"/>
                <w:szCs w:val="30"/>
                <w:lang w:val="zh-CN"/>
              </w:rPr>
              <w:t>合计总价（大写）</w:t>
            </w:r>
          </w:p>
        </w:tc>
        <w:tc>
          <w:tcPr>
            <w:tcW w:w="4791" w:type="dxa"/>
            <w:vAlign w:val="center"/>
          </w:tcPr>
          <w:p>
            <w:pPr>
              <w:pStyle w:val="13"/>
              <w:snapToGrid w:val="0"/>
              <w:spacing w:line="240" w:lineRule="atLeast"/>
              <w:ind w:firstLine="300" w:firstLineChars="100"/>
              <w:jc w:val="center"/>
              <w:rPr>
                <w:rFonts w:ascii="Times New Roman" w:hAnsi="Times New Roman"/>
                <w:color w:val="000000"/>
                <w:kern w:val="2"/>
                <w:sz w:val="30"/>
                <w:szCs w:val="30"/>
              </w:rPr>
            </w:pPr>
          </w:p>
        </w:tc>
      </w:tr>
    </w:tbl>
    <w:p>
      <w:pPr>
        <w:pStyle w:val="13"/>
        <w:shd w:val="clear" w:color="auto" w:fill="FFFFFF"/>
        <w:spacing w:line="360" w:lineRule="auto"/>
        <w:rPr>
          <w:rFonts w:ascii="Times New Roman" w:hAnsi="Times New Roman"/>
          <w:b/>
          <w:bCs/>
          <w:color w:val="000000"/>
          <w:sz w:val="24"/>
        </w:rPr>
      </w:pPr>
      <w:r>
        <w:rPr>
          <w:rFonts w:ascii="Times New Roman" w:hAnsi="Times New Roman"/>
          <w:b/>
          <w:bCs/>
          <w:color w:val="000000"/>
          <w:sz w:val="24"/>
        </w:rPr>
        <w:t>备注：</w:t>
      </w:r>
    </w:p>
    <w:p>
      <w:pPr>
        <w:widowControl/>
        <w:shd w:val="clear" w:color="auto" w:fill="FFFFFF"/>
        <w:tabs>
          <w:tab w:val="left" w:pos="720"/>
        </w:tabs>
        <w:adjustRightInd w:val="0"/>
        <w:spacing w:line="500" w:lineRule="exact"/>
        <w:ind w:right="17" w:rightChars="8" w:firstLine="420" w:firstLineChars="200"/>
        <w:jc w:val="left"/>
        <w:rPr>
          <w:rFonts w:ascii="宋体" w:hAnsi="宋体" w:cs="宋体"/>
          <w:szCs w:val="21"/>
        </w:rPr>
      </w:pPr>
      <w:r>
        <w:rPr>
          <w:rFonts w:hint="eastAsia" w:ascii="宋体" w:hAnsi="宋体" w:cs="宋体"/>
          <w:color w:val="000000"/>
          <w:szCs w:val="21"/>
        </w:rPr>
        <w:t>1.</w:t>
      </w:r>
      <w:r>
        <w:rPr>
          <w:rFonts w:hint="eastAsia" w:ascii="宋体" w:hAnsi="宋体" w:cs="宋体"/>
          <w:szCs w:val="21"/>
        </w:rPr>
        <w:t xml:space="preserve">所有价格均为人民币报价，包括系统集成、安装、调试、售后服务及税费等一切费用。响应人须提供本次采购的全面集成服务，保证用户系统的正常运行。 </w:t>
      </w:r>
    </w:p>
    <w:p>
      <w:pPr>
        <w:pStyle w:val="13"/>
        <w:shd w:val="clear" w:color="auto" w:fill="FFFFFF"/>
        <w:spacing w:line="500" w:lineRule="exact"/>
        <w:ind w:left="454"/>
        <w:rPr>
          <w:rFonts w:hAnsi="宋体" w:cs="宋体"/>
          <w:color w:val="000000"/>
          <w:sz w:val="21"/>
          <w:szCs w:val="21"/>
        </w:rPr>
      </w:pPr>
      <w:r>
        <w:rPr>
          <w:rFonts w:hint="eastAsia" w:hAnsi="宋体" w:cs="宋体"/>
          <w:color w:val="000000"/>
          <w:sz w:val="21"/>
          <w:szCs w:val="21"/>
        </w:rPr>
        <w:t>2.此表可在不改变格式的情况下自行添加行数。</w:t>
      </w:r>
    </w:p>
    <w:p>
      <w:pPr>
        <w:pStyle w:val="13"/>
        <w:shd w:val="clear" w:color="auto" w:fill="FFFFFF"/>
        <w:spacing w:line="500" w:lineRule="exact"/>
        <w:ind w:left="814"/>
        <w:rPr>
          <w:rFonts w:ascii="Times New Roman" w:hAnsi="Times New Roman"/>
          <w:b/>
          <w:bCs/>
          <w:color w:val="000000"/>
          <w:sz w:val="24"/>
        </w:rPr>
      </w:pPr>
    </w:p>
    <w:p>
      <w:pPr>
        <w:autoSpaceDE w:val="0"/>
        <w:autoSpaceDN w:val="0"/>
        <w:adjustRightInd w:val="0"/>
        <w:spacing w:line="360" w:lineRule="auto"/>
        <w:ind w:firstLine="280"/>
        <w:rPr>
          <w:color w:val="000000"/>
          <w:sz w:val="28"/>
          <w:szCs w:val="28"/>
          <w:lang w:val="zh-CN"/>
        </w:rPr>
      </w:pPr>
    </w:p>
    <w:p>
      <w:pPr>
        <w:autoSpaceDE w:val="0"/>
        <w:autoSpaceDN w:val="0"/>
        <w:adjustRightInd w:val="0"/>
        <w:spacing w:line="360" w:lineRule="auto"/>
        <w:ind w:firstLine="280"/>
        <w:rPr>
          <w:color w:val="000000"/>
          <w:sz w:val="28"/>
          <w:szCs w:val="28"/>
        </w:rPr>
      </w:pPr>
      <w:r>
        <w:rPr>
          <w:color w:val="000000"/>
          <w:sz w:val="28"/>
          <w:szCs w:val="28"/>
          <w:lang w:val="zh-CN"/>
        </w:rPr>
        <w:t xml:space="preserve">响应人（公章）：                     </w:t>
      </w:r>
    </w:p>
    <w:p>
      <w:pPr>
        <w:autoSpaceDE w:val="0"/>
        <w:autoSpaceDN w:val="0"/>
        <w:adjustRightInd w:val="0"/>
        <w:spacing w:line="360" w:lineRule="auto"/>
        <w:ind w:firstLine="280"/>
        <w:rPr>
          <w:color w:val="000000"/>
          <w:sz w:val="28"/>
          <w:szCs w:val="28"/>
          <w:lang w:val="zh-CN"/>
        </w:rPr>
      </w:pPr>
      <w:r>
        <w:rPr>
          <w:color w:val="000000"/>
          <w:sz w:val="28"/>
          <w:szCs w:val="28"/>
          <w:lang w:val="zh-CN"/>
        </w:rPr>
        <w:t>响应人全权代表签字：             职务：         日期：</w:t>
      </w:r>
    </w:p>
    <w:p>
      <w:pPr>
        <w:autoSpaceDE w:val="0"/>
        <w:autoSpaceDN w:val="0"/>
        <w:adjustRightInd w:val="0"/>
        <w:spacing w:line="360" w:lineRule="auto"/>
        <w:rPr>
          <w:b/>
          <w:bCs/>
          <w:color w:val="000000"/>
          <w:sz w:val="28"/>
          <w:szCs w:val="28"/>
        </w:rPr>
      </w:pPr>
      <w:r>
        <w:rPr>
          <w:color w:val="000000"/>
          <w:szCs w:val="32"/>
        </w:rPr>
        <w:br w:type="page"/>
      </w:r>
      <w:r>
        <w:rPr>
          <w:b/>
          <w:bCs/>
          <w:color w:val="000000"/>
          <w:sz w:val="28"/>
          <w:szCs w:val="28"/>
          <w:lang w:val="zh-CN"/>
        </w:rPr>
        <w:t>格式五：</w:t>
      </w:r>
    </w:p>
    <w:p>
      <w:pPr>
        <w:spacing w:line="480" w:lineRule="exact"/>
        <w:ind w:left="480"/>
        <w:jc w:val="center"/>
        <w:rPr>
          <w:b/>
          <w:color w:val="000000"/>
          <w:sz w:val="36"/>
          <w:szCs w:val="36"/>
        </w:rPr>
      </w:pPr>
      <w:r>
        <w:rPr>
          <w:b/>
          <w:color w:val="000000"/>
          <w:sz w:val="36"/>
          <w:szCs w:val="36"/>
        </w:rPr>
        <w:t>货物清单及报价明细表</w:t>
      </w:r>
    </w:p>
    <w:p>
      <w:pPr>
        <w:pStyle w:val="12"/>
        <w:rPr>
          <w:rFonts w:ascii="Times New Roman" w:hAnsi="Times New Roman"/>
        </w:rPr>
      </w:pPr>
    </w:p>
    <w:p>
      <w:pPr>
        <w:snapToGrid w:val="0"/>
        <w:spacing w:line="360" w:lineRule="auto"/>
        <w:rPr>
          <w:rFonts w:hint="eastAsia" w:eastAsia="宋体"/>
          <w:color w:val="000000"/>
          <w:spacing w:val="20"/>
          <w:sz w:val="32"/>
          <w:szCs w:val="32"/>
          <w:lang w:eastAsia="zh-CN"/>
        </w:rPr>
      </w:pPr>
      <w:r>
        <w:rPr>
          <w:color w:val="000000"/>
          <w:spacing w:val="20"/>
          <w:sz w:val="32"/>
          <w:szCs w:val="32"/>
        </w:rPr>
        <w:t>项目编号：</w:t>
      </w:r>
      <w:r>
        <w:rPr>
          <w:rFonts w:hint="eastAsia"/>
          <w:color w:val="000000"/>
          <w:spacing w:val="20"/>
          <w:sz w:val="32"/>
          <w:szCs w:val="32"/>
          <w:lang w:eastAsia="zh-CN"/>
        </w:rPr>
        <w:t>衢院磋2025-02</w:t>
      </w:r>
    </w:p>
    <w:p>
      <w:pPr>
        <w:widowControl/>
        <w:shd w:val="clear" w:color="auto" w:fill="FFFFFF"/>
        <w:spacing w:line="360" w:lineRule="auto"/>
        <w:jc w:val="left"/>
        <w:rPr>
          <w:color w:val="000000"/>
          <w:spacing w:val="20"/>
          <w:sz w:val="28"/>
          <w:szCs w:val="28"/>
          <w:lang w:val="zh-CN"/>
        </w:rPr>
      </w:pPr>
      <w:r>
        <w:rPr>
          <w:color w:val="000000"/>
          <w:spacing w:val="20"/>
          <w:sz w:val="32"/>
          <w:szCs w:val="32"/>
        </w:rPr>
        <w:t>项目名称：</w:t>
      </w:r>
      <w:r>
        <w:rPr>
          <w:rFonts w:hint="eastAsia"/>
          <w:color w:val="000000"/>
          <w:spacing w:val="20"/>
          <w:sz w:val="32"/>
          <w:szCs w:val="32"/>
        </w:rPr>
        <w:t>研究生综合管理服务平台</w:t>
      </w:r>
    </w:p>
    <w:p>
      <w:pPr>
        <w:spacing w:line="480" w:lineRule="exact"/>
        <w:ind w:left="480"/>
        <w:rPr>
          <w:bCs/>
          <w:color w:val="000000"/>
          <w:sz w:val="28"/>
          <w:szCs w:val="28"/>
        </w:rPr>
      </w:pPr>
    </w:p>
    <w:tbl>
      <w:tblPr>
        <w:tblStyle w:val="2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340"/>
        <w:gridCol w:w="1045"/>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vAlign w:val="center"/>
          </w:tcPr>
          <w:p>
            <w:pPr>
              <w:pStyle w:val="7"/>
              <w:spacing w:line="400" w:lineRule="exact"/>
              <w:ind w:firstLine="0"/>
              <w:jc w:val="center"/>
              <w:rPr>
                <w:rFonts w:ascii="Times New Roman" w:hAnsi="Times New Roman"/>
                <w:color w:val="000000"/>
                <w:sz w:val="28"/>
                <w:szCs w:val="28"/>
              </w:rPr>
            </w:pPr>
            <w:r>
              <w:rPr>
                <w:rFonts w:ascii="Times New Roman" w:hAnsi="Times New Roman"/>
                <w:color w:val="000000"/>
                <w:sz w:val="28"/>
                <w:szCs w:val="28"/>
              </w:rPr>
              <w:t>序号</w:t>
            </w:r>
          </w:p>
        </w:tc>
        <w:tc>
          <w:tcPr>
            <w:tcW w:w="1260" w:type="dxa"/>
            <w:vAlign w:val="center"/>
          </w:tcPr>
          <w:p>
            <w:pPr>
              <w:pStyle w:val="7"/>
              <w:spacing w:line="400" w:lineRule="exact"/>
              <w:ind w:firstLine="0"/>
              <w:jc w:val="center"/>
              <w:rPr>
                <w:rFonts w:ascii="Times New Roman" w:hAnsi="Times New Roman"/>
                <w:color w:val="000000"/>
                <w:sz w:val="28"/>
                <w:szCs w:val="28"/>
              </w:rPr>
            </w:pPr>
            <w:r>
              <w:rPr>
                <w:rFonts w:ascii="Times New Roman" w:hAnsi="Times New Roman"/>
                <w:color w:val="000000"/>
                <w:sz w:val="28"/>
                <w:szCs w:val="28"/>
              </w:rPr>
              <w:t>货物</w:t>
            </w:r>
          </w:p>
          <w:p>
            <w:pPr>
              <w:pStyle w:val="7"/>
              <w:spacing w:line="400" w:lineRule="exact"/>
              <w:ind w:firstLine="0"/>
              <w:jc w:val="center"/>
              <w:rPr>
                <w:rFonts w:ascii="Times New Roman" w:hAnsi="Times New Roman"/>
                <w:color w:val="000000"/>
                <w:sz w:val="28"/>
                <w:szCs w:val="28"/>
              </w:rPr>
            </w:pPr>
            <w:r>
              <w:rPr>
                <w:rFonts w:ascii="Times New Roman" w:hAnsi="Times New Roman"/>
                <w:color w:val="000000"/>
                <w:sz w:val="28"/>
                <w:szCs w:val="28"/>
              </w:rPr>
              <w:t>名称</w:t>
            </w:r>
          </w:p>
        </w:tc>
        <w:tc>
          <w:tcPr>
            <w:tcW w:w="540" w:type="dxa"/>
            <w:vAlign w:val="center"/>
          </w:tcPr>
          <w:p>
            <w:pPr>
              <w:pStyle w:val="7"/>
              <w:spacing w:line="400" w:lineRule="exact"/>
              <w:ind w:firstLine="0"/>
              <w:jc w:val="center"/>
              <w:rPr>
                <w:rFonts w:ascii="Times New Roman" w:hAnsi="Times New Roman"/>
                <w:color w:val="000000"/>
                <w:sz w:val="28"/>
                <w:szCs w:val="28"/>
              </w:rPr>
            </w:pPr>
            <w:r>
              <w:rPr>
                <w:rFonts w:ascii="Times New Roman" w:hAnsi="Times New Roman"/>
                <w:color w:val="000000"/>
                <w:sz w:val="28"/>
                <w:szCs w:val="28"/>
              </w:rPr>
              <w:t>单位</w:t>
            </w:r>
          </w:p>
        </w:tc>
        <w:tc>
          <w:tcPr>
            <w:tcW w:w="540" w:type="dxa"/>
            <w:vAlign w:val="center"/>
          </w:tcPr>
          <w:p>
            <w:pPr>
              <w:pStyle w:val="7"/>
              <w:spacing w:line="400" w:lineRule="exact"/>
              <w:ind w:firstLine="0"/>
              <w:jc w:val="center"/>
              <w:rPr>
                <w:rFonts w:ascii="Times New Roman" w:hAnsi="Times New Roman"/>
                <w:color w:val="000000"/>
                <w:sz w:val="28"/>
                <w:szCs w:val="28"/>
              </w:rPr>
            </w:pPr>
            <w:r>
              <w:rPr>
                <w:rFonts w:ascii="Times New Roman" w:hAnsi="Times New Roman"/>
                <w:color w:val="000000"/>
                <w:sz w:val="28"/>
                <w:szCs w:val="28"/>
              </w:rPr>
              <w:t>数量</w:t>
            </w:r>
          </w:p>
        </w:tc>
        <w:tc>
          <w:tcPr>
            <w:tcW w:w="1260" w:type="dxa"/>
            <w:vAlign w:val="center"/>
          </w:tcPr>
          <w:p>
            <w:pPr>
              <w:pStyle w:val="7"/>
              <w:spacing w:line="400" w:lineRule="exact"/>
              <w:ind w:firstLine="0"/>
              <w:jc w:val="center"/>
              <w:rPr>
                <w:rFonts w:ascii="Times New Roman" w:hAnsi="Times New Roman"/>
                <w:color w:val="000000"/>
                <w:sz w:val="28"/>
                <w:szCs w:val="28"/>
              </w:rPr>
            </w:pPr>
            <w:r>
              <w:rPr>
                <w:rFonts w:ascii="Times New Roman" w:hAnsi="Times New Roman"/>
                <w:color w:val="000000"/>
                <w:sz w:val="28"/>
                <w:szCs w:val="28"/>
              </w:rPr>
              <w:t>品牌</w:t>
            </w:r>
          </w:p>
        </w:tc>
        <w:tc>
          <w:tcPr>
            <w:tcW w:w="2340" w:type="dxa"/>
            <w:vAlign w:val="center"/>
          </w:tcPr>
          <w:p>
            <w:pPr>
              <w:pStyle w:val="7"/>
              <w:spacing w:line="400" w:lineRule="exact"/>
              <w:ind w:firstLine="0"/>
              <w:jc w:val="center"/>
              <w:rPr>
                <w:rFonts w:ascii="Times New Roman" w:hAnsi="Times New Roman"/>
                <w:color w:val="000000"/>
                <w:sz w:val="28"/>
                <w:szCs w:val="28"/>
              </w:rPr>
            </w:pPr>
            <w:r>
              <w:rPr>
                <w:rFonts w:ascii="Times New Roman" w:hAnsi="Times New Roman"/>
                <w:color w:val="000000"/>
                <w:sz w:val="28"/>
                <w:szCs w:val="28"/>
              </w:rPr>
              <w:t>规格型号</w:t>
            </w:r>
          </w:p>
        </w:tc>
        <w:tc>
          <w:tcPr>
            <w:tcW w:w="1045" w:type="dxa"/>
            <w:vAlign w:val="center"/>
          </w:tcPr>
          <w:p>
            <w:pPr>
              <w:pStyle w:val="7"/>
              <w:spacing w:line="400" w:lineRule="exact"/>
              <w:ind w:firstLine="0"/>
              <w:jc w:val="center"/>
              <w:rPr>
                <w:rFonts w:ascii="Times New Roman" w:hAnsi="Times New Roman"/>
                <w:color w:val="000000"/>
                <w:sz w:val="28"/>
                <w:szCs w:val="28"/>
              </w:rPr>
            </w:pPr>
            <w:r>
              <w:rPr>
                <w:rFonts w:ascii="Times New Roman" w:hAnsi="Times New Roman"/>
                <w:color w:val="000000"/>
                <w:sz w:val="28"/>
                <w:szCs w:val="28"/>
              </w:rPr>
              <w:t>单价</w:t>
            </w:r>
          </w:p>
          <w:p>
            <w:pPr>
              <w:pStyle w:val="7"/>
              <w:spacing w:line="400" w:lineRule="exact"/>
              <w:ind w:firstLine="0"/>
              <w:jc w:val="center"/>
              <w:rPr>
                <w:rFonts w:ascii="Times New Roman" w:hAnsi="Times New Roman"/>
                <w:color w:val="000000"/>
                <w:sz w:val="28"/>
                <w:szCs w:val="28"/>
              </w:rPr>
            </w:pPr>
            <w:r>
              <w:rPr>
                <w:rFonts w:ascii="Times New Roman" w:hAnsi="Times New Roman"/>
                <w:color w:val="000000"/>
                <w:sz w:val="28"/>
                <w:szCs w:val="28"/>
              </w:rPr>
              <w:t>（元）</w:t>
            </w:r>
          </w:p>
        </w:tc>
        <w:tc>
          <w:tcPr>
            <w:tcW w:w="992" w:type="dxa"/>
            <w:vAlign w:val="center"/>
          </w:tcPr>
          <w:p>
            <w:pPr>
              <w:pStyle w:val="7"/>
              <w:spacing w:line="400" w:lineRule="exact"/>
              <w:ind w:firstLine="0"/>
              <w:jc w:val="center"/>
              <w:rPr>
                <w:rFonts w:ascii="Times New Roman" w:hAnsi="Times New Roman"/>
                <w:color w:val="000000"/>
                <w:sz w:val="28"/>
                <w:szCs w:val="28"/>
              </w:rPr>
            </w:pPr>
            <w:r>
              <w:rPr>
                <w:rFonts w:ascii="Times New Roman" w:hAnsi="Times New Roman"/>
                <w:color w:val="000000"/>
                <w:sz w:val="28"/>
                <w:szCs w:val="28"/>
              </w:rPr>
              <w:t>总价</w:t>
            </w:r>
          </w:p>
          <w:p>
            <w:pPr>
              <w:pStyle w:val="7"/>
              <w:spacing w:line="400" w:lineRule="exact"/>
              <w:ind w:firstLine="0"/>
              <w:jc w:val="center"/>
              <w:rPr>
                <w:rFonts w:ascii="Times New Roman" w:hAnsi="Times New Roman"/>
                <w:color w:val="000000"/>
                <w:sz w:val="28"/>
                <w:szCs w:val="28"/>
              </w:rPr>
            </w:pPr>
            <w:r>
              <w:rPr>
                <w:rFonts w:ascii="Times New Roman" w:hAnsi="Times New Roman"/>
                <w:color w:val="000000"/>
                <w:sz w:val="28"/>
                <w:szCs w:val="28"/>
              </w:rPr>
              <w:t>（元）</w:t>
            </w:r>
          </w:p>
        </w:tc>
        <w:tc>
          <w:tcPr>
            <w:tcW w:w="663" w:type="dxa"/>
            <w:vAlign w:val="center"/>
          </w:tcPr>
          <w:p>
            <w:pPr>
              <w:pStyle w:val="7"/>
              <w:spacing w:line="400" w:lineRule="exact"/>
              <w:ind w:firstLine="0"/>
              <w:jc w:val="center"/>
              <w:rPr>
                <w:rFonts w:ascii="Times New Roman" w:hAnsi="Times New Roman"/>
                <w:color w:val="000000"/>
                <w:sz w:val="28"/>
                <w:szCs w:val="28"/>
              </w:rPr>
            </w:pPr>
            <w:r>
              <w:rPr>
                <w:rFonts w:ascii="Times New Roman" w:hAnsi="Times New Roman"/>
                <w:color w:val="000000"/>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7"/>
              <w:spacing w:line="400" w:lineRule="exact"/>
              <w:jc w:val="center"/>
              <w:rPr>
                <w:rFonts w:ascii="Times New Roman" w:hAnsi="Times New Roman"/>
                <w:color w:val="000000"/>
                <w:sz w:val="28"/>
                <w:szCs w:val="28"/>
              </w:rPr>
            </w:pPr>
            <w:r>
              <w:rPr>
                <w:rFonts w:ascii="Times New Roman" w:hAnsi="Times New Roman"/>
                <w:color w:val="000000"/>
                <w:sz w:val="28"/>
                <w:szCs w:val="28"/>
              </w:rPr>
              <w:t>1</w:t>
            </w:r>
          </w:p>
        </w:tc>
        <w:tc>
          <w:tcPr>
            <w:tcW w:w="1260" w:type="dxa"/>
            <w:vAlign w:val="center"/>
          </w:tcPr>
          <w:p>
            <w:pPr>
              <w:pStyle w:val="7"/>
              <w:spacing w:line="400" w:lineRule="exact"/>
              <w:jc w:val="center"/>
              <w:rPr>
                <w:rFonts w:ascii="Times New Roman" w:hAnsi="Times New Roman"/>
                <w:color w:val="000000"/>
                <w:sz w:val="28"/>
                <w:szCs w:val="28"/>
              </w:rPr>
            </w:pPr>
          </w:p>
        </w:tc>
        <w:tc>
          <w:tcPr>
            <w:tcW w:w="540" w:type="dxa"/>
            <w:vAlign w:val="center"/>
          </w:tcPr>
          <w:p>
            <w:pPr>
              <w:pStyle w:val="7"/>
              <w:spacing w:line="400" w:lineRule="exact"/>
              <w:jc w:val="center"/>
              <w:rPr>
                <w:rFonts w:ascii="Times New Roman" w:hAnsi="Times New Roman"/>
                <w:color w:val="000000"/>
                <w:sz w:val="28"/>
                <w:szCs w:val="28"/>
              </w:rPr>
            </w:pPr>
          </w:p>
        </w:tc>
        <w:tc>
          <w:tcPr>
            <w:tcW w:w="540" w:type="dxa"/>
            <w:vAlign w:val="center"/>
          </w:tcPr>
          <w:p>
            <w:pPr>
              <w:pStyle w:val="7"/>
              <w:spacing w:line="400" w:lineRule="exact"/>
              <w:jc w:val="center"/>
              <w:rPr>
                <w:rFonts w:ascii="Times New Roman" w:hAnsi="Times New Roman"/>
                <w:color w:val="000000"/>
                <w:sz w:val="28"/>
                <w:szCs w:val="28"/>
              </w:rPr>
            </w:pPr>
          </w:p>
        </w:tc>
        <w:tc>
          <w:tcPr>
            <w:tcW w:w="1260" w:type="dxa"/>
            <w:vAlign w:val="center"/>
          </w:tcPr>
          <w:p>
            <w:pPr>
              <w:pStyle w:val="7"/>
              <w:spacing w:line="400" w:lineRule="exact"/>
              <w:jc w:val="center"/>
              <w:rPr>
                <w:rFonts w:ascii="Times New Roman" w:hAnsi="Times New Roman"/>
                <w:color w:val="000000"/>
                <w:sz w:val="28"/>
                <w:szCs w:val="28"/>
              </w:rPr>
            </w:pPr>
          </w:p>
        </w:tc>
        <w:tc>
          <w:tcPr>
            <w:tcW w:w="2340" w:type="dxa"/>
            <w:vAlign w:val="center"/>
          </w:tcPr>
          <w:p>
            <w:pPr>
              <w:pStyle w:val="7"/>
              <w:spacing w:line="400" w:lineRule="exact"/>
              <w:jc w:val="center"/>
              <w:rPr>
                <w:rFonts w:ascii="Times New Roman" w:hAnsi="Times New Roman"/>
                <w:color w:val="000000"/>
                <w:sz w:val="28"/>
                <w:szCs w:val="28"/>
              </w:rPr>
            </w:pPr>
          </w:p>
        </w:tc>
        <w:tc>
          <w:tcPr>
            <w:tcW w:w="1045" w:type="dxa"/>
            <w:vAlign w:val="center"/>
          </w:tcPr>
          <w:p>
            <w:pPr>
              <w:pStyle w:val="7"/>
              <w:spacing w:line="400" w:lineRule="exact"/>
              <w:jc w:val="center"/>
              <w:rPr>
                <w:rFonts w:ascii="Times New Roman" w:hAnsi="Times New Roman"/>
                <w:color w:val="000000"/>
                <w:sz w:val="28"/>
                <w:szCs w:val="28"/>
              </w:rPr>
            </w:pPr>
          </w:p>
        </w:tc>
        <w:tc>
          <w:tcPr>
            <w:tcW w:w="992" w:type="dxa"/>
            <w:vAlign w:val="center"/>
          </w:tcPr>
          <w:p>
            <w:pPr>
              <w:pStyle w:val="7"/>
              <w:spacing w:line="400" w:lineRule="exact"/>
              <w:jc w:val="center"/>
              <w:rPr>
                <w:rFonts w:ascii="Times New Roman" w:hAnsi="Times New Roman"/>
                <w:color w:val="000000"/>
                <w:sz w:val="28"/>
                <w:szCs w:val="28"/>
              </w:rPr>
            </w:pPr>
          </w:p>
        </w:tc>
        <w:tc>
          <w:tcPr>
            <w:tcW w:w="663" w:type="dxa"/>
            <w:vAlign w:val="center"/>
          </w:tcPr>
          <w:p>
            <w:pPr>
              <w:pStyle w:val="7"/>
              <w:spacing w:line="400" w:lineRule="exact"/>
              <w:jc w:val="center"/>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7"/>
              <w:spacing w:line="400" w:lineRule="exact"/>
              <w:jc w:val="center"/>
              <w:rPr>
                <w:rFonts w:ascii="Times New Roman" w:hAnsi="Times New Roman"/>
                <w:color w:val="000000"/>
                <w:sz w:val="28"/>
                <w:szCs w:val="28"/>
              </w:rPr>
            </w:pPr>
          </w:p>
        </w:tc>
        <w:tc>
          <w:tcPr>
            <w:tcW w:w="1260" w:type="dxa"/>
            <w:vAlign w:val="center"/>
          </w:tcPr>
          <w:p>
            <w:pPr>
              <w:pStyle w:val="7"/>
              <w:spacing w:line="400" w:lineRule="exact"/>
              <w:jc w:val="center"/>
              <w:rPr>
                <w:rFonts w:ascii="Times New Roman" w:hAnsi="Times New Roman"/>
                <w:color w:val="000000"/>
                <w:sz w:val="28"/>
                <w:szCs w:val="28"/>
              </w:rPr>
            </w:pPr>
          </w:p>
        </w:tc>
        <w:tc>
          <w:tcPr>
            <w:tcW w:w="540" w:type="dxa"/>
            <w:vAlign w:val="center"/>
          </w:tcPr>
          <w:p>
            <w:pPr>
              <w:pStyle w:val="7"/>
              <w:spacing w:line="400" w:lineRule="exact"/>
              <w:jc w:val="center"/>
              <w:rPr>
                <w:rFonts w:ascii="Times New Roman" w:hAnsi="Times New Roman"/>
                <w:color w:val="000000"/>
                <w:sz w:val="28"/>
                <w:szCs w:val="28"/>
              </w:rPr>
            </w:pPr>
          </w:p>
        </w:tc>
        <w:tc>
          <w:tcPr>
            <w:tcW w:w="540" w:type="dxa"/>
            <w:vAlign w:val="center"/>
          </w:tcPr>
          <w:p>
            <w:pPr>
              <w:pStyle w:val="7"/>
              <w:spacing w:line="400" w:lineRule="exact"/>
              <w:jc w:val="center"/>
              <w:rPr>
                <w:rFonts w:ascii="Times New Roman" w:hAnsi="Times New Roman"/>
                <w:color w:val="000000"/>
                <w:sz w:val="28"/>
                <w:szCs w:val="28"/>
              </w:rPr>
            </w:pPr>
          </w:p>
        </w:tc>
        <w:tc>
          <w:tcPr>
            <w:tcW w:w="1260" w:type="dxa"/>
            <w:vAlign w:val="center"/>
          </w:tcPr>
          <w:p>
            <w:pPr>
              <w:pStyle w:val="7"/>
              <w:spacing w:line="400" w:lineRule="exact"/>
              <w:jc w:val="center"/>
              <w:rPr>
                <w:rFonts w:ascii="Times New Roman" w:hAnsi="Times New Roman"/>
                <w:color w:val="000000"/>
                <w:sz w:val="28"/>
                <w:szCs w:val="28"/>
              </w:rPr>
            </w:pPr>
          </w:p>
        </w:tc>
        <w:tc>
          <w:tcPr>
            <w:tcW w:w="2340" w:type="dxa"/>
            <w:vAlign w:val="center"/>
          </w:tcPr>
          <w:p>
            <w:pPr>
              <w:pStyle w:val="7"/>
              <w:spacing w:line="400" w:lineRule="exact"/>
              <w:jc w:val="center"/>
              <w:rPr>
                <w:rFonts w:ascii="Times New Roman" w:hAnsi="Times New Roman"/>
                <w:color w:val="000000"/>
                <w:sz w:val="28"/>
                <w:szCs w:val="28"/>
              </w:rPr>
            </w:pPr>
          </w:p>
        </w:tc>
        <w:tc>
          <w:tcPr>
            <w:tcW w:w="1045" w:type="dxa"/>
            <w:vAlign w:val="center"/>
          </w:tcPr>
          <w:p>
            <w:pPr>
              <w:pStyle w:val="7"/>
              <w:spacing w:line="400" w:lineRule="exact"/>
              <w:jc w:val="center"/>
              <w:rPr>
                <w:rFonts w:ascii="Times New Roman" w:hAnsi="Times New Roman"/>
                <w:color w:val="000000"/>
                <w:sz w:val="28"/>
                <w:szCs w:val="28"/>
              </w:rPr>
            </w:pPr>
          </w:p>
        </w:tc>
        <w:tc>
          <w:tcPr>
            <w:tcW w:w="992" w:type="dxa"/>
            <w:vAlign w:val="center"/>
          </w:tcPr>
          <w:p>
            <w:pPr>
              <w:pStyle w:val="7"/>
              <w:spacing w:line="400" w:lineRule="exact"/>
              <w:jc w:val="center"/>
              <w:rPr>
                <w:rFonts w:ascii="Times New Roman" w:hAnsi="Times New Roman"/>
                <w:color w:val="000000"/>
                <w:sz w:val="28"/>
                <w:szCs w:val="28"/>
              </w:rPr>
            </w:pPr>
          </w:p>
        </w:tc>
        <w:tc>
          <w:tcPr>
            <w:tcW w:w="663" w:type="dxa"/>
            <w:vAlign w:val="center"/>
          </w:tcPr>
          <w:p>
            <w:pPr>
              <w:pStyle w:val="7"/>
              <w:spacing w:line="400" w:lineRule="exact"/>
              <w:jc w:val="center"/>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7"/>
              <w:spacing w:line="400" w:lineRule="exact"/>
              <w:jc w:val="center"/>
              <w:rPr>
                <w:rFonts w:ascii="Times New Roman" w:hAnsi="Times New Roman"/>
                <w:color w:val="000000"/>
                <w:sz w:val="28"/>
                <w:szCs w:val="28"/>
              </w:rPr>
            </w:pPr>
          </w:p>
        </w:tc>
        <w:tc>
          <w:tcPr>
            <w:tcW w:w="1260" w:type="dxa"/>
            <w:vAlign w:val="center"/>
          </w:tcPr>
          <w:p>
            <w:pPr>
              <w:pStyle w:val="7"/>
              <w:spacing w:line="400" w:lineRule="exact"/>
              <w:jc w:val="center"/>
              <w:rPr>
                <w:rFonts w:ascii="Times New Roman" w:hAnsi="Times New Roman"/>
                <w:color w:val="000000"/>
                <w:sz w:val="28"/>
                <w:szCs w:val="28"/>
              </w:rPr>
            </w:pPr>
          </w:p>
        </w:tc>
        <w:tc>
          <w:tcPr>
            <w:tcW w:w="540" w:type="dxa"/>
            <w:vAlign w:val="center"/>
          </w:tcPr>
          <w:p>
            <w:pPr>
              <w:pStyle w:val="7"/>
              <w:spacing w:line="400" w:lineRule="exact"/>
              <w:jc w:val="center"/>
              <w:rPr>
                <w:rFonts w:ascii="Times New Roman" w:hAnsi="Times New Roman"/>
                <w:color w:val="000000"/>
                <w:sz w:val="28"/>
                <w:szCs w:val="28"/>
              </w:rPr>
            </w:pPr>
          </w:p>
        </w:tc>
        <w:tc>
          <w:tcPr>
            <w:tcW w:w="540" w:type="dxa"/>
            <w:vAlign w:val="center"/>
          </w:tcPr>
          <w:p>
            <w:pPr>
              <w:pStyle w:val="7"/>
              <w:spacing w:line="400" w:lineRule="exact"/>
              <w:jc w:val="center"/>
              <w:rPr>
                <w:rFonts w:ascii="Times New Roman" w:hAnsi="Times New Roman"/>
                <w:color w:val="000000"/>
                <w:sz w:val="28"/>
                <w:szCs w:val="28"/>
              </w:rPr>
            </w:pPr>
          </w:p>
        </w:tc>
        <w:tc>
          <w:tcPr>
            <w:tcW w:w="1260" w:type="dxa"/>
            <w:vAlign w:val="center"/>
          </w:tcPr>
          <w:p>
            <w:pPr>
              <w:pStyle w:val="7"/>
              <w:spacing w:line="400" w:lineRule="exact"/>
              <w:jc w:val="center"/>
              <w:rPr>
                <w:rFonts w:ascii="Times New Roman" w:hAnsi="Times New Roman"/>
                <w:color w:val="000000"/>
                <w:sz w:val="28"/>
                <w:szCs w:val="28"/>
              </w:rPr>
            </w:pPr>
          </w:p>
        </w:tc>
        <w:tc>
          <w:tcPr>
            <w:tcW w:w="2340" w:type="dxa"/>
            <w:vAlign w:val="center"/>
          </w:tcPr>
          <w:p>
            <w:pPr>
              <w:pStyle w:val="7"/>
              <w:spacing w:line="400" w:lineRule="exact"/>
              <w:jc w:val="center"/>
              <w:rPr>
                <w:rFonts w:ascii="Times New Roman" w:hAnsi="Times New Roman"/>
                <w:color w:val="000000"/>
                <w:sz w:val="28"/>
                <w:szCs w:val="28"/>
              </w:rPr>
            </w:pPr>
          </w:p>
        </w:tc>
        <w:tc>
          <w:tcPr>
            <w:tcW w:w="1045" w:type="dxa"/>
            <w:vAlign w:val="center"/>
          </w:tcPr>
          <w:p>
            <w:pPr>
              <w:pStyle w:val="7"/>
              <w:spacing w:line="400" w:lineRule="exact"/>
              <w:jc w:val="center"/>
              <w:rPr>
                <w:rFonts w:ascii="Times New Roman" w:hAnsi="Times New Roman"/>
                <w:color w:val="000000"/>
                <w:sz w:val="28"/>
                <w:szCs w:val="28"/>
              </w:rPr>
            </w:pPr>
          </w:p>
        </w:tc>
        <w:tc>
          <w:tcPr>
            <w:tcW w:w="992" w:type="dxa"/>
            <w:vAlign w:val="center"/>
          </w:tcPr>
          <w:p>
            <w:pPr>
              <w:pStyle w:val="7"/>
              <w:spacing w:line="400" w:lineRule="exact"/>
              <w:jc w:val="center"/>
              <w:rPr>
                <w:rFonts w:ascii="Times New Roman" w:hAnsi="Times New Roman"/>
                <w:color w:val="000000"/>
                <w:sz w:val="28"/>
                <w:szCs w:val="28"/>
              </w:rPr>
            </w:pPr>
          </w:p>
        </w:tc>
        <w:tc>
          <w:tcPr>
            <w:tcW w:w="663" w:type="dxa"/>
            <w:vAlign w:val="center"/>
          </w:tcPr>
          <w:p>
            <w:pPr>
              <w:pStyle w:val="7"/>
              <w:spacing w:line="400" w:lineRule="exact"/>
              <w:jc w:val="center"/>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7"/>
              <w:spacing w:line="400" w:lineRule="exact"/>
              <w:jc w:val="center"/>
              <w:rPr>
                <w:rFonts w:ascii="Times New Roman" w:hAnsi="Times New Roman"/>
                <w:color w:val="000000"/>
                <w:sz w:val="28"/>
                <w:szCs w:val="28"/>
              </w:rPr>
            </w:pPr>
          </w:p>
        </w:tc>
        <w:tc>
          <w:tcPr>
            <w:tcW w:w="1260" w:type="dxa"/>
            <w:vAlign w:val="center"/>
          </w:tcPr>
          <w:p>
            <w:pPr>
              <w:pStyle w:val="7"/>
              <w:spacing w:line="400" w:lineRule="exact"/>
              <w:jc w:val="center"/>
              <w:rPr>
                <w:rFonts w:ascii="Times New Roman" w:hAnsi="Times New Roman"/>
                <w:color w:val="000000"/>
                <w:sz w:val="28"/>
                <w:szCs w:val="28"/>
              </w:rPr>
            </w:pPr>
          </w:p>
        </w:tc>
        <w:tc>
          <w:tcPr>
            <w:tcW w:w="540" w:type="dxa"/>
            <w:vAlign w:val="center"/>
          </w:tcPr>
          <w:p>
            <w:pPr>
              <w:pStyle w:val="7"/>
              <w:spacing w:line="400" w:lineRule="exact"/>
              <w:jc w:val="center"/>
              <w:rPr>
                <w:rFonts w:ascii="Times New Roman" w:hAnsi="Times New Roman"/>
                <w:color w:val="000000"/>
                <w:sz w:val="28"/>
                <w:szCs w:val="28"/>
              </w:rPr>
            </w:pPr>
          </w:p>
        </w:tc>
        <w:tc>
          <w:tcPr>
            <w:tcW w:w="540" w:type="dxa"/>
            <w:vAlign w:val="center"/>
          </w:tcPr>
          <w:p>
            <w:pPr>
              <w:pStyle w:val="7"/>
              <w:spacing w:line="400" w:lineRule="exact"/>
              <w:jc w:val="center"/>
              <w:rPr>
                <w:rFonts w:ascii="Times New Roman" w:hAnsi="Times New Roman"/>
                <w:color w:val="000000"/>
                <w:sz w:val="28"/>
                <w:szCs w:val="28"/>
              </w:rPr>
            </w:pPr>
          </w:p>
        </w:tc>
        <w:tc>
          <w:tcPr>
            <w:tcW w:w="1260" w:type="dxa"/>
            <w:vAlign w:val="center"/>
          </w:tcPr>
          <w:p>
            <w:pPr>
              <w:pStyle w:val="7"/>
              <w:spacing w:line="400" w:lineRule="exact"/>
              <w:jc w:val="center"/>
              <w:rPr>
                <w:rFonts w:ascii="Times New Roman" w:hAnsi="Times New Roman"/>
                <w:color w:val="000000"/>
                <w:sz w:val="28"/>
                <w:szCs w:val="28"/>
              </w:rPr>
            </w:pPr>
          </w:p>
        </w:tc>
        <w:tc>
          <w:tcPr>
            <w:tcW w:w="2340" w:type="dxa"/>
            <w:vAlign w:val="center"/>
          </w:tcPr>
          <w:p>
            <w:pPr>
              <w:pStyle w:val="7"/>
              <w:spacing w:line="400" w:lineRule="exact"/>
              <w:jc w:val="center"/>
              <w:rPr>
                <w:rFonts w:ascii="Times New Roman" w:hAnsi="Times New Roman"/>
                <w:color w:val="000000"/>
                <w:sz w:val="28"/>
                <w:szCs w:val="28"/>
              </w:rPr>
            </w:pPr>
          </w:p>
        </w:tc>
        <w:tc>
          <w:tcPr>
            <w:tcW w:w="1045" w:type="dxa"/>
            <w:vAlign w:val="center"/>
          </w:tcPr>
          <w:p>
            <w:pPr>
              <w:pStyle w:val="7"/>
              <w:spacing w:line="400" w:lineRule="exact"/>
              <w:jc w:val="center"/>
              <w:rPr>
                <w:rFonts w:ascii="Times New Roman" w:hAnsi="Times New Roman"/>
                <w:color w:val="000000"/>
                <w:sz w:val="28"/>
                <w:szCs w:val="28"/>
              </w:rPr>
            </w:pPr>
          </w:p>
        </w:tc>
        <w:tc>
          <w:tcPr>
            <w:tcW w:w="992" w:type="dxa"/>
            <w:vAlign w:val="center"/>
          </w:tcPr>
          <w:p>
            <w:pPr>
              <w:pStyle w:val="7"/>
              <w:spacing w:line="400" w:lineRule="exact"/>
              <w:jc w:val="center"/>
              <w:rPr>
                <w:rFonts w:ascii="Times New Roman" w:hAnsi="Times New Roman"/>
                <w:color w:val="000000"/>
                <w:sz w:val="28"/>
                <w:szCs w:val="28"/>
              </w:rPr>
            </w:pPr>
          </w:p>
        </w:tc>
        <w:tc>
          <w:tcPr>
            <w:tcW w:w="663" w:type="dxa"/>
            <w:vAlign w:val="center"/>
          </w:tcPr>
          <w:p>
            <w:pPr>
              <w:pStyle w:val="7"/>
              <w:spacing w:line="400" w:lineRule="exact"/>
              <w:jc w:val="center"/>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7"/>
              <w:spacing w:line="400" w:lineRule="exact"/>
              <w:jc w:val="center"/>
              <w:rPr>
                <w:rFonts w:ascii="Times New Roman" w:hAnsi="Times New Roman"/>
                <w:color w:val="000000"/>
                <w:sz w:val="28"/>
                <w:szCs w:val="28"/>
              </w:rPr>
            </w:pPr>
          </w:p>
        </w:tc>
        <w:tc>
          <w:tcPr>
            <w:tcW w:w="1260" w:type="dxa"/>
            <w:vAlign w:val="center"/>
          </w:tcPr>
          <w:p>
            <w:pPr>
              <w:pStyle w:val="7"/>
              <w:spacing w:line="400" w:lineRule="exact"/>
              <w:jc w:val="center"/>
              <w:rPr>
                <w:rFonts w:ascii="Times New Roman" w:hAnsi="Times New Roman"/>
                <w:color w:val="000000"/>
                <w:sz w:val="28"/>
                <w:szCs w:val="28"/>
              </w:rPr>
            </w:pPr>
          </w:p>
        </w:tc>
        <w:tc>
          <w:tcPr>
            <w:tcW w:w="540" w:type="dxa"/>
            <w:vAlign w:val="center"/>
          </w:tcPr>
          <w:p>
            <w:pPr>
              <w:pStyle w:val="7"/>
              <w:spacing w:line="400" w:lineRule="exact"/>
              <w:jc w:val="center"/>
              <w:rPr>
                <w:rFonts w:ascii="Times New Roman" w:hAnsi="Times New Roman"/>
                <w:color w:val="000000"/>
                <w:sz w:val="28"/>
                <w:szCs w:val="28"/>
              </w:rPr>
            </w:pPr>
          </w:p>
        </w:tc>
        <w:tc>
          <w:tcPr>
            <w:tcW w:w="540" w:type="dxa"/>
            <w:vAlign w:val="center"/>
          </w:tcPr>
          <w:p>
            <w:pPr>
              <w:pStyle w:val="7"/>
              <w:spacing w:line="400" w:lineRule="exact"/>
              <w:jc w:val="center"/>
              <w:rPr>
                <w:rFonts w:ascii="Times New Roman" w:hAnsi="Times New Roman"/>
                <w:color w:val="000000"/>
                <w:sz w:val="28"/>
                <w:szCs w:val="28"/>
              </w:rPr>
            </w:pPr>
          </w:p>
        </w:tc>
        <w:tc>
          <w:tcPr>
            <w:tcW w:w="1260" w:type="dxa"/>
            <w:vAlign w:val="center"/>
          </w:tcPr>
          <w:p>
            <w:pPr>
              <w:pStyle w:val="7"/>
              <w:spacing w:line="400" w:lineRule="exact"/>
              <w:jc w:val="center"/>
              <w:rPr>
                <w:rFonts w:ascii="Times New Roman" w:hAnsi="Times New Roman"/>
                <w:color w:val="000000"/>
                <w:sz w:val="28"/>
                <w:szCs w:val="28"/>
              </w:rPr>
            </w:pPr>
          </w:p>
        </w:tc>
        <w:tc>
          <w:tcPr>
            <w:tcW w:w="2340" w:type="dxa"/>
            <w:vAlign w:val="center"/>
          </w:tcPr>
          <w:p>
            <w:pPr>
              <w:pStyle w:val="7"/>
              <w:spacing w:line="400" w:lineRule="exact"/>
              <w:jc w:val="center"/>
              <w:rPr>
                <w:rFonts w:ascii="Times New Roman" w:hAnsi="Times New Roman"/>
                <w:color w:val="000000"/>
                <w:sz w:val="28"/>
                <w:szCs w:val="28"/>
              </w:rPr>
            </w:pPr>
          </w:p>
        </w:tc>
        <w:tc>
          <w:tcPr>
            <w:tcW w:w="1045" w:type="dxa"/>
            <w:vAlign w:val="center"/>
          </w:tcPr>
          <w:p>
            <w:pPr>
              <w:pStyle w:val="7"/>
              <w:spacing w:line="400" w:lineRule="exact"/>
              <w:jc w:val="center"/>
              <w:rPr>
                <w:rFonts w:ascii="Times New Roman" w:hAnsi="Times New Roman"/>
                <w:color w:val="000000"/>
                <w:sz w:val="28"/>
                <w:szCs w:val="28"/>
              </w:rPr>
            </w:pPr>
          </w:p>
        </w:tc>
        <w:tc>
          <w:tcPr>
            <w:tcW w:w="992" w:type="dxa"/>
            <w:vAlign w:val="center"/>
          </w:tcPr>
          <w:p>
            <w:pPr>
              <w:pStyle w:val="7"/>
              <w:spacing w:line="400" w:lineRule="exact"/>
              <w:jc w:val="center"/>
              <w:rPr>
                <w:rFonts w:ascii="Times New Roman" w:hAnsi="Times New Roman"/>
                <w:color w:val="000000"/>
                <w:sz w:val="28"/>
                <w:szCs w:val="28"/>
              </w:rPr>
            </w:pPr>
          </w:p>
        </w:tc>
        <w:tc>
          <w:tcPr>
            <w:tcW w:w="663" w:type="dxa"/>
            <w:vAlign w:val="center"/>
          </w:tcPr>
          <w:p>
            <w:pPr>
              <w:pStyle w:val="7"/>
              <w:spacing w:line="400" w:lineRule="exact"/>
              <w:jc w:val="center"/>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7"/>
              <w:spacing w:line="400" w:lineRule="exact"/>
              <w:jc w:val="center"/>
              <w:rPr>
                <w:rFonts w:ascii="Times New Roman" w:hAnsi="Times New Roman"/>
                <w:color w:val="000000"/>
                <w:sz w:val="28"/>
                <w:szCs w:val="28"/>
              </w:rPr>
            </w:pPr>
          </w:p>
        </w:tc>
        <w:tc>
          <w:tcPr>
            <w:tcW w:w="1260" w:type="dxa"/>
            <w:vAlign w:val="center"/>
          </w:tcPr>
          <w:p>
            <w:pPr>
              <w:pStyle w:val="7"/>
              <w:spacing w:line="400" w:lineRule="exact"/>
              <w:jc w:val="center"/>
              <w:rPr>
                <w:rFonts w:ascii="Times New Roman" w:hAnsi="Times New Roman"/>
                <w:color w:val="000000"/>
                <w:sz w:val="28"/>
                <w:szCs w:val="28"/>
              </w:rPr>
            </w:pPr>
          </w:p>
        </w:tc>
        <w:tc>
          <w:tcPr>
            <w:tcW w:w="540" w:type="dxa"/>
            <w:vAlign w:val="center"/>
          </w:tcPr>
          <w:p>
            <w:pPr>
              <w:pStyle w:val="7"/>
              <w:spacing w:line="400" w:lineRule="exact"/>
              <w:jc w:val="center"/>
              <w:rPr>
                <w:rFonts w:ascii="Times New Roman" w:hAnsi="Times New Roman"/>
                <w:color w:val="000000"/>
                <w:sz w:val="28"/>
                <w:szCs w:val="28"/>
              </w:rPr>
            </w:pPr>
          </w:p>
        </w:tc>
        <w:tc>
          <w:tcPr>
            <w:tcW w:w="540" w:type="dxa"/>
            <w:vAlign w:val="center"/>
          </w:tcPr>
          <w:p>
            <w:pPr>
              <w:pStyle w:val="7"/>
              <w:spacing w:line="400" w:lineRule="exact"/>
              <w:jc w:val="center"/>
              <w:rPr>
                <w:rFonts w:ascii="Times New Roman" w:hAnsi="Times New Roman"/>
                <w:color w:val="000000"/>
                <w:sz w:val="28"/>
                <w:szCs w:val="28"/>
              </w:rPr>
            </w:pPr>
          </w:p>
        </w:tc>
        <w:tc>
          <w:tcPr>
            <w:tcW w:w="1260" w:type="dxa"/>
            <w:vAlign w:val="center"/>
          </w:tcPr>
          <w:p>
            <w:pPr>
              <w:pStyle w:val="7"/>
              <w:spacing w:line="400" w:lineRule="exact"/>
              <w:jc w:val="center"/>
              <w:rPr>
                <w:rFonts w:ascii="Times New Roman" w:hAnsi="Times New Roman"/>
                <w:color w:val="000000"/>
                <w:sz w:val="28"/>
                <w:szCs w:val="28"/>
              </w:rPr>
            </w:pPr>
          </w:p>
        </w:tc>
        <w:tc>
          <w:tcPr>
            <w:tcW w:w="2340" w:type="dxa"/>
            <w:vAlign w:val="center"/>
          </w:tcPr>
          <w:p>
            <w:pPr>
              <w:pStyle w:val="7"/>
              <w:spacing w:line="400" w:lineRule="exact"/>
              <w:jc w:val="center"/>
              <w:rPr>
                <w:rFonts w:ascii="Times New Roman" w:hAnsi="Times New Roman"/>
                <w:color w:val="000000"/>
                <w:sz w:val="28"/>
                <w:szCs w:val="28"/>
              </w:rPr>
            </w:pPr>
          </w:p>
        </w:tc>
        <w:tc>
          <w:tcPr>
            <w:tcW w:w="1045" w:type="dxa"/>
            <w:vAlign w:val="center"/>
          </w:tcPr>
          <w:p>
            <w:pPr>
              <w:pStyle w:val="7"/>
              <w:spacing w:line="400" w:lineRule="exact"/>
              <w:jc w:val="center"/>
              <w:rPr>
                <w:rFonts w:ascii="Times New Roman" w:hAnsi="Times New Roman"/>
                <w:color w:val="000000"/>
                <w:sz w:val="28"/>
                <w:szCs w:val="28"/>
              </w:rPr>
            </w:pPr>
          </w:p>
        </w:tc>
        <w:tc>
          <w:tcPr>
            <w:tcW w:w="992" w:type="dxa"/>
            <w:vAlign w:val="center"/>
          </w:tcPr>
          <w:p>
            <w:pPr>
              <w:pStyle w:val="7"/>
              <w:spacing w:line="400" w:lineRule="exact"/>
              <w:jc w:val="center"/>
              <w:rPr>
                <w:rFonts w:ascii="Times New Roman" w:hAnsi="Times New Roman"/>
                <w:color w:val="000000"/>
                <w:sz w:val="28"/>
                <w:szCs w:val="28"/>
              </w:rPr>
            </w:pPr>
          </w:p>
        </w:tc>
        <w:tc>
          <w:tcPr>
            <w:tcW w:w="663" w:type="dxa"/>
            <w:vAlign w:val="center"/>
          </w:tcPr>
          <w:p>
            <w:pPr>
              <w:pStyle w:val="7"/>
              <w:spacing w:line="400" w:lineRule="exact"/>
              <w:jc w:val="center"/>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vAlign w:val="center"/>
          </w:tcPr>
          <w:p>
            <w:pPr>
              <w:pStyle w:val="7"/>
              <w:spacing w:line="400" w:lineRule="exact"/>
              <w:rPr>
                <w:rFonts w:ascii="Times New Roman" w:hAnsi="Times New Roman"/>
                <w:color w:val="000000"/>
                <w:sz w:val="28"/>
                <w:szCs w:val="28"/>
              </w:rPr>
            </w:pPr>
            <w:r>
              <w:rPr>
                <w:rFonts w:ascii="Times New Roman" w:hAnsi="Times New Roman"/>
                <w:color w:val="000000"/>
                <w:sz w:val="28"/>
                <w:szCs w:val="28"/>
              </w:rPr>
              <w:t>合 计</w:t>
            </w:r>
          </w:p>
          <w:p>
            <w:pPr>
              <w:pStyle w:val="7"/>
              <w:spacing w:line="400" w:lineRule="exact"/>
              <w:ind w:firstLine="280" w:firstLineChars="100"/>
              <w:rPr>
                <w:rFonts w:ascii="Times New Roman" w:hAnsi="Times New Roman"/>
                <w:color w:val="000000"/>
                <w:sz w:val="28"/>
                <w:szCs w:val="28"/>
              </w:rPr>
            </w:pPr>
            <w:r>
              <w:rPr>
                <w:rFonts w:ascii="Times New Roman" w:hAnsi="Times New Roman"/>
                <w:color w:val="000000"/>
                <w:sz w:val="28"/>
                <w:szCs w:val="28"/>
              </w:rPr>
              <w:t>（大写）</w:t>
            </w:r>
          </w:p>
        </w:tc>
        <w:tc>
          <w:tcPr>
            <w:tcW w:w="7380" w:type="dxa"/>
            <w:gridSpan w:val="7"/>
            <w:vAlign w:val="center"/>
          </w:tcPr>
          <w:p>
            <w:pPr>
              <w:pStyle w:val="7"/>
              <w:spacing w:line="400" w:lineRule="exact"/>
              <w:ind w:firstLine="280" w:firstLineChars="100"/>
              <w:rPr>
                <w:rFonts w:ascii="Times New Roman" w:hAnsi="Times New Roman"/>
                <w:color w:val="000000"/>
                <w:sz w:val="28"/>
                <w:szCs w:val="28"/>
              </w:rPr>
            </w:pPr>
          </w:p>
        </w:tc>
      </w:tr>
    </w:tbl>
    <w:p>
      <w:pPr>
        <w:spacing w:line="480" w:lineRule="exact"/>
        <w:ind w:left="480"/>
        <w:rPr>
          <w:bCs/>
          <w:color w:val="000000"/>
        </w:rPr>
      </w:pPr>
    </w:p>
    <w:p>
      <w:pPr>
        <w:spacing w:line="480" w:lineRule="exact"/>
        <w:rPr>
          <w:bCs/>
          <w:color w:val="000000"/>
        </w:rPr>
      </w:pPr>
    </w:p>
    <w:p>
      <w:pPr>
        <w:spacing w:line="480" w:lineRule="exact"/>
        <w:rPr>
          <w:bCs/>
          <w:color w:val="000000"/>
        </w:rPr>
      </w:pPr>
    </w:p>
    <w:p>
      <w:pPr>
        <w:spacing w:line="480" w:lineRule="exact"/>
        <w:ind w:right="560"/>
        <w:rPr>
          <w:color w:val="000000"/>
          <w:sz w:val="28"/>
          <w:szCs w:val="28"/>
        </w:rPr>
      </w:pPr>
      <w:r>
        <w:rPr>
          <w:color w:val="000000"/>
          <w:sz w:val="28"/>
          <w:szCs w:val="28"/>
        </w:rPr>
        <w:t xml:space="preserve">                                  </w:t>
      </w:r>
    </w:p>
    <w:p>
      <w:pPr>
        <w:spacing w:line="480" w:lineRule="exact"/>
        <w:ind w:right="560"/>
        <w:rPr>
          <w:color w:val="000000"/>
          <w:sz w:val="28"/>
          <w:szCs w:val="28"/>
        </w:rPr>
      </w:pPr>
      <w:r>
        <w:rPr>
          <w:color w:val="000000"/>
          <w:sz w:val="28"/>
          <w:szCs w:val="28"/>
        </w:rPr>
        <w:t xml:space="preserve">                                   响应人（公章）：</w:t>
      </w:r>
    </w:p>
    <w:p>
      <w:pPr>
        <w:spacing w:line="480" w:lineRule="exact"/>
        <w:ind w:right="560"/>
        <w:rPr>
          <w:bCs/>
          <w:color w:val="000000"/>
          <w:sz w:val="28"/>
          <w:szCs w:val="28"/>
        </w:rPr>
      </w:pPr>
      <w:r>
        <w:rPr>
          <w:color w:val="000000"/>
          <w:sz w:val="28"/>
          <w:szCs w:val="28"/>
        </w:rPr>
        <w:t xml:space="preserve">                               响应人全权代表签字：</w:t>
      </w:r>
    </w:p>
    <w:p>
      <w:pPr>
        <w:spacing w:line="480" w:lineRule="exact"/>
        <w:ind w:left="6221" w:leftChars="229" w:hanging="5740" w:hangingChars="2050"/>
        <w:rPr>
          <w:bCs/>
          <w:color w:val="000000"/>
          <w:sz w:val="28"/>
          <w:szCs w:val="28"/>
        </w:rPr>
      </w:pPr>
      <w:r>
        <w:rPr>
          <w:bCs/>
          <w:color w:val="000000"/>
          <w:sz w:val="28"/>
          <w:szCs w:val="28"/>
        </w:rPr>
        <w:t xml:space="preserve">                                  年    月    日</w:t>
      </w:r>
    </w:p>
    <w:p>
      <w:pPr>
        <w:spacing w:line="480" w:lineRule="exact"/>
        <w:ind w:left="6221" w:leftChars="229" w:hanging="5740" w:hangingChars="2050"/>
        <w:rPr>
          <w:bCs/>
          <w:color w:val="000000"/>
          <w:sz w:val="28"/>
          <w:szCs w:val="28"/>
        </w:rPr>
      </w:pPr>
    </w:p>
    <w:p>
      <w:pPr>
        <w:spacing w:line="480" w:lineRule="exact"/>
        <w:ind w:left="6221" w:leftChars="229" w:hanging="5740" w:hangingChars="2050"/>
        <w:rPr>
          <w:bCs/>
          <w:color w:val="000000"/>
          <w:sz w:val="28"/>
          <w:szCs w:val="28"/>
        </w:rPr>
      </w:pPr>
    </w:p>
    <w:p>
      <w:pPr>
        <w:spacing w:line="480" w:lineRule="exact"/>
        <w:ind w:left="6221" w:leftChars="229" w:hanging="5740" w:hangingChars="2050"/>
        <w:rPr>
          <w:bCs/>
          <w:color w:val="000000"/>
          <w:sz w:val="28"/>
          <w:szCs w:val="28"/>
        </w:rPr>
      </w:pPr>
    </w:p>
    <w:p>
      <w:pPr>
        <w:spacing w:line="480" w:lineRule="exact"/>
        <w:ind w:left="6221" w:leftChars="229" w:hanging="5740" w:hangingChars="2050"/>
        <w:rPr>
          <w:bCs/>
          <w:color w:val="000000"/>
          <w:sz w:val="28"/>
          <w:szCs w:val="28"/>
        </w:rPr>
      </w:pPr>
    </w:p>
    <w:p>
      <w:pPr>
        <w:spacing w:line="480" w:lineRule="exact"/>
        <w:ind w:left="6221" w:leftChars="229" w:hanging="5740" w:hangingChars="2050"/>
        <w:rPr>
          <w:bCs/>
          <w:color w:val="000000"/>
          <w:sz w:val="28"/>
          <w:szCs w:val="28"/>
        </w:rPr>
      </w:pPr>
    </w:p>
    <w:p>
      <w:pPr>
        <w:spacing w:line="480" w:lineRule="exact"/>
        <w:ind w:left="6221" w:leftChars="229" w:hanging="5740" w:hangingChars="2050"/>
        <w:rPr>
          <w:bCs/>
          <w:color w:val="000000"/>
          <w:sz w:val="28"/>
          <w:szCs w:val="28"/>
        </w:rPr>
      </w:pPr>
    </w:p>
    <w:p>
      <w:pPr>
        <w:spacing w:line="480" w:lineRule="exact"/>
        <w:rPr>
          <w:b/>
          <w:bCs/>
          <w:color w:val="000000"/>
          <w:sz w:val="28"/>
          <w:szCs w:val="28"/>
          <w:lang w:val="zh-CN"/>
        </w:rPr>
      </w:pPr>
      <w:r>
        <w:rPr>
          <w:b/>
          <w:bCs/>
          <w:color w:val="000000"/>
          <w:sz w:val="28"/>
          <w:szCs w:val="28"/>
          <w:lang w:val="zh-CN"/>
        </w:rPr>
        <w:t>格式六：</w:t>
      </w:r>
    </w:p>
    <w:p>
      <w:pPr>
        <w:spacing w:line="480" w:lineRule="exact"/>
        <w:jc w:val="center"/>
        <w:rPr>
          <w:b/>
          <w:bCs/>
          <w:color w:val="000000"/>
          <w:sz w:val="36"/>
          <w:szCs w:val="36"/>
        </w:rPr>
      </w:pPr>
      <w:r>
        <w:rPr>
          <w:b/>
          <w:bCs/>
          <w:color w:val="000000"/>
          <w:sz w:val="36"/>
          <w:szCs w:val="36"/>
        </w:rPr>
        <w:t>规格、技术参数偏离表</w:t>
      </w:r>
    </w:p>
    <w:p>
      <w:pPr>
        <w:snapToGrid w:val="0"/>
        <w:spacing w:line="360" w:lineRule="auto"/>
        <w:rPr>
          <w:color w:val="000000"/>
          <w:spacing w:val="20"/>
          <w:sz w:val="32"/>
          <w:szCs w:val="32"/>
        </w:rPr>
      </w:pPr>
    </w:p>
    <w:p>
      <w:pPr>
        <w:snapToGrid w:val="0"/>
        <w:spacing w:line="360" w:lineRule="auto"/>
        <w:rPr>
          <w:rFonts w:hint="eastAsia" w:eastAsia="宋体"/>
          <w:color w:val="000000"/>
          <w:spacing w:val="20"/>
          <w:sz w:val="32"/>
          <w:szCs w:val="32"/>
          <w:lang w:eastAsia="zh-CN"/>
        </w:rPr>
      </w:pPr>
      <w:r>
        <w:rPr>
          <w:color w:val="000000"/>
          <w:spacing w:val="20"/>
          <w:sz w:val="32"/>
          <w:szCs w:val="32"/>
        </w:rPr>
        <w:t>项目编号：</w:t>
      </w:r>
      <w:r>
        <w:rPr>
          <w:rFonts w:hint="eastAsia"/>
          <w:color w:val="000000"/>
          <w:spacing w:val="20"/>
          <w:sz w:val="32"/>
          <w:szCs w:val="32"/>
          <w:lang w:eastAsia="zh-CN"/>
        </w:rPr>
        <w:t>衢院磋2025-02</w:t>
      </w:r>
    </w:p>
    <w:p>
      <w:pPr>
        <w:widowControl/>
        <w:shd w:val="clear" w:color="auto" w:fill="FFFFFF"/>
        <w:spacing w:line="360" w:lineRule="auto"/>
        <w:jc w:val="left"/>
        <w:rPr>
          <w:color w:val="000000"/>
          <w:spacing w:val="20"/>
          <w:sz w:val="28"/>
          <w:szCs w:val="28"/>
          <w:lang w:val="zh-CN"/>
        </w:rPr>
      </w:pPr>
      <w:r>
        <w:rPr>
          <w:color w:val="000000"/>
          <w:spacing w:val="20"/>
          <w:sz w:val="32"/>
          <w:szCs w:val="32"/>
        </w:rPr>
        <w:t>项目名称：</w:t>
      </w:r>
      <w:r>
        <w:rPr>
          <w:rFonts w:hint="eastAsia"/>
          <w:color w:val="000000"/>
          <w:spacing w:val="20"/>
          <w:sz w:val="32"/>
          <w:szCs w:val="32"/>
        </w:rPr>
        <w:t>研究生综合管理服务平台</w:t>
      </w:r>
    </w:p>
    <w:p>
      <w:pPr>
        <w:spacing w:line="480" w:lineRule="exact"/>
        <w:rPr>
          <w:bCs/>
          <w:color w:val="000000"/>
          <w:sz w:val="28"/>
          <w:szCs w:val="28"/>
        </w:rPr>
      </w:pPr>
    </w:p>
    <w:tbl>
      <w:tblPr>
        <w:tblStyle w:val="22"/>
        <w:tblpPr w:leftFromText="180" w:rightFromText="180" w:vertAnchor="text" w:horzAnchor="margin" w:tblpXSpec="center" w:tblpY="-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rPr>
                <w:b/>
                <w:bCs/>
                <w:color w:val="000000"/>
                <w:sz w:val="28"/>
                <w:szCs w:val="28"/>
              </w:rPr>
            </w:pPr>
            <w:r>
              <w:rPr>
                <w:b/>
                <w:bCs/>
                <w:color w:val="000000"/>
                <w:sz w:val="28"/>
                <w:szCs w:val="28"/>
              </w:rPr>
              <w:t>序号</w:t>
            </w:r>
          </w:p>
        </w:tc>
        <w:tc>
          <w:tcPr>
            <w:tcW w:w="1466" w:type="dxa"/>
            <w:vAlign w:val="center"/>
          </w:tcPr>
          <w:p>
            <w:pPr>
              <w:spacing w:line="480" w:lineRule="exact"/>
              <w:rPr>
                <w:b/>
                <w:bCs/>
                <w:color w:val="000000"/>
                <w:sz w:val="28"/>
                <w:szCs w:val="28"/>
              </w:rPr>
            </w:pPr>
            <w:r>
              <w:rPr>
                <w:b/>
                <w:bCs/>
                <w:color w:val="000000"/>
                <w:sz w:val="28"/>
                <w:szCs w:val="28"/>
              </w:rPr>
              <w:t>货物名称</w:t>
            </w:r>
          </w:p>
        </w:tc>
        <w:tc>
          <w:tcPr>
            <w:tcW w:w="2076" w:type="dxa"/>
            <w:vAlign w:val="center"/>
          </w:tcPr>
          <w:p>
            <w:pPr>
              <w:spacing w:line="480" w:lineRule="exact"/>
              <w:rPr>
                <w:b/>
                <w:bCs/>
                <w:color w:val="000000"/>
                <w:sz w:val="28"/>
                <w:szCs w:val="28"/>
              </w:rPr>
            </w:pPr>
            <w:r>
              <w:rPr>
                <w:b/>
                <w:bCs/>
                <w:color w:val="000000"/>
                <w:sz w:val="28"/>
                <w:szCs w:val="28"/>
              </w:rPr>
              <w:t>采购技术参数</w:t>
            </w:r>
          </w:p>
        </w:tc>
        <w:tc>
          <w:tcPr>
            <w:tcW w:w="1516" w:type="dxa"/>
            <w:vAlign w:val="center"/>
          </w:tcPr>
          <w:p>
            <w:pPr>
              <w:spacing w:line="480" w:lineRule="exact"/>
              <w:rPr>
                <w:b/>
                <w:bCs/>
                <w:color w:val="000000"/>
                <w:sz w:val="28"/>
                <w:szCs w:val="28"/>
              </w:rPr>
            </w:pPr>
            <w:r>
              <w:rPr>
                <w:b/>
                <w:bCs/>
                <w:color w:val="000000"/>
                <w:sz w:val="28"/>
                <w:szCs w:val="28"/>
              </w:rPr>
              <w:t>响应品牌</w:t>
            </w:r>
          </w:p>
          <w:p>
            <w:pPr>
              <w:spacing w:line="480" w:lineRule="exact"/>
              <w:rPr>
                <w:b/>
                <w:bCs/>
                <w:color w:val="000000"/>
                <w:sz w:val="28"/>
                <w:szCs w:val="28"/>
              </w:rPr>
            </w:pPr>
            <w:r>
              <w:rPr>
                <w:b/>
                <w:bCs/>
                <w:color w:val="000000"/>
                <w:sz w:val="28"/>
                <w:szCs w:val="28"/>
              </w:rPr>
              <w:t>和型号</w:t>
            </w:r>
          </w:p>
        </w:tc>
        <w:tc>
          <w:tcPr>
            <w:tcW w:w="1923" w:type="dxa"/>
            <w:vAlign w:val="center"/>
          </w:tcPr>
          <w:p>
            <w:pPr>
              <w:spacing w:line="480" w:lineRule="exact"/>
              <w:rPr>
                <w:b/>
                <w:bCs/>
                <w:color w:val="000000"/>
                <w:sz w:val="28"/>
                <w:szCs w:val="28"/>
              </w:rPr>
            </w:pPr>
            <w:r>
              <w:rPr>
                <w:b/>
                <w:bCs/>
                <w:color w:val="000000"/>
                <w:sz w:val="28"/>
                <w:szCs w:val="28"/>
              </w:rPr>
              <w:t>响应技术参数</w:t>
            </w:r>
          </w:p>
        </w:tc>
        <w:tc>
          <w:tcPr>
            <w:tcW w:w="1421" w:type="dxa"/>
            <w:vAlign w:val="center"/>
          </w:tcPr>
          <w:p>
            <w:pPr>
              <w:spacing w:line="480" w:lineRule="exact"/>
              <w:rPr>
                <w:b/>
                <w:bCs/>
                <w:color w:val="000000"/>
                <w:sz w:val="28"/>
                <w:szCs w:val="28"/>
              </w:rPr>
            </w:pPr>
            <w:r>
              <w:rPr>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bl>
    <w:p>
      <w:pPr>
        <w:spacing w:line="480" w:lineRule="exact"/>
        <w:rPr>
          <w:bCs/>
          <w:color w:val="000000"/>
          <w:sz w:val="28"/>
          <w:szCs w:val="28"/>
        </w:rPr>
      </w:pPr>
      <w:r>
        <w:rPr>
          <w:b/>
          <w:bCs/>
          <w:color w:val="000000"/>
          <w:sz w:val="28"/>
          <w:szCs w:val="28"/>
        </w:rPr>
        <w:t>（注：只须对比偏离情况，</w:t>
      </w:r>
      <w:r>
        <w:rPr>
          <w:b/>
          <w:bCs/>
          <w:color w:val="FF0000"/>
          <w:sz w:val="28"/>
          <w:szCs w:val="28"/>
        </w:rPr>
        <w:t>未对比的认为响应采购文件要求</w:t>
      </w:r>
      <w:r>
        <w:rPr>
          <w:b/>
          <w:bCs/>
          <w:color w:val="000000"/>
          <w:sz w:val="28"/>
          <w:szCs w:val="28"/>
        </w:rPr>
        <w:t>）</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r>
        <w:rPr>
          <w:bCs/>
          <w:color w:val="000000"/>
          <w:sz w:val="28"/>
          <w:szCs w:val="28"/>
        </w:rPr>
        <w:t>响应人（加盖公章）：</w:t>
      </w:r>
    </w:p>
    <w:p>
      <w:pPr>
        <w:spacing w:line="480" w:lineRule="exact"/>
        <w:rPr>
          <w:bCs/>
          <w:color w:val="000000"/>
          <w:sz w:val="28"/>
          <w:szCs w:val="28"/>
        </w:rPr>
      </w:pPr>
      <w:r>
        <w:rPr>
          <w:color w:val="000000"/>
          <w:sz w:val="28"/>
          <w:szCs w:val="28"/>
        </w:rPr>
        <w:t>响应人全权代表签字：</w:t>
      </w:r>
    </w:p>
    <w:p>
      <w:pPr>
        <w:spacing w:line="480" w:lineRule="exact"/>
        <w:rPr>
          <w:bCs/>
          <w:color w:val="000000"/>
          <w:sz w:val="28"/>
          <w:szCs w:val="28"/>
        </w:rPr>
      </w:pPr>
      <w:r>
        <w:rPr>
          <w:bCs/>
          <w:color w:val="000000"/>
          <w:sz w:val="28"/>
          <w:szCs w:val="28"/>
        </w:rPr>
        <w:t>日期：          年    月    日</w:t>
      </w:r>
    </w:p>
    <w:p>
      <w:pPr>
        <w:spacing w:line="480" w:lineRule="exact"/>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autoSpaceDE w:val="0"/>
        <w:autoSpaceDN w:val="0"/>
        <w:adjustRightInd w:val="0"/>
        <w:spacing w:line="360" w:lineRule="auto"/>
        <w:jc w:val="left"/>
        <w:rPr>
          <w:b/>
          <w:color w:val="000000"/>
          <w:sz w:val="28"/>
          <w:szCs w:val="28"/>
          <w:lang w:val="zh-CN"/>
        </w:rPr>
      </w:pPr>
    </w:p>
    <w:p>
      <w:pPr>
        <w:autoSpaceDE w:val="0"/>
        <w:autoSpaceDN w:val="0"/>
        <w:adjustRightInd w:val="0"/>
        <w:spacing w:line="360" w:lineRule="auto"/>
        <w:jc w:val="left"/>
        <w:rPr>
          <w:b/>
          <w:color w:val="000000"/>
          <w:sz w:val="28"/>
          <w:szCs w:val="28"/>
          <w:lang w:val="zh-CN"/>
        </w:rPr>
      </w:pPr>
    </w:p>
    <w:p>
      <w:pPr>
        <w:spacing w:line="480" w:lineRule="exact"/>
        <w:rPr>
          <w:b/>
          <w:bCs/>
          <w:color w:val="000000"/>
          <w:sz w:val="28"/>
          <w:szCs w:val="28"/>
          <w:lang w:val="zh-CN"/>
        </w:rPr>
      </w:pPr>
    </w:p>
    <w:p>
      <w:pPr>
        <w:spacing w:line="480" w:lineRule="exact"/>
        <w:rPr>
          <w:b/>
          <w:bCs/>
          <w:color w:val="000000"/>
          <w:sz w:val="28"/>
          <w:szCs w:val="28"/>
          <w:lang w:val="zh-CN"/>
        </w:rPr>
      </w:pPr>
    </w:p>
    <w:p>
      <w:pPr>
        <w:spacing w:line="480" w:lineRule="exact"/>
        <w:rPr>
          <w:b/>
          <w:bCs/>
          <w:color w:val="000000"/>
          <w:sz w:val="28"/>
          <w:szCs w:val="28"/>
          <w:lang w:val="zh-CN"/>
        </w:rPr>
      </w:pPr>
      <w:r>
        <w:rPr>
          <w:b/>
          <w:bCs/>
          <w:color w:val="000000"/>
          <w:sz w:val="28"/>
          <w:szCs w:val="28"/>
          <w:lang w:val="zh-CN"/>
        </w:rPr>
        <w:t>格式七：</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技术支持和售后服务承诺书</w:t>
      </w:r>
    </w:p>
    <w:p>
      <w:pPr>
        <w:autoSpaceDE w:val="0"/>
        <w:autoSpaceDN w:val="0"/>
        <w:adjustRightInd w:val="0"/>
        <w:jc w:val="center"/>
        <w:rPr>
          <w:color w:val="000000"/>
          <w:kern w:val="0"/>
          <w:sz w:val="24"/>
        </w:rPr>
      </w:pPr>
    </w:p>
    <w:p>
      <w:pPr>
        <w:snapToGrid w:val="0"/>
        <w:spacing w:line="360" w:lineRule="auto"/>
        <w:rPr>
          <w:rFonts w:hint="eastAsia" w:eastAsia="宋体"/>
          <w:color w:val="000000"/>
          <w:spacing w:val="20"/>
          <w:sz w:val="32"/>
          <w:szCs w:val="32"/>
          <w:lang w:eastAsia="zh-CN"/>
        </w:rPr>
      </w:pPr>
      <w:r>
        <w:rPr>
          <w:color w:val="000000"/>
          <w:spacing w:val="20"/>
          <w:sz w:val="32"/>
          <w:szCs w:val="32"/>
        </w:rPr>
        <w:t>项目编号：</w:t>
      </w:r>
      <w:r>
        <w:rPr>
          <w:rFonts w:hint="eastAsia"/>
          <w:color w:val="000000"/>
          <w:spacing w:val="20"/>
          <w:sz w:val="32"/>
          <w:szCs w:val="32"/>
          <w:lang w:eastAsia="zh-CN"/>
        </w:rPr>
        <w:t>衢院磋2025-02</w:t>
      </w:r>
    </w:p>
    <w:p>
      <w:pPr>
        <w:widowControl/>
        <w:shd w:val="clear" w:color="auto" w:fill="FFFFFF"/>
        <w:spacing w:line="360" w:lineRule="auto"/>
        <w:jc w:val="left"/>
        <w:rPr>
          <w:color w:val="000000"/>
          <w:spacing w:val="20"/>
          <w:sz w:val="28"/>
          <w:szCs w:val="28"/>
          <w:lang w:val="zh-CN"/>
        </w:rPr>
      </w:pPr>
      <w:r>
        <w:rPr>
          <w:color w:val="000000"/>
          <w:spacing w:val="20"/>
          <w:sz w:val="32"/>
          <w:szCs w:val="32"/>
        </w:rPr>
        <w:t>项目名称：</w:t>
      </w:r>
      <w:r>
        <w:rPr>
          <w:rFonts w:hint="eastAsia"/>
          <w:color w:val="000000"/>
          <w:spacing w:val="20"/>
          <w:sz w:val="32"/>
          <w:szCs w:val="32"/>
        </w:rPr>
        <w:t>研究生综合管理服务平台</w:t>
      </w:r>
    </w:p>
    <w:p>
      <w:pPr>
        <w:pStyle w:val="12"/>
        <w:rPr>
          <w:rFonts w:ascii="Times New Roman" w:hAnsi="Times New Roman"/>
        </w:rPr>
      </w:pPr>
    </w:p>
    <w:tbl>
      <w:tblPr>
        <w:tblStyle w:val="22"/>
        <w:tblW w:w="9032" w:type="dxa"/>
        <w:jc w:val="center"/>
        <w:tblLayout w:type="fixed"/>
        <w:tblCellMar>
          <w:top w:w="0" w:type="dxa"/>
          <w:left w:w="10" w:type="dxa"/>
          <w:bottom w:w="0" w:type="dxa"/>
          <w:right w:w="10" w:type="dxa"/>
        </w:tblCellMar>
      </w:tblPr>
      <w:tblGrid>
        <w:gridCol w:w="711"/>
        <w:gridCol w:w="3992"/>
        <w:gridCol w:w="3315"/>
        <w:gridCol w:w="974"/>
        <w:gridCol w:w="40"/>
      </w:tblGrid>
      <w:tr>
        <w:tblPrEx>
          <w:tblCellMar>
            <w:top w:w="0" w:type="dxa"/>
            <w:left w:w="10" w:type="dxa"/>
            <w:bottom w:w="0" w:type="dxa"/>
            <w:right w:w="10" w:type="dxa"/>
          </w:tblCellMar>
        </w:tblPrEx>
        <w:trPr>
          <w:gridAfter w:val="1"/>
          <w:wAfter w:w="40"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kern w:val="0"/>
                <w:sz w:val="28"/>
                <w:szCs w:val="28"/>
              </w:rPr>
            </w:pPr>
            <w:r>
              <w:rPr>
                <w:kern w:val="0"/>
                <w:sz w:val="28"/>
                <w:szCs w:val="28"/>
              </w:rPr>
              <w:t>序号</w:t>
            </w:r>
          </w:p>
        </w:tc>
        <w:tc>
          <w:tcPr>
            <w:tcW w:w="3992"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kern w:val="0"/>
                <w:sz w:val="28"/>
                <w:szCs w:val="28"/>
              </w:rPr>
            </w:pPr>
            <w:r>
              <w:rPr>
                <w:kern w:val="0"/>
                <w:sz w:val="28"/>
                <w:szCs w:val="28"/>
              </w:rPr>
              <w:t>质量保障措施及服务内容</w:t>
            </w:r>
          </w:p>
        </w:tc>
        <w:tc>
          <w:tcPr>
            <w:tcW w:w="3315"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kern w:val="0"/>
                <w:sz w:val="28"/>
                <w:szCs w:val="28"/>
              </w:rPr>
            </w:pPr>
            <w:r>
              <w:rPr>
                <w:kern w:val="0"/>
                <w:sz w:val="28"/>
                <w:szCs w:val="28"/>
              </w:rPr>
              <w:t>承  诺</w:t>
            </w:r>
          </w:p>
        </w:tc>
        <w:tc>
          <w:tcPr>
            <w:tcW w:w="97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kern w:val="0"/>
                <w:sz w:val="28"/>
                <w:szCs w:val="28"/>
              </w:rPr>
            </w:pPr>
            <w:r>
              <w:rPr>
                <w:kern w:val="0"/>
                <w:sz w:val="28"/>
                <w:szCs w:val="28"/>
              </w:rPr>
              <w:t>备注</w:t>
            </w: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kern w:val="0"/>
                <w:sz w:val="28"/>
                <w:szCs w:val="28"/>
              </w:rPr>
            </w:pPr>
            <w:r>
              <w:rPr>
                <w:kern w:val="0"/>
                <w:sz w:val="28"/>
                <w:szCs w:val="28"/>
              </w:rPr>
              <w:t>1</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kern w:val="0"/>
                <w:sz w:val="28"/>
                <w:szCs w:val="28"/>
              </w:rPr>
            </w:pPr>
            <w:r>
              <w:rPr>
                <w:kern w:val="0"/>
                <w:sz w:val="28"/>
                <w:szCs w:val="28"/>
              </w:rPr>
              <w:t>质保期</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kern w:val="0"/>
                <w:sz w:val="28"/>
                <w:szCs w:val="28"/>
              </w:rPr>
            </w:pPr>
            <w:r>
              <w:rPr>
                <w:kern w:val="0"/>
                <w:sz w:val="28"/>
                <w:szCs w:val="28"/>
              </w:rPr>
              <w:t>2</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kern w:val="0"/>
                <w:sz w:val="28"/>
                <w:szCs w:val="28"/>
              </w:rPr>
            </w:pPr>
            <w:r>
              <w:rPr>
                <w:kern w:val="0"/>
                <w:sz w:val="28"/>
                <w:szCs w:val="28"/>
              </w:rPr>
              <w:t>交货时间</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kern w:val="0"/>
                <w:sz w:val="28"/>
                <w:szCs w:val="28"/>
              </w:rPr>
            </w:pPr>
            <w:r>
              <w:rPr>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kern w:val="0"/>
                <w:sz w:val="28"/>
                <w:szCs w:val="28"/>
              </w:rPr>
            </w:pPr>
            <w:r>
              <w:rPr>
                <w:kern w:val="0"/>
                <w:sz w:val="28"/>
                <w:szCs w:val="28"/>
              </w:rPr>
              <w:t>支付响应</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kern w:val="0"/>
                <w:sz w:val="28"/>
                <w:szCs w:val="28"/>
              </w:rPr>
            </w:pPr>
            <w:r>
              <w:rPr>
                <w:kern w:val="0"/>
                <w:sz w:val="28"/>
                <w:szCs w:val="28"/>
              </w:rPr>
              <w:t>4</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kern w:val="0"/>
                <w:sz w:val="28"/>
                <w:szCs w:val="28"/>
                <w:lang w:val="zh-CN"/>
              </w:rPr>
            </w:pPr>
            <w:r>
              <w:rPr>
                <w:kern w:val="0"/>
                <w:sz w:val="28"/>
                <w:szCs w:val="28"/>
                <w:lang w:val="zh-CN"/>
              </w:rPr>
              <w:t>有关技术人员现场免费</w:t>
            </w:r>
          </w:p>
          <w:p>
            <w:pPr>
              <w:autoSpaceDE w:val="0"/>
              <w:autoSpaceDN w:val="0"/>
              <w:adjustRightInd w:val="0"/>
              <w:spacing w:line="440" w:lineRule="exact"/>
              <w:jc w:val="center"/>
              <w:rPr>
                <w:kern w:val="0"/>
                <w:sz w:val="28"/>
                <w:szCs w:val="28"/>
              </w:rPr>
            </w:pPr>
            <w:r>
              <w:rPr>
                <w:kern w:val="0"/>
                <w:sz w:val="28"/>
                <w:szCs w:val="28"/>
                <w:lang w:val="zh-CN"/>
              </w:rPr>
              <w:t>提供安装、调试服务</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kern w:val="0"/>
                <w:sz w:val="28"/>
                <w:szCs w:val="28"/>
              </w:rPr>
            </w:pPr>
          </w:p>
          <w:p>
            <w:pPr>
              <w:autoSpaceDE w:val="0"/>
              <w:autoSpaceDN w:val="0"/>
              <w:adjustRightInd w:val="0"/>
              <w:spacing w:line="440" w:lineRule="exact"/>
              <w:rPr>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kern w:val="0"/>
                <w:sz w:val="28"/>
                <w:szCs w:val="28"/>
              </w:rPr>
            </w:pPr>
            <w:r>
              <w:rPr>
                <w:kern w:val="0"/>
                <w:sz w:val="28"/>
                <w:szCs w:val="28"/>
              </w:rPr>
              <w:t>5</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kern w:val="0"/>
                <w:sz w:val="28"/>
                <w:szCs w:val="28"/>
              </w:rPr>
            </w:pPr>
            <w:r>
              <w:rPr>
                <w:kern w:val="0"/>
                <w:sz w:val="28"/>
                <w:szCs w:val="28"/>
              </w:rPr>
              <w:t>免费上门服务期限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kern w:val="0"/>
                <w:sz w:val="28"/>
                <w:szCs w:val="28"/>
              </w:rPr>
            </w:pPr>
            <w:r>
              <w:rPr>
                <w:kern w:val="0"/>
                <w:sz w:val="28"/>
                <w:szCs w:val="28"/>
              </w:rPr>
              <w:t>6</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kern w:val="0"/>
                <w:sz w:val="28"/>
                <w:szCs w:val="28"/>
              </w:rPr>
            </w:pPr>
            <w:r>
              <w:rPr>
                <w:kern w:val="0"/>
                <w:sz w:val="28"/>
                <w:szCs w:val="28"/>
              </w:rPr>
              <w:t>质保期内产品故障服务响应时限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kern w:val="0"/>
                <w:sz w:val="28"/>
                <w:szCs w:val="28"/>
              </w:rPr>
            </w:pPr>
            <w:r>
              <w:rPr>
                <w:kern w:val="0"/>
                <w:sz w:val="28"/>
                <w:szCs w:val="28"/>
              </w:rPr>
              <w:t>7</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kern w:val="0"/>
                <w:sz w:val="28"/>
                <w:szCs w:val="28"/>
              </w:rPr>
            </w:pPr>
            <w:r>
              <w:rPr>
                <w:color w:val="000000"/>
                <w:kern w:val="0"/>
                <w:sz w:val="28"/>
                <w:szCs w:val="28"/>
              </w:rPr>
              <w:t>免费升级年限（最新版本）</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kern w:val="0"/>
                <w:sz w:val="28"/>
                <w:szCs w:val="28"/>
              </w:rPr>
            </w:pPr>
            <w:r>
              <w:rPr>
                <w:kern w:val="0"/>
                <w:sz w:val="28"/>
                <w:szCs w:val="28"/>
              </w:rPr>
              <w:t>8</w:t>
            </w:r>
          </w:p>
        </w:tc>
        <w:tc>
          <w:tcPr>
            <w:tcW w:w="3992"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kern w:val="0"/>
                <w:sz w:val="28"/>
                <w:szCs w:val="28"/>
              </w:rPr>
            </w:pPr>
            <w:r>
              <w:rPr>
                <w:kern w:val="0"/>
                <w:sz w:val="28"/>
                <w:szCs w:val="28"/>
              </w:rPr>
              <w:t>质保期满后的保修服务费用</w:t>
            </w:r>
          </w:p>
          <w:p>
            <w:pPr>
              <w:autoSpaceDE w:val="0"/>
              <w:autoSpaceDN w:val="0"/>
              <w:adjustRightInd w:val="0"/>
              <w:spacing w:line="440" w:lineRule="exact"/>
              <w:jc w:val="center"/>
              <w:rPr>
                <w:kern w:val="0"/>
                <w:sz w:val="28"/>
                <w:szCs w:val="28"/>
                <w:lang w:val="zh-CN"/>
              </w:rPr>
            </w:pPr>
            <w:r>
              <w:rPr>
                <w:kern w:val="0"/>
                <w:sz w:val="28"/>
                <w:szCs w:val="28"/>
              </w:rPr>
              <w:t>（人工费及差旅费等）</w:t>
            </w:r>
          </w:p>
        </w:tc>
        <w:tc>
          <w:tcPr>
            <w:tcW w:w="3315" w:type="dxa"/>
            <w:tcBorders>
              <w:top w:val="nil"/>
              <w:left w:val="nil"/>
              <w:bottom w:val="single" w:color="auto" w:sz="4" w:space="0"/>
              <w:right w:val="single" w:color="auto" w:sz="8" w:space="0"/>
            </w:tcBorders>
            <w:vAlign w:val="center"/>
          </w:tcPr>
          <w:p>
            <w:pPr>
              <w:autoSpaceDE w:val="0"/>
              <w:autoSpaceDN w:val="0"/>
              <w:adjustRightInd w:val="0"/>
              <w:spacing w:line="440" w:lineRule="exact"/>
              <w:rPr>
                <w:kern w:val="0"/>
                <w:sz w:val="28"/>
                <w:szCs w:val="28"/>
              </w:rPr>
            </w:pPr>
          </w:p>
          <w:p>
            <w:pPr>
              <w:autoSpaceDE w:val="0"/>
              <w:autoSpaceDN w:val="0"/>
              <w:adjustRightInd w:val="0"/>
              <w:spacing w:line="440" w:lineRule="exact"/>
              <w:rPr>
                <w:kern w:val="0"/>
                <w:sz w:val="28"/>
                <w:szCs w:val="28"/>
              </w:rPr>
            </w:pPr>
          </w:p>
        </w:tc>
        <w:tc>
          <w:tcPr>
            <w:tcW w:w="974" w:type="dxa"/>
            <w:tcBorders>
              <w:top w:val="nil"/>
              <w:left w:val="nil"/>
              <w:bottom w:val="single" w:color="auto" w:sz="4" w:space="0"/>
              <w:right w:val="single" w:color="auto" w:sz="8" w:space="0"/>
            </w:tcBorders>
            <w:vAlign w:val="center"/>
          </w:tcPr>
          <w:p>
            <w:pPr>
              <w:autoSpaceDE w:val="0"/>
              <w:autoSpaceDN w:val="0"/>
              <w:adjustRightInd w:val="0"/>
              <w:spacing w:line="440" w:lineRule="exact"/>
              <w:rPr>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kern w:val="0"/>
                <w:sz w:val="28"/>
                <w:szCs w:val="28"/>
              </w:rPr>
            </w:pPr>
            <w:r>
              <w:rPr>
                <w:kern w:val="0"/>
                <w:sz w:val="28"/>
                <w:szCs w:val="28"/>
              </w:rPr>
              <w:t>9</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kern w:val="0"/>
                <w:sz w:val="28"/>
                <w:szCs w:val="28"/>
              </w:rPr>
            </w:pPr>
            <w:r>
              <w:rPr>
                <w:sz w:val="28"/>
                <w:szCs w:val="28"/>
              </w:rPr>
              <w:t>是否原装正品</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kern w:val="0"/>
                <w:sz w:val="28"/>
                <w:szCs w:val="28"/>
              </w:rPr>
            </w:pPr>
          </w:p>
        </w:tc>
        <w:tc>
          <w:tcPr>
            <w:tcW w:w="40" w:type="dxa"/>
            <w:vAlign w:val="center"/>
          </w:tcPr>
          <w:p>
            <w:pPr>
              <w:widowControl/>
              <w:spacing w:line="440" w:lineRule="exact"/>
              <w:jc w:val="left"/>
              <w:rPr>
                <w:kern w:val="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kern w:val="0"/>
                <w:sz w:val="28"/>
                <w:szCs w:val="28"/>
              </w:rPr>
            </w:pPr>
            <w:r>
              <w:rPr>
                <w:kern w:val="0"/>
                <w:sz w:val="28"/>
                <w:szCs w:val="28"/>
              </w:rPr>
              <w:t>10</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kern w:val="0"/>
                <w:sz w:val="28"/>
                <w:szCs w:val="28"/>
              </w:rPr>
            </w:pPr>
            <w:r>
              <w:rPr>
                <w:kern w:val="0"/>
                <w:sz w:val="28"/>
                <w:szCs w:val="28"/>
              </w:rPr>
              <w:t>其他</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kern w:val="0"/>
                <w:sz w:val="28"/>
                <w:szCs w:val="28"/>
              </w:rPr>
            </w:pPr>
          </w:p>
        </w:tc>
        <w:tc>
          <w:tcPr>
            <w:tcW w:w="40" w:type="dxa"/>
            <w:vAlign w:val="center"/>
          </w:tcPr>
          <w:p>
            <w:pPr>
              <w:widowControl/>
              <w:spacing w:line="440" w:lineRule="exact"/>
              <w:jc w:val="left"/>
              <w:rPr>
                <w:kern w:val="0"/>
              </w:rPr>
            </w:pPr>
          </w:p>
        </w:tc>
      </w:tr>
    </w:tbl>
    <w:p>
      <w:pPr>
        <w:snapToGrid w:val="0"/>
        <w:rPr>
          <w:b/>
          <w:color w:val="000000"/>
          <w:spacing w:val="20"/>
          <w:sz w:val="32"/>
          <w:szCs w:val="32"/>
        </w:rPr>
      </w:pPr>
    </w:p>
    <w:p>
      <w:pPr>
        <w:autoSpaceDE w:val="0"/>
        <w:autoSpaceDN w:val="0"/>
        <w:adjustRightInd w:val="0"/>
        <w:spacing w:line="360" w:lineRule="auto"/>
        <w:rPr>
          <w:color w:val="000000"/>
          <w:sz w:val="28"/>
          <w:szCs w:val="28"/>
        </w:rPr>
      </w:pPr>
      <w:r>
        <w:rPr>
          <w:color w:val="000000"/>
          <w:sz w:val="28"/>
          <w:szCs w:val="28"/>
          <w:lang w:val="zh-CN"/>
        </w:rPr>
        <w:t>响应人（公章）：</w:t>
      </w:r>
    </w:p>
    <w:p>
      <w:pPr>
        <w:autoSpaceDE w:val="0"/>
        <w:autoSpaceDN w:val="0"/>
        <w:adjustRightInd w:val="0"/>
        <w:spacing w:line="360" w:lineRule="auto"/>
        <w:rPr>
          <w:color w:val="000000"/>
          <w:sz w:val="28"/>
          <w:szCs w:val="28"/>
        </w:rPr>
      </w:pPr>
      <w:r>
        <w:rPr>
          <w:color w:val="000000"/>
          <w:sz w:val="28"/>
          <w:szCs w:val="28"/>
          <w:lang w:val="zh-CN"/>
        </w:rPr>
        <w:t>响应人全权代表签字：</w:t>
      </w:r>
    </w:p>
    <w:p>
      <w:pPr>
        <w:autoSpaceDE w:val="0"/>
        <w:autoSpaceDN w:val="0"/>
        <w:adjustRightInd w:val="0"/>
        <w:spacing w:line="360" w:lineRule="auto"/>
        <w:outlineLvl w:val="2"/>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r>
        <w:rPr>
          <w:b/>
          <w:color w:val="000000"/>
          <w:sz w:val="28"/>
          <w:szCs w:val="28"/>
        </w:rPr>
        <w:br w:type="page"/>
      </w:r>
      <w:r>
        <w:rPr>
          <w:b/>
          <w:color w:val="000000"/>
          <w:sz w:val="28"/>
          <w:szCs w:val="28"/>
        </w:rPr>
        <w:t>格式八：</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同类项目实施情况一览表</w:t>
      </w:r>
    </w:p>
    <w:p>
      <w:pPr>
        <w:snapToGrid w:val="0"/>
        <w:spacing w:line="360" w:lineRule="auto"/>
        <w:ind w:firstLine="125" w:firstLineChars="50"/>
        <w:rPr>
          <w:color w:val="000000"/>
          <w:spacing w:val="20"/>
          <w:szCs w:val="21"/>
        </w:rPr>
      </w:pPr>
    </w:p>
    <w:p>
      <w:pPr>
        <w:snapToGrid w:val="0"/>
        <w:spacing w:line="360" w:lineRule="auto"/>
        <w:rPr>
          <w:rFonts w:hint="eastAsia" w:eastAsia="宋体"/>
          <w:color w:val="000000"/>
          <w:spacing w:val="20"/>
          <w:sz w:val="32"/>
          <w:szCs w:val="32"/>
          <w:lang w:eastAsia="zh-CN"/>
        </w:rPr>
      </w:pPr>
      <w:r>
        <w:rPr>
          <w:color w:val="000000"/>
          <w:spacing w:val="20"/>
          <w:sz w:val="32"/>
          <w:szCs w:val="32"/>
        </w:rPr>
        <w:t>项目编号：</w:t>
      </w:r>
      <w:r>
        <w:rPr>
          <w:rFonts w:hint="eastAsia"/>
          <w:b/>
          <w:color w:val="000000"/>
          <w:spacing w:val="20"/>
          <w:sz w:val="32"/>
          <w:szCs w:val="32"/>
          <w:lang w:eastAsia="zh-CN"/>
        </w:rPr>
        <w:t>衢院磋2025-02</w:t>
      </w:r>
    </w:p>
    <w:p>
      <w:pPr>
        <w:widowControl/>
        <w:shd w:val="clear" w:color="auto" w:fill="FFFFFF"/>
        <w:spacing w:line="360" w:lineRule="auto"/>
        <w:jc w:val="left"/>
        <w:rPr>
          <w:b/>
          <w:color w:val="000000"/>
          <w:spacing w:val="20"/>
          <w:sz w:val="28"/>
          <w:szCs w:val="28"/>
          <w:lang w:val="zh-CN"/>
        </w:rPr>
      </w:pPr>
      <w:r>
        <w:rPr>
          <w:color w:val="000000"/>
          <w:spacing w:val="20"/>
          <w:sz w:val="32"/>
          <w:szCs w:val="32"/>
        </w:rPr>
        <w:t>项目名称：</w:t>
      </w:r>
      <w:r>
        <w:rPr>
          <w:rFonts w:hint="eastAsia"/>
          <w:b/>
          <w:color w:val="000000"/>
          <w:spacing w:val="20"/>
          <w:sz w:val="32"/>
          <w:szCs w:val="32"/>
        </w:rPr>
        <w:t>研究生综合管理服务平台</w:t>
      </w:r>
    </w:p>
    <w:p>
      <w:pPr>
        <w:pStyle w:val="12"/>
        <w:rPr>
          <w:rFonts w:ascii="Times New Roman" w:hAnsi="Times New Roman"/>
        </w:rPr>
      </w:pPr>
    </w:p>
    <w:tbl>
      <w:tblPr>
        <w:tblStyle w:val="22"/>
        <w:tblpPr w:leftFromText="180" w:rightFromText="180" w:vertAnchor="text" w:horzAnchor="margin" w:tblpXSpec="center" w:tblpY="5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b/>
                <w:bCs/>
                <w:color w:val="000000"/>
                <w:sz w:val="24"/>
              </w:rPr>
            </w:pPr>
            <w:r>
              <w:rPr>
                <w:b/>
                <w:bCs/>
                <w:color w:val="000000"/>
                <w:sz w:val="24"/>
              </w:rPr>
              <w:t>采购单位名称</w:t>
            </w:r>
          </w:p>
        </w:tc>
        <w:tc>
          <w:tcPr>
            <w:tcW w:w="2008" w:type="dxa"/>
            <w:vAlign w:val="center"/>
          </w:tcPr>
          <w:p>
            <w:pPr>
              <w:jc w:val="center"/>
              <w:rPr>
                <w:b/>
                <w:bCs/>
                <w:color w:val="000000"/>
                <w:sz w:val="24"/>
              </w:rPr>
            </w:pPr>
            <w:r>
              <w:rPr>
                <w:b/>
                <w:bCs/>
                <w:color w:val="000000"/>
                <w:sz w:val="24"/>
              </w:rPr>
              <w:t>项目名称</w:t>
            </w:r>
          </w:p>
        </w:tc>
        <w:tc>
          <w:tcPr>
            <w:tcW w:w="1312" w:type="dxa"/>
            <w:vAlign w:val="center"/>
          </w:tcPr>
          <w:p>
            <w:pPr>
              <w:jc w:val="center"/>
              <w:rPr>
                <w:b/>
                <w:bCs/>
                <w:color w:val="000000"/>
                <w:sz w:val="24"/>
              </w:rPr>
            </w:pPr>
            <w:r>
              <w:rPr>
                <w:b/>
                <w:bCs/>
                <w:color w:val="000000"/>
                <w:sz w:val="24"/>
              </w:rPr>
              <w:t>采购数量</w:t>
            </w:r>
          </w:p>
        </w:tc>
        <w:tc>
          <w:tcPr>
            <w:tcW w:w="1346" w:type="dxa"/>
            <w:vAlign w:val="center"/>
          </w:tcPr>
          <w:p>
            <w:pPr>
              <w:jc w:val="center"/>
              <w:rPr>
                <w:b/>
                <w:bCs/>
                <w:color w:val="000000"/>
                <w:sz w:val="24"/>
              </w:rPr>
            </w:pPr>
            <w:r>
              <w:rPr>
                <w:b/>
                <w:bCs/>
                <w:color w:val="000000"/>
                <w:sz w:val="24"/>
              </w:rPr>
              <w:t>合同金额（万元）</w:t>
            </w:r>
          </w:p>
        </w:tc>
        <w:tc>
          <w:tcPr>
            <w:tcW w:w="2048" w:type="dxa"/>
            <w:vAlign w:val="center"/>
          </w:tcPr>
          <w:p>
            <w:pPr>
              <w:jc w:val="center"/>
              <w:rPr>
                <w:b/>
                <w:bCs/>
                <w:color w:val="000000"/>
                <w:sz w:val="24"/>
              </w:rPr>
            </w:pPr>
            <w:r>
              <w:rPr>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bl>
    <w:p>
      <w:pPr>
        <w:autoSpaceDE w:val="0"/>
        <w:autoSpaceDN w:val="0"/>
        <w:adjustRightInd w:val="0"/>
        <w:spacing w:line="360" w:lineRule="auto"/>
        <w:jc w:val="center"/>
        <w:rPr>
          <w:b/>
          <w:bCs/>
          <w:color w:val="000000"/>
          <w:kern w:val="0"/>
          <w:sz w:val="32"/>
          <w:szCs w:val="32"/>
          <w:lang w:val="zh-CN"/>
        </w:rPr>
      </w:pPr>
    </w:p>
    <w:p>
      <w:pPr>
        <w:spacing w:line="360" w:lineRule="auto"/>
        <w:rPr>
          <w:bCs/>
          <w:color w:val="000000"/>
          <w:sz w:val="32"/>
        </w:rPr>
      </w:pPr>
    </w:p>
    <w:p>
      <w:pPr>
        <w:autoSpaceDE w:val="0"/>
        <w:autoSpaceDN w:val="0"/>
        <w:adjustRightInd w:val="0"/>
        <w:spacing w:line="360" w:lineRule="auto"/>
        <w:rPr>
          <w:color w:val="000000"/>
          <w:sz w:val="28"/>
          <w:szCs w:val="28"/>
        </w:rPr>
      </w:pPr>
      <w:r>
        <w:rPr>
          <w:color w:val="000000"/>
          <w:sz w:val="28"/>
          <w:szCs w:val="28"/>
          <w:lang w:val="zh-CN"/>
        </w:rPr>
        <w:t>响应人（公章）：</w:t>
      </w:r>
    </w:p>
    <w:p>
      <w:pPr>
        <w:autoSpaceDE w:val="0"/>
        <w:autoSpaceDN w:val="0"/>
        <w:adjustRightInd w:val="0"/>
        <w:spacing w:line="360" w:lineRule="auto"/>
        <w:rPr>
          <w:color w:val="000000"/>
          <w:sz w:val="28"/>
          <w:szCs w:val="28"/>
        </w:rPr>
      </w:pPr>
      <w:r>
        <w:rPr>
          <w:color w:val="000000"/>
          <w:sz w:val="28"/>
          <w:szCs w:val="28"/>
          <w:lang w:val="zh-CN"/>
        </w:rPr>
        <w:t>响应人全权代表签字：</w:t>
      </w:r>
    </w:p>
    <w:p>
      <w:pPr>
        <w:autoSpaceDE w:val="0"/>
        <w:autoSpaceDN w:val="0"/>
        <w:adjustRightInd w:val="0"/>
        <w:spacing w:line="360" w:lineRule="auto"/>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p>
    <w:p>
      <w:pPr>
        <w:autoSpaceDE w:val="0"/>
        <w:autoSpaceDN w:val="0"/>
        <w:adjustRightInd w:val="0"/>
        <w:spacing w:line="440" w:lineRule="exact"/>
        <w:rPr>
          <w:b/>
          <w:bCs/>
          <w:color w:val="000000"/>
          <w:sz w:val="28"/>
          <w:szCs w:val="28"/>
          <w:lang w:val="zh-CN"/>
        </w:rPr>
      </w:pPr>
    </w:p>
    <w:p>
      <w:pPr>
        <w:autoSpaceDE w:val="0"/>
        <w:autoSpaceDN w:val="0"/>
        <w:adjustRightInd w:val="0"/>
        <w:spacing w:line="440" w:lineRule="exact"/>
        <w:rPr>
          <w:b/>
          <w:bCs/>
          <w:color w:val="000000"/>
          <w:sz w:val="28"/>
          <w:szCs w:val="28"/>
          <w:lang w:val="zh-CN"/>
        </w:rPr>
      </w:pPr>
    </w:p>
    <w:p>
      <w:pPr>
        <w:autoSpaceDE w:val="0"/>
        <w:autoSpaceDN w:val="0"/>
        <w:adjustRightInd w:val="0"/>
        <w:spacing w:line="480" w:lineRule="auto"/>
        <w:outlineLvl w:val="1"/>
        <w:rPr>
          <w:b/>
          <w:bCs/>
          <w:color w:val="000000"/>
          <w:sz w:val="28"/>
          <w:szCs w:val="28"/>
          <w:lang w:val="zh-CN"/>
        </w:rPr>
      </w:pPr>
    </w:p>
    <w:p>
      <w:pPr>
        <w:pStyle w:val="30"/>
        <w:spacing w:line="360" w:lineRule="auto"/>
        <w:rPr>
          <w:rFonts w:ascii="宋体" w:hAnsi="宋体" w:cs="宋体"/>
          <w:sz w:val="28"/>
          <w:szCs w:val="28"/>
        </w:rPr>
      </w:pPr>
      <w:r>
        <w:rPr>
          <w:rFonts w:hint="eastAsia" w:ascii="宋体" w:hAnsi="宋体" w:cs="宋体"/>
          <w:b/>
          <w:color w:val="000000"/>
          <w:sz w:val="28"/>
          <w:szCs w:val="28"/>
        </w:rPr>
        <w:t>格式九：</w:t>
      </w:r>
    </w:p>
    <w:p>
      <w:pPr>
        <w:spacing w:line="500" w:lineRule="exact"/>
        <w:jc w:val="center"/>
        <w:rPr>
          <w:rFonts w:ascii="宋体" w:hAnsi="宋体" w:cs="宋体"/>
          <w:b/>
          <w:bCs/>
          <w:sz w:val="28"/>
          <w:szCs w:val="28"/>
        </w:rPr>
      </w:pPr>
      <w:r>
        <w:rPr>
          <w:rFonts w:hint="eastAsia" w:ascii="宋体" w:hAnsi="宋体" w:cs="宋体"/>
          <w:b/>
          <w:bCs/>
          <w:sz w:val="28"/>
          <w:szCs w:val="28"/>
        </w:rPr>
        <w:t>中小企业声明函（服务）</w:t>
      </w:r>
    </w:p>
    <w:p>
      <w:pPr>
        <w:spacing w:line="500" w:lineRule="exact"/>
        <w:jc w:val="center"/>
        <w:rPr>
          <w:rFonts w:ascii="宋体" w:hAnsi="宋体" w:cs="宋体"/>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 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采购活动，服务全部由符合政策要求的中小企业承接。相关企业的具体情况如下：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（标的名称）</w:t>
      </w:r>
      <w:r>
        <w:rPr>
          <w:rFonts w:hint="eastAsia" w:ascii="宋体" w:hAnsi="宋体" w:cs="宋体"/>
          <w:sz w:val="28"/>
          <w:szCs w:val="28"/>
        </w:rPr>
        <w:t>，属于</w:t>
      </w:r>
      <w:r>
        <w:rPr>
          <w:rFonts w:hint="eastAsia" w:ascii="宋体" w:hAnsi="宋体" w:cs="宋体"/>
          <w:sz w:val="28"/>
          <w:szCs w:val="28"/>
          <w:u w:val="single"/>
        </w:rPr>
        <w:t>（</w:t>
      </w:r>
      <w:r>
        <w:rPr>
          <w:rFonts w:hint="eastAsia" w:ascii="宋体" w:hAnsi="宋体" w:cs="宋体"/>
          <w:sz w:val="28"/>
          <w:szCs w:val="28"/>
          <w:highlight w:val="yellow"/>
          <w:u w:val="single"/>
        </w:rPr>
        <w:t>采购文件中明确的所属行业</w:t>
      </w:r>
      <w:r>
        <w:rPr>
          <w:rFonts w:hint="eastAsia" w:ascii="宋体" w:hAnsi="宋体" w:cs="宋体"/>
          <w:sz w:val="28"/>
          <w:szCs w:val="28"/>
          <w:u w:val="single"/>
        </w:rPr>
        <w:t>）</w:t>
      </w:r>
      <w:r>
        <w:rPr>
          <w:rFonts w:hint="eastAsia" w:ascii="宋体" w:hAnsi="宋体" w:cs="宋体"/>
          <w:sz w:val="28"/>
          <w:szCs w:val="28"/>
        </w:rPr>
        <w:t>行业；承接企业为</w:t>
      </w:r>
      <w:r>
        <w:rPr>
          <w:rFonts w:hint="eastAsia" w:ascii="宋体" w:hAnsi="宋体" w:cs="宋体"/>
          <w:sz w:val="28"/>
          <w:szCs w:val="28"/>
          <w:u w:val="single"/>
        </w:rPr>
        <w:t>（企业名称）</w:t>
      </w:r>
      <w:r>
        <w:rPr>
          <w:rFonts w:hint="eastAsia" w:ascii="宋体" w:hAnsi="宋体" w:cs="宋体"/>
          <w:sz w:val="28"/>
          <w:szCs w:val="28"/>
        </w:rPr>
        <w:t>，从业人员</w:t>
      </w:r>
      <w:r>
        <w:rPr>
          <w:rFonts w:hint="eastAsia" w:ascii="宋体" w:hAnsi="宋体" w:cs="宋体"/>
          <w:sz w:val="28"/>
          <w:szCs w:val="28"/>
          <w:u w:val="single"/>
        </w:rPr>
        <w:tab/>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rPr>
      </w:pPr>
      <w:r>
        <w:rPr>
          <w:rFonts w:hint="eastAsia" w:ascii="宋体" w:hAnsi="宋体" w:cs="宋体"/>
          <w:sz w:val="28"/>
          <w:szCs w:val="28"/>
        </w:rPr>
        <w:t>2.</w:t>
      </w:r>
      <w:r>
        <w:rPr>
          <w:rFonts w:hint="eastAsia" w:ascii="宋体" w:hAnsi="宋体" w:cs="宋体"/>
          <w:sz w:val="28"/>
          <w:szCs w:val="28"/>
          <w:u w:val="single"/>
        </w:rPr>
        <w:t>（标的名称）</w:t>
      </w:r>
      <w:r>
        <w:rPr>
          <w:rFonts w:hint="eastAsia" w:ascii="宋体" w:hAnsi="宋体" w:cs="宋体"/>
          <w:sz w:val="28"/>
          <w:szCs w:val="28"/>
        </w:rPr>
        <w:t>，属于</w:t>
      </w:r>
      <w:r>
        <w:rPr>
          <w:rFonts w:hint="eastAsia" w:ascii="宋体" w:hAnsi="宋体" w:cs="宋体"/>
          <w:sz w:val="28"/>
          <w:szCs w:val="28"/>
          <w:u w:val="single"/>
        </w:rPr>
        <w:t>（</w:t>
      </w:r>
      <w:r>
        <w:rPr>
          <w:rFonts w:hint="eastAsia" w:ascii="宋体" w:hAnsi="宋体" w:cs="宋体"/>
          <w:sz w:val="28"/>
          <w:szCs w:val="28"/>
          <w:highlight w:val="yellow"/>
          <w:u w:val="single"/>
        </w:rPr>
        <w:t>采购文件中明确的所属行业</w:t>
      </w:r>
      <w:r>
        <w:rPr>
          <w:rFonts w:hint="eastAsia" w:ascii="宋体" w:hAnsi="宋体" w:cs="宋体"/>
          <w:sz w:val="28"/>
          <w:szCs w:val="28"/>
          <w:u w:val="single"/>
        </w:rPr>
        <w:t>）</w:t>
      </w:r>
      <w:r>
        <w:rPr>
          <w:rFonts w:hint="eastAsia" w:ascii="宋体" w:hAnsi="宋体" w:cs="宋体"/>
          <w:sz w:val="28"/>
          <w:szCs w:val="28"/>
        </w:rPr>
        <w:t>行业；承接企业为</w:t>
      </w:r>
      <w:r>
        <w:rPr>
          <w:rFonts w:hint="eastAsia" w:ascii="宋体" w:hAnsi="宋体" w:cs="宋体"/>
          <w:sz w:val="28"/>
          <w:szCs w:val="28"/>
          <w:u w:val="single"/>
        </w:rPr>
        <w:t>（企业名称）</w:t>
      </w:r>
      <w:r>
        <w:rPr>
          <w:rFonts w:hint="eastAsia" w:ascii="宋体" w:hAnsi="宋体" w:cs="宋体"/>
          <w:sz w:val="28"/>
          <w:szCs w:val="28"/>
        </w:rPr>
        <w:t>，从业人员</w:t>
      </w:r>
      <w:r>
        <w:rPr>
          <w:rFonts w:hint="eastAsia" w:ascii="宋体" w:hAnsi="宋体" w:cs="宋体"/>
          <w:sz w:val="28"/>
          <w:szCs w:val="28"/>
          <w:u w:val="single"/>
        </w:rPr>
        <w:tab/>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spacing w:line="500" w:lineRule="exact"/>
        <w:rPr>
          <w:rFonts w:ascii="宋体" w:hAnsi="宋体" w:cs="宋体"/>
          <w:b/>
          <w:spacing w:val="6"/>
          <w:sz w:val="28"/>
          <w:szCs w:val="28"/>
        </w:rPr>
      </w:pPr>
    </w:p>
    <w:p>
      <w:pPr>
        <w:pStyle w:val="13"/>
        <w:spacing w:line="500" w:lineRule="exact"/>
        <w:jc w:val="center"/>
        <w:rPr>
          <w:rFonts w:hAnsi="宋体" w:cs="宋体"/>
          <w:sz w:val="28"/>
          <w:szCs w:val="28"/>
        </w:rPr>
      </w:pPr>
    </w:p>
    <w:p>
      <w:pPr>
        <w:pStyle w:val="13"/>
        <w:spacing w:line="500" w:lineRule="exact"/>
        <w:jc w:val="center"/>
        <w:rPr>
          <w:rFonts w:hAnsi="宋体" w:cs="宋体"/>
          <w:sz w:val="28"/>
          <w:szCs w:val="28"/>
        </w:rPr>
      </w:pPr>
    </w:p>
    <w:p>
      <w:pPr>
        <w:pStyle w:val="31"/>
        <w:spacing w:line="500" w:lineRule="exact"/>
        <w:ind w:firstLine="551" w:firstLineChars="196"/>
        <w:rPr>
          <w:rFonts w:ascii="宋体" w:eastAsia="宋体" w:cs="宋体"/>
          <w:b/>
          <w:bCs/>
          <w:sz w:val="28"/>
        </w:rPr>
      </w:pPr>
      <w:r>
        <w:rPr>
          <w:rFonts w:hint="eastAsia" w:ascii="宋体" w:eastAsia="宋体" w:cs="宋体"/>
          <w:b/>
          <w:bCs/>
          <w:sz w:val="28"/>
        </w:rPr>
        <w:t>注：1.从业人员、营业收入、资产总额填报上一年度数据，无上一年度数据的新成立企业可不填报。</w:t>
      </w:r>
    </w:p>
    <w:p>
      <w:pPr>
        <w:pStyle w:val="31"/>
        <w:spacing w:line="500" w:lineRule="exact"/>
        <w:ind w:firstLine="551" w:firstLineChars="196"/>
        <w:rPr>
          <w:rFonts w:ascii="宋体" w:eastAsia="宋体" w:cs="宋体"/>
          <w:b/>
          <w:bCs/>
          <w:sz w:val="28"/>
        </w:rPr>
      </w:pPr>
      <w:r>
        <w:rPr>
          <w:rFonts w:hint="eastAsia" w:ascii="宋体" w:eastAsia="宋体" w:cs="宋体"/>
          <w:b/>
          <w:bCs/>
          <w:sz w:val="28"/>
        </w:rPr>
        <w:t xml:space="preserve">    2.服务类（软件类及其他服务类）项目采购填此声明函。</w:t>
      </w:r>
    </w:p>
    <w:p>
      <w:pPr>
        <w:widowControl/>
        <w:jc w:val="left"/>
        <w:rPr>
          <w:rFonts w:ascii="宋体" w:hAnsi="宋体"/>
          <w:b/>
          <w:sz w:val="28"/>
          <w:szCs w:val="28"/>
          <w:lang w:val="en-GB"/>
        </w:rPr>
      </w:pPr>
      <w:r>
        <w:rPr>
          <w:rFonts w:ascii="宋体" w:hAnsi="宋体"/>
          <w:b/>
          <w:sz w:val="28"/>
          <w:szCs w:val="28"/>
          <w:lang w:val="en-GB"/>
        </w:rPr>
        <w:br w:type="page"/>
      </w:r>
      <w:r>
        <w:rPr>
          <w:rFonts w:hint="eastAsia" w:ascii="宋体" w:hAnsi="宋体"/>
          <w:b/>
          <w:sz w:val="28"/>
          <w:szCs w:val="28"/>
          <w:lang w:val="en-GB"/>
        </w:rPr>
        <w:t>格式十：</w:t>
      </w: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监狱或戒毒企业声明函</w:t>
      </w:r>
    </w:p>
    <w:p>
      <w:pPr>
        <w:jc w:val="center"/>
        <w:rPr>
          <w:rFonts w:ascii="仿宋_GB2312" w:hAnsi="宋体" w:eastAsia="仿宋_GB2312"/>
          <w:b/>
          <w:sz w:val="28"/>
          <w:szCs w:val="28"/>
          <w:lang w:val="en-GB"/>
        </w:rPr>
      </w:pPr>
    </w:p>
    <w:p>
      <w:pPr>
        <w:spacing w:line="560" w:lineRule="exact"/>
        <w:ind w:firstLine="584" w:firstLineChars="200"/>
        <w:rPr>
          <w:rFonts w:ascii="宋体" w:hAnsi="宋体"/>
          <w:spacing w:val="6"/>
          <w:sz w:val="28"/>
          <w:szCs w:val="28"/>
        </w:rPr>
      </w:pPr>
      <w:r>
        <w:rPr>
          <w:rFonts w:hint="eastAsia" w:ascii="宋体" w:hAnsi="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spacing w:val="6"/>
          <w:sz w:val="28"/>
          <w:szCs w:val="28"/>
        </w:rPr>
      </w:pPr>
      <w:r>
        <w:rPr>
          <w:rFonts w:hint="eastAsia" w:ascii="宋体" w:hAnsi="宋体"/>
          <w:spacing w:val="6"/>
          <w:sz w:val="28"/>
          <w:szCs w:val="28"/>
        </w:rPr>
        <w:t>本企业对上述声明的真实性负责。如有虚假，将依法承担相应责任。</w:t>
      </w:r>
    </w:p>
    <w:p>
      <w:pPr>
        <w:spacing w:line="560" w:lineRule="exact"/>
        <w:ind w:firstLine="584" w:firstLineChars="200"/>
        <w:rPr>
          <w:rFonts w:ascii="宋体" w:hAnsi="宋体"/>
          <w:spacing w:val="6"/>
          <w:sz w:val="28"/>
          <w:szCs w:val="28"/>
        </w:rPr>
      </w:pPr>
    </w:p>
    <w:p>
      <w:pPr>
        <w:spacing w:line="560" w:lineRule="exact"/>
        <w:ind w:firstLine="584" w:firstLineChars="200"/>
        <w:rPr>
          <w:rFonts w:ascii="宋体" w:hAnsi="宋体"/>
          <w:spacing w:val="6"/>
          <w:sz w:val="28"/>
          <w:szCs w:val="28"/>
        </w:rPr>
      </w:pPr>
    </w:p>
    <w:p>
      <w:pPr>
        <w:tabs>
          <w:tab w:val="left" w:pos="4860"/>
        </w:tabs>
        <w:spacing w:line="560" w:lineRule="exact"/>
        <w:ind w:right="1560" w:firstLine="584" w:firstLineChars="200"/>
        <w:jc w:val="center"/>
        <w:rPr>
          <w:rFonts w:ascii="宋体" w:hAnsi="宋体"/>
          <w:spacing w:val="6"/>
          <w:sz w:val="28"/>
          <w:szCs w:val="28"/>
        </w:rPr>
      </w:pPr>
      <w:r>
        <w:rPr>
          <w:rFonts w:hint="eastAsia" w:ascii="宋体" w:hAnsi="宋体"/>
          <w:spacing w:val="6"/>
          <w:sz w:val="28"/>
          <w:szCs w:val="28"/>
        </w:rPr>
        <w:t xml:space="preserve">               企业名称（盖章）： </w:t>
      </w:r>
    </w:p>
    <w:p>
      <w:pPr>
        <w:snapToGrid w:val="0"/>
        <w:spacing w:line="540" w:lineRule="exact"/>
        <w:ind w:firstLine="584" w:firstLineChars="200"/>
        <w:rPr>
          <w:rFonts w:ascii="宋体" w:hAnsi="宋体"/>
          <w:spacing w:val="6"/>
          <w:sz w:val="28"/>
          <w:szCs w:val="28"/>
        </w:rPr>
      </w:pPr>
      <w:r>
        <w:rPr>
          <w:rFonts w:hint="eastAsia" w:ascii="宋体" w:hAnsi="宋体"/>
          <w:spacing w:val="6"/>
          <w:sz w:val="28"/>
          <w:szCs w:val="28"/>
        </w:rPr>
        <w:t xml:space="preserve">                      日  期：</w:t>
      </w:r>
    </w:p>
    <w:p>
      <w:pPr>
        <w:snapToGrid w:val="0"/>
        <w:spacing w:line="540" w:lineRule="exact"/>
        <w:ind w:firstLine="584" w:firstLineChars="200"/>
        <w:rPr>
          <w:rFonts w:ascii="宋体" w:hAnsi="宋体"/>
          <w:spacing w:val="6"/>
          <w:sz w:val="28"/>
          <w:szCs w:val="28"/>
        </w:rPr>
      </w:pPr>
    </w:p>
    <w:p>
      <w:pPr>
        <w:snapToGrid w:val="0"/>
        <w:spacing w:line="540" w:lineRule="exact"/>
        <w:ind w:firstLine="584" w:firstLineChars="200"/>
        <w:rPr>
          <w:rFonts w:ascii="宋体" w:hAnsi="宋体"/>
          <w:spacing w:val="6"/>
          <w:sz w:val="28"/>
          <w:szCs w:val="28"/>
        </w:rPr>
      </w:pPr>
    </w:p>
    <w:p>
      <w:pPr>
        <w:snapToGrid w:val="0"/>
        <w:spacing w:line="540" w:lineRule="exact"/>
        <w:ind w:firstLine="584" w:firstLineChars="200"/>
        <w:rPr>
          <w:rFonts w:ascii="宋体" w:hAnsi="宋体"/>
          <w:spacing w:val="6"/>
          <w:sz w:val="28"/>
          <w:szCs w:val="28"/>
        </w:rPr>
      </w:pPr>
    </w:p>
    <w:p>
      <w:pPr>
        <w:snapToGrid w:val="0"/>
        <w:spacing w:line="540" w:lineRule="exact"/>
        <w:ind w:firstLine="584" w:firstLineChars="200"/>
        <w:rPr>
          <w:rFonts w:ascii="宋体" w:hAnsi="宋体"/>
          <w:spacing w:val="6"/>
          <w:sz w:val="28"/>
          <w:szCs w:val="28"/>
        </w:rPr>
      </w:pPr>
    </w:p>
    <w:p>
      <w:pPr>
        <w:snapToGrid w:val="0"/>
        <w:spacing w:line="540" w:lineRule="exact"/>
        <w:ind w:firstLine="584" w:firstLineChars="200"/>
        <w:rPr>
          <w:rFonts w:ascii="宋体" w:hAnsi="宋体"/>
          <w:spacing w:val="6"/>
          <w:sz w:val="28"/>
          <w:szCs w:val="28"/>
        </w:rPr>
      </w:pPr>
    </w:p>
    <w:p>
      <w:pPr>
        <w:snapToGrid w:val="0"/>
        <w:spacing w:line="540" w:lineRule="exact"/>
        <w:ind w:firstLine="584" w:firstLineChars="200"/>
        <w:rPr>
          <w:rFonts w:ascii="宋体" w:hAnsi="宋体"/>
          <w:spacing w:val="6"/>
          <w:sz w:val="28"/>
          <w:szCs w:val="28"/>
        </w:rPr>
      </w:pPr>
    </w:p>
    <w:p>
      <w:pPr>
        <w:widowControl/>
        <w:jc w:val="left"/>
        <w:rPr>
          <w:rFonts w:ascii="宋体" w:hAnsi="宋体"/>
          <w:b/>
          <w:spacing w:val="6"/>
          <w:sz w:val="32"/>
          <w:szCs w:val="32"/>
        </w:rPr>
      </w:pPr>
      <w:r>
        <w:rPr>
          <w:rFonts w:ascii="宋体" w:hAnsi="宋体"/>
          <w:spacing w:val="6"/>
          <w:sz w:val="28"/>
          <w:szCs w:val="28"/>
        </w:rPr>
        <w:br w:type="page"/>
      </w:r>
      <w:r>
        <w:rPr>
          <w:rFonts w:hint="eastAsia" w:ascii="宋体" w:hAnsi="宋体"/>
          <w:b/>
          <w:sz w:val="28"/>
          <w:szCs w:val="28"/>
          <w:lang w:val="en-GB"/>
        </w:rPr>
        <w:t>格式十一：</w:t>
      </w:r>
    </w:p>
    <w:p>
      <w:pPr>
        <w:spacing w:line="588" w:lineRule="exact"/>
        <w:jc w:val="center"/>
        <w:rPr>
          <w:rFonts w:ascii="宋体" w:hAnsi="宋体"/>
          <w:b/>
          <w:spacing w:val="6"/>
          <w:sz w:val="32"/>
          <w:szCs w:val="32"/>
        </w:rPr>
      </w:pPr>
      <w:r>
        <w:rPr>
          <w:rFonts w:hint="eastAsia" w:ascii="宋体" w:hAnsi="宋体"/>
          <w:b/>
          <w:spacing w:val="6"/>
          <w:sz w:val="32"/>
          <w:szCs w:val="32"/>
        </w:rPr>
        <w:t>残疾人福利性单位声明函</w:t>
      </w:r>
    </w:p>
    <w:p>
      <w:pPr>
        <w:spacing w:line="588" w:lineRule="exact"/>
        <w:rPr>
          <w:rFonts w:ascii="宋体" w:hAnsi="宋体"/>
          <w:b/>
          <w:spacing w:val="6"/>
          <w:sz w:val="30"/>
          <w:szCs w:val="30"/>
        </w:rPr>
      </w:pPr>
    </w:p>
    <w:p>
      <w:pPr>
        <w:snapToGrid w:val="0"/>
        <w:spacing w:line="360" w:lineRule="auto"/>
        <w:ind w:firstLine="560" w:firstLineChars="200"/>
        <w:rPr>
          <w:rFonts w:ascii="宋体" w:hAnsi="宋体"/>
          <w:sz w:val="28"/>
          <w:szCs w:val="28"/>
        </w:rPr>
      </w:pPr>
      <w:r>
        <w:rPr>
          <w:rFonts w:hint="eastAsia" w:ascii="宋体" w:hAnsi="宋体"/>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sz w:val="28"/>
          <w:szCs w:val="28"/>
        </w:rPr>
      </w:pPr>
      <w:r>
        <w:rPr>
          <w:rFonts w:hint="eastAsia" w:ascii="宋体" w:hAnsi="宋体"/>
          <w:sz w:val="28"/>
          <w:szCs w:val="28"/>
        </w:rPr>
        <w:t>本单位对上述声明的真实性负责。如有虚假，将依法承担相应责任。</w:t>
      </w:r>
    </w:p>
    <w:p>
      <w:pPr>
        <w:snapToGrid w:val="0"/>
        <w:spacing w:line="360" w:lineRule="auto"/>
        <w:ind w:firstLine="560" w:firstLineChars="200"/>
        <w:rPr>
          <w:rFonts w:ascii="宋体" w:hAnsi="宋体"/>
          <w:sz w:val="28"/>
          <w:szCs w:val="28"/>
        </w:rPr>
      </w:pPr>
    </w:p>
    <w:p>
      <w:pPr>
        <w:spacing w:line="588" w:lineRule="exact"/>
        <w:ind w:firstLine="624" w:firstLineChars="200"/>
        <w:rPr>
          <w:rFonts w:ascii="宋体" w:hAnsi="宋体"/>
          <w:spacing w:val="6"/>
          <w:sz w:val="30"/>
          <w:szCs w:val="30"/>
        </w:rPr>
      </w:pPr>
    </w:p>
    <w:p>
      <w:pPr>
        <w:snapToGrid w:val="0"/>
        <w:spacing w:line="360" w:lineRule="auto"/>
        <w:ind w:firstLine="560" w:firstLineChars="200"/>
        <w:jc w:val="right"/>
        <w:rPr>
          <w:rFonts w:ascii="宋体" w:hAnsi="宋体"/>
          <w:sz w:val="28"/>
          <w:szCs w:val="28"/>
        </w:rPr>
      </w:pPr>
      <w:r>
        <w:rPr>
          <w:rFonts w:hint="eastAsia" w:ascii="宋体" w:hAnsi="宋体"/>
          <w:sz w:val="28"/>
          <w:szCs w:val="28"/>
        </w:rPr>
        <w:t xml:space="preserve">      单位名称（盖章）：</w:t>
      </w:r>
    </w:p>
    <w:p>
      <w:pPr>
        <w:pStyle w:val="31"/>
        <w:spacing w:line="540" w:lineRule="exact"/>
        <w:ind w:firstLine="0" w:firstLineChars="0"/>
        <w:jc w:val="center"/>
        <w:rPr>
          <w:rFonts w:ascii="宋体" w:eastAsia="宋体"/>
          <w:sz w:val="28"/>
        </w:rPr>
      </w:pPr>
      <w:r>
        <w:rPr>
          <w:rFonts w:hint="eastAsia" w:ascii="宋体" w:eastAsia="宋体"/>
          <w:sz w:val="28"/>
        </w:rPr>
        <w:t xml:space="preserve">                                       日  期：</w:t>
      </w:r>
    </w:p>
    <w:p>
      <w:pPr>
        <w:pStyle w:val="30"/>
        <w:jc w:val="center"/>
        <w:rPr>
          <w:rFonts w:ascii="宋体" w:hAnsi="宋体"/>
          <w:sz w:val="28"/>
          <w:szCs w:val="28"/>
        </w:rPr>
      </w:pPr>
    </w:p>
    <w:p/>
    <w:p>
      <w:pPr>
        <w:snapToGrid w:val="0"/>
        <w:spacing w:line="440" w:lineRule="exact"/>
        <w:rPr>
          <w:rFonts w:ascii="宋体" w:hAnsi="宋体" w:cs="宋体"/>
          <w:b/>
          <w:sz w:val="28"/>
          <w:szCs w:val="28"/>
          <w:lang w:val="en-GB"/>
        </w:rPr>
      </w:pPr>
    </w:p>
    <w:p>
      <w:pPr>
        <w:snapToGrid w:val="0"/>
        <w:spacing w:line="440" w:lineRule="exact"/>
        <w:rPr>
          <w:rFonts w:ascii="宋体" w:hAnsi="宋体" w:cs="宋体"/>
          <w:b/>
          <w:sz w:val="28"/>
          <w:szCs w:val="28"/>
          <w:lang w:val="en-GB"/>
        </w:rPr>
      </w:pPr>
    </w:p>
    <w:p>
      <w:pPr>
        <w:snapToGrid w:val="0"/>
        <w:spacing w:line="440" w:lineRule="exact"/>
        <w:rPr>
          <w:rFonts w:ascii="宋体" w:hAnsi="宋体" w:cs="宋体"/>
          <w:b/>
          <w:sz w:val="28"/>
          <w:szCs w:val="28"/>
          <w:lang w:val="en-GB"/>
        </w:rPr>
      </w:pPr>
    </w:p>
    <w:p>
      <w:pPr>
        <w:snapToGrid w:val="0"/>
        <w:spacing w:line="440" w:lineRule="exact"/>
        <w:rPr>
          <w:rFonts w:ascii="宋体" w:hAnsi="宋体" w:cs="宋体"/>
          <w:b/>
          <w:sz w:val="28"/>
          <w:szCs w:val="28"/>
          <w:lang w:val="en-GB"/>
        </w:rPr>
      </w:pPr>
    </w:p>
    <w:p>
      <w:pPr>
        <w:snapToGrid w:val="0"/>
        <w:spacing w:line="440" w:lineRule="exact"/>
        <w:rPr>
          <w:rFonts w:ascii="宋体" w:hAnsi="宋体" w:cs="宋体"/>
          <w:b/>
          <w:sz w:val="28"/>
          <w:szCs w:val="28"/>
          <w:lang w:val="en-GB"/>
        </w:rPr>
      </w:pPr>
    </w:p>
    <w:p>
      <w:pPr>
        <w:snapToGrid w:val="0"/>
        <w:spacing w:line="440" w:lineRule="exact"/>
        <w:rPr>
          <w:rFonts w:ascii="宋体" w:hAnsi="宋体" w:cs="宋体"/>
          <w:b/>
          <w:sz w:val="28"/>
          <w:szCs w:val="28"/>
          <w:lang w:val="en-GB"/>
        </w:rPr>
      </w:pPr>
    </w:p>
    <w:p>
      <w:pPr>
        <w:snapToGrid w:val="0"/>
        <w:spacing w:line="440" w:lineRule="exact"/>
        <w:rPr>
          <w:rFonts w:ascii="宋体" w:hAnsi="宋体" w:cs="宋体"/>
          <w:b/>
          <w:sz w:val="28"/>
          <w:szCs w:val="28"/>
          <w:lang w:val="en-GB"/>
        </w:rPr>
      </w:pPr>
    </w:p>
    <w:p>
      <w:pPr>
        <w:snapToGrid w:val="0"/>
        <w:spacing w:line="440" w:lineRule="exact"/>
        <w:rPr>
          <w:rFonts w:ascii="宋体" w:hAnsi="宋体" w:cs="宋体"/>
          <w:b/>
          <w:sz w:val="28"/>
          <w:szCs w:val="28"/>
          <w:lang w:val="en-GB"/>
        </w:rPr>
      </w:pPr>
    </w:p>
    <w:p>
      <w:pPr>
        <w:snapToGrid w:val="0"/>
        <w:spacing w:line="440" w:lineRule="exact"/>
        <w:rPr>
          <w:rFonts w:ascii="宋体" w:hAnsi="宋体" w:cs="宋体"/>
          <w:b/>
          <w:sz w:val="28"/>
          <w:szCs w:val="28"/>
          <w:lang w:val="en-GB"/>
        </w:rPr>
      </w:pPr>
    </w:p>
    <w:p>
      <w:pPr>
        <w:snapToGrid w:val="0"/>
        <w:spacing w:line="440" w:lineRule="exact"/>
        <w:rPr>
          <w:rFonts w:ascii="宋体" w:hAnsi="宋体" w:cs="宋体"/>
          <w:b/>
          <w:sz w:val="28"/>
          <w:szCs w:val="28"/>
          <w:lang w:val="en-GB"/>
        </w:rPr>
      </w:pPr>
    </w:p>
    <w:p>
      <w:pPr>
        <w:snapToGrid w:val="0"/>
        <w:spacing w:line="440" w:lineRule="exact"/>
        <w:rPr>
          <w:rFonts w:ascii="宋体" w:hAnsi="宋体" w:cs="宋体"/>
          <w:b/>
          <w:sz w:val="28"/>
          <w:szCs w:val="28"/>
          <w:lang w:val="en-GB"/>
        </w:rPr>
      </w:pPr>
    </w:p>
    <w:p>
      <w:pPr>
        <w:snapToGrid w:val="0"/>
        <w:spacing w:line="440" w:lineRule="exact"/>
        <w:rPr>
          <w:rFonts w:ascii="宋体" w:hAnsi="宋体" w:cs="宋体"/>
          <w:b/>
          <w:sz w:val="28"/>
          <w:szCs w:val="28"/>
          <w:lang w:val="en-GB"/>
        </w:rPr>
      </w:pPr>
    </w:p>
    <w:p>
      <w:pPr>
        <w:snapToGrid w:val="0"/>
        <w:spacing w:line="440" w:lineRule="exact"/>
        <w:rPr>
          <w:rFonts w:ascii="宋体" w:hAnsi="宋体" w:cs="宋体"/>
          <w:b/>
          <w:sz w:val="28"/>
          <w:szCs w:val="28"/>
          <w:lang w:val="en-GB"/>
        </w:rPr>
      </w:pPr>
    </w:p>
    <w:p>
      <w:pPr>
        <w:snapToGrid w:val="0"/>
        <w:spacing w:line="440" w:lineRule="exact"/>
        <w:rPr>
          <w:rFonts w:ascii="宋体" w:hAnsi="宋体" w:cs="宋体"/>
          <w:b/>
          <w:spacing w:val="6"/>
          <w:sz w:val="32"/>
          <w:szCs w:val="32"/>
        </w:rPr>
      </w:pPr>
      <w:r>
        <w:rPr>
          <w:rFonts w:hint="eastAsia" w:ascii="宋体" w:hAnsi="宋体" w:cs="宋体"/>
          <w:b/>
          <w:sz w:val="28"/>
          <w:szCs w:val="28"/>
          <w:lang w:val="en-GB"/>
        </w:rPr>
        <w:t>格式</w:t>
      </w:r>
      <w:r>
        <w:rPr>
          <w:rFonts w:hint="eastAsia" w:ascii="宋体" w:hAnsi="宋体" w:cs="宋体"/>
          <w:b/>
          <w:sz w:val="28"/>
          <w:szCs w:val="28"/>
        </w:rPr>
        <w:t>十二</w:t>
      </w:r>
      <w:r>
        <w:rPr>
          <w:rFonts w:hint="eastAsia" w:ascii="宋体" w:hAnsi="宋体" w:cs="宋体"/>
          <w:b/>
          <w:sz w:val="28"/>
          <w:szCs w:val="28"/>
          <w:lang w:val="en-GB"/>
        </w:rPr>
        <w:t>：</w:t>
      </w:r>
    </w:p>
    <w:p>
      <w:pPr>
        <w:pStyle w:val="7"/>
        <w:overflowPunct w:val="0"/>
        <w:spacing w:line="440" w:lineRule="exact"/>
        <w:ind w:firstLine="0"/>
        <w:jc w:val="center"/>
        <w:rPr>
          <w:rFonts w:ascii="宋体" w:hAnsi="宋体" w:cs="宋体"/>
          <w:b/>
          <w:spacing w:val="6"/>
          <w:sz w:val="32"/>
          <w:szCs w:val="32"/>
        </w:rPr>
      </w:pPr>
      <w:r>
        <w:rPr>
          <w:rFonts w:hint="eastAsia" w:ascii="宋体" w:hAnsi="宋体" w:cs="宋体"/>
          <w:b/>
          <w:spacing w:val="6"/>
          <w:sz w:val="32"/>
          <w:szCs w:val="32"/>
        </w:rPr>
        <w:t>联合投标协议书</w:t>
      </w:r>
    </w:p>
    <w:p>
      <w:pPr>
        <w:pStyle w:val="7"/>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甲方：</w:t>
      </w:r>
    </w:p>
    <w:p>
      <w:pPr>
        <w:pStyle w:val="7"/>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乙方：</w:t>
      </w:r>
    </w:p>
    <w:p>
      <w:pPr>
        <w:pStyle w:val="7"/>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（如果有的话，可按甲、乙、丙、丁…序列增加）</w:t>
      </w:r>
    </w:p>
    <w:p>
      <w:pPr>
        <w:pStyle w:val="7"/>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各方经协商，就响应 组织实施的编号为号的招标活动联合进行投标之事宜，达成如下协议：</w:t>
      </w:r>
    </w:p>
    <w:p>
      <w:pPr>
        <w:pStyle w:val="7"/>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为主办人进行投标，并按照招标文件的规定分别提交资格文件。</w:t>
      </w:r>
    </w:p>
    <w:p>
      <w:pPr>
        <w:pStyle w:val="7"/>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7"/>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pPr>
        <w:pStyle w:val="7"/>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四、本次联合投标中，甲方承担的工作和义务为：</w:t>
      </w:r>
    </w:p>
    <w:p>
      <w:pPr>
        <w:pStyle w:val="7"/>
        <w:overflowPunct w:val="0"/>
        <w:spacing w:line="44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p>
    <w:p>
      <w:pPr>
        <w:pStyle w:val="7"/>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乙方承担的工作和义务为：</w:t>
      </w:r>
    </w:p>
    <w:p>
      <w:pPr>
        <w:pStyle w:val="7"/>
        <w:overflowPunct w:val="0"/>
        <w:spacing w:line="44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p>
    <w:p>
      <w:pPr>
        <w:pStyle w:val="7"/>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w:t>
      </w:r>
    </w:p>
    <w:p>
      <w:pPr>
        <w:pStyle w:val="7"/>
        <w:overflowPunct w:val="0"/>
        <w:spacing w:line="440" w:lineRule="exact"/>
        <w:ind w:firstLine="642" w:firstLineChars="214"/>
        <w:rPr>
          <w:rFonts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p>
    <w:p>
      <w:pPr>
        <w:pStyle w:val="7"/>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pPr>
        <w:pStyle w:val="7"/>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22"/>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4" w:type="dxa"/>
          </w:tcPr>
          <w:p>
            <w:pPr>
              <w:pStyle w:val="7"/>
              <w:overflowPunct w:val="0"/>
              <w:spacing w:line="440" w:lineRule="exact"/>
              <w:ind w:firstLine="0"/>
              <w:rPr>
                <w:rFonts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7"/>
              <w:overflowPunct w:val="0"/>
              <w:spacing w:line="44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7"/>
              <w:overflowPunct w:val="0"/>
              <w:spacing w:line="44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pPr>
              <w:pStyle w:val="7"/>
              <w:overflowPunct w:val="0"/>
              <w:spacing w:line="440" w:lineRule="exact"/>
              <w:ind w:firstLine="0"/>
              <w:rPr>
                <w:rFonts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7"/>
              <w:overflowPunct w:val="0"/>
              <w:spacing w:line="44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7"/>
              <w:overflowPunct w:val="0"/>
              <w:spacing w:line="44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pStyle w:val="7"/>
        <w:overflowPunct w:val="0"/>
        <w:spacing w:line="460" w:lineRule="exact"/>
        <w:ind w:firstLine="0"/>
        <w:rPr>
          <w:rFonts w:ascii="仿宋" w:hAnsi="仿宋" w:eastAsia="仿宋"/>
          <w:b/>
          <w:sz w:val="32"/>
          <w:szCs w:val="32"/>
        </w:rPr>
      </w:pPr>
      <w:r>
        <w:rPr>
          <w:rFonts w:hint="eastAsia" w:ascii="仿宋" w:hAnsi="仿宋" w:eastAsia="仿宋"/>
          <w:sz w:val="30"/>
          <w:szCs w:val="30"/>
        </w:rPr>
        <w:br w:type="page"/>
      </w:r>
      <w:r>
        <w:rPr>
          <w:rFonts w:hint="eastAsia" w:ascii="仿宋" w:hAnsi="仿宋" w:eastAsia="仿宋"/>
          <w:b/>
          <w:sz w:val="32"/>
          <w:szCs w:val="32"/>
        </w:rPr>
        <w:t>格式十三：</w:t>
      </w:r>
    </w:p>
    <w:p>
      <w:pPr>
        <w:pStyle w:val="7"/>
        <w:overflowPunct w:val="0"/>
        <w:spacing w:line="460" w:lineRule="exact"/>
        <w:jc w:val="center"/>
        <w:rPr>
          <w:rFonts w:ascii="仿宋" w:hAnsi="仿宋" w:eastAsia="仿宋"/>
          <w:b/>
          <w:sz w:val="32"/>
          <w:szCs w:val="32"/>
        </w:rPr>
      </w:pPr>
      <w:r>
        <w:rPr>
          <w:rFonts w:hint="eastAsia" w:ascii="仿宋" w:hAnsi="仿宋" w:eastAsia="仿宋"/>
          <w:b/>
          <w:sz w:val="32"/>
          <w:szCs w:val="32"/>
        </w:rPr>
        <w:t>联合投标授权委托书</w:t>
      </w:r>
    </w:p>
    <w:p>
      <w:pPr>
        <w:pStyle w:val="7"/>
        <w:overflowPunct w:val="0"/>
        <w:spacing w:line="460" w:lineRule="exact"/>
        <w:rPr>
          <w:rFonts w:ascii="仿宋" w:hAnsi="仿宋" w:eastAsia="仿宋"/>
          <w:sz w:val="30"/>
          <w:szCs w:val="30"/>
        </w:rPr>
      </w:pPr>
    </w:p>
    <w:p>
      <w:pPr>
        <w:pStyle w:val="7"/>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rPr>
        <w:t xml:space="preserve">          </w:t>
      </w:r>
      <w:r>
        <w:rPr>
          <w:rFonts w:hint="eastAsia" w:ascii="仿宋" w:hAnsi="仿宋" w:eastAsia="仿宋"/>
          <w:sz w:val="30"/>
          <w:szCs w:val="30"/>
        </w:rPr>
        <w:t>签订的《联合投标协议书》的内容，主办人的法定代表人现授权</w:t>
      </w:r>
      <w:r>
        <w:rPr>
          <w:rFonts w:hint="eastAsia" w:ascii="仿宋" w:hAnsi="仿宋" w:eastAsia="仿宋"/>
          <w:sz w:val="30"/>
          <w:szCs w:val="30"/>
          <w:u w:val="single"/>
        </w:rPr>
        <w:t xml:space="preserve">    </w:t>
      </w:r>
      <w:r>
        <w:rPr>
          <w:rFonts w:hint="eastAsia" w:ascii="仿宋" w:hAnsi="仿宋" w:eastAsia="仿宋"/>
          <w:sz w:val="30"/>
          <w:szCs w:val="30"/>
        </w:rPr>
        <w:t>为联合投标代理人，代理人在投标、开标、评标、合同谈判过程中所签署的一切文件和处理与这有关的一切事务， 联合投标各方均予以认可并遵守。</w:t>
      </w:r>
    </w:p>
    <w:p>
      <w:pPr>
        <w:pStyle w:val="7"/>
        <w:overflowPunct w:val="0"/>
        <w:spacing w:line="460" w:lineRule="exact"/>
        <w:rPr>
          <w:rFonts w:ascii="仿宋" w:hAnsi="仿宋" w:eastAsia="仿宋"/>
          <w:sz w:val="30"/>
          <w:szCs w:val="30"/>
        </w:rPr>
      </w:pPr>
      <w:r>
        <w:rPr>
          <w:rFonts w:hint="eastAsia" w:ascii="仿宋" w:hAnsi="仿宋" w:eastAsia="仿宋"/>
          <w:sz w:val="30"/>
          <w:szCs w:val="30"/>
        </w:rPr>
        <w:t xml:space="preserve"> 特此委托。</w:t>
      </w:r>
    </w:p>
    <w:p>
      <w:pPr>
        <w:pStyle w:val="7"/>
        <w:overflowPunct w:val="0"/>
        <w:spacing w:line="460" w:lineRule="exact"/>
        <w:rPr>
          <w:rFonts w:ascii="仿宋" w:hAnsi="仿宋" w:eastAsia="仿宋"/>
          <w:sz w:val="30"/>
          <w:szCs w:val="30"/>
        </w:rPr>
      </w:pPr>
    </w:p>
    <w:p>
      <w:pPr>
        <w:pStyle w:val="7"/>
        <w:overflowPunct w:val="0"/>
        <w:spacing w:line="460" w:lineRule="exact"/>
        <w:ind w:firstLine="600" w:firstLineChars="200"/>
        <w:rPr>
          <w:rFonts w:ascii="仿宋" w:hAnsi="仿宋" w:eastAsia="仿宋"/>
          <w:sz w:val="30"/>
          <w:szCs w:val="30"/>
          <w:u w:val="single"/>
        </w:rPr>
      </w:pPr>
      <w:r>
        <w:rPr>
          <w:rFonts w:hint="eastAsia" w:ascii="仿宋" w:hAnsi="仿宋" w:eastAsia="仿宋"/>
          <w:sz w:val="30"/>
          <w:szCs w:val="30"/>
        </w:rPr>
        <w:t>授权人（签名）：</w:t>
      </w:r>
      <w:r>
        <w:rPr>
          <w:rFonts w:hint="eastAsia" w:ascii="仿宋" w:hAnsi="仿宋" w:eastAsia="仿宋"/>
          <w:sz w:val="30"/>
          <w:szCs w:val="30"/>
          <w:u w:val="single"/>
        </w:rPr>
        <w:t xml:space="preserve">               </w:t>
      </w:r>
    </w:p>
    <w:p>
      <w:pPr>
        <w:pStyle w:val="7"/>
        <w:overflowPunct w:val="0"/>
        <w:spacing w:line="460" w:lineRule="exact"/>
        <w:ind w:firstLine="600" w:firstLineChars="200"/>
        <w:rPr>
          <w:rFonts w:ascii="仿宋" w:hAnsi="仿宋" w:eastAsia="仿宋"/>
          <w:sz w:val="30"/>
          <w:szCs w:val="30"/>
        </w:rPr>
      </w:pPr>
    </w:p>
    <w:p>
      <w:pPr>
        <w:pStyle w:val="7"/>
        <w:overflowPunct w:val="0"/>
        <w:spacing w:line="460" w:lineRule="exact"/>
        <w:ind w:left="420" w:leftChars="200" w:firstLine="150" w:firstLineChars="50"/>
        <w:rPr>
          <w:rFonts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pStyle w:val="7"/>
        <w:overflowPunct w:val="0"/>
        <w:spacing w:line="460" w:lineRule="exact"/>
        <w:rPr>
          <w:rFonts w:ascii="仿宋" w:hAnsi="仿宋" w:eastAsia="仿宋"/>
          <w:sz w:val="30"/>
          <w:szCs w:val="30"/>
        </w:rPr>
      </w:pPr>
    </w:p>
    <w:p>
      <w:pPr>
        <w:pStyle w:val="7"/>
        <w:overflowPunct w:val="0"/>
        <w:spacing w:line="460" w:lineRule="exact"/>
        <w:ind w:firstLine="570" w:firstLineChars="190"/>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p>
    <w:p>
      <w:pPr>
        <w:pStyle w:val="7"/>
        <w:overflowPunct w:val="0"/>
        <w:spacing w:line="460" w:lineRule="exact"/>
        <w:ind w:firstLine="570" w:firstLineChars="190"/>
        <w:rPr>
          <w:rFonts w:ascii="仿宋" w:hAnsi="仿宋" w:eastAsia="仿宋"/>
          <w:sz w:val="30"/>
          <w:szCs w:val="30"/>
        </w:rPr>
      </w:pPr>
    </w:p>
    <w:p>
      <w:pPr>
        <w:pStyle w:val="7"/>
        <w:overflowPunct w:val="0"/>
        <w:spacing w:line="460" w:lineRule="exact"/>
        <w:ind w:firstLine="570" w:firstLineChars="190"/>
        <w:rPr>
          <w:rFonts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tabs>
          <w:tab w:val="left" w:pos="606"/>
        </w:tabs>
        <w:spacing w:line="460" w:lineRule="exact"/>
        <w:rPr>
          <w:rFonts w:ascii="仿宋" w:hAnsi="仿宋" w:eastAsia="仿宋"/>
          <w:spacing w:val="20"/>
          <w:sz w:val="30"/>
          <w:szCs w:val="30"/>
        </w:rPr>
      </w:pPr>
    </w:p>
    <w:p>
      <w:pPr>
        <w:tabs>
          <w:tab w:val="left" w:pos="606"/>
        </w:tabs>
        <w:spacing w:line="460" w:lineRule="exact"/>
        <w:rPr>
          <w:rFonts w:ascii="仿宋" w:hAnsi="仿宋" w:eastAsia="仿宋"/>
          <w:spacing w:val="20"/>
          <w:sz w:val="30"/>
          <w:szCs w:val="30"/>
        </w:rPr>
      </w:pPr>
    </w:p>
    <w:tbl>
      <w:tblPr>
        <w:tblStyle w:val="22"/>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4" w:type="dxa"/>
          </w:tcPr>
          <w:p>
            <w:pPr>
              <w:pStyle w:val="7"/>
              <w:overflowPunct w:val="0"/>
              <w:spacing w:line="460" w:lineRule="exact"/>
              <w:ind w:firstLine="0"/>
              <w:rPr>
                <w:rFonts w:ascii="仿宋" w:hAnsi="仿宋" w:eastAsia="仿宋"/>
                <w:sz w:val="30"/>
                <w:szCs w:val="30"/>
              </w:rPr>
            </w:pPr>
          </w:p>
          <w:p>
            <w:pPr>
              <w:pStyle w:val="7"/>
              <w:overflowPunct w:val="0"/>
              <w:spacing w:line="460" w:lineRule="exact"/>
              <w:ind w:firstLine="0"/>
              <w:rPr>
                <w:rFonts w:ascii="仿宋" w:hAnsi="仿宋" w:eastAsia="仿宋"/>
                <w:sz w:val="30"/>
                <w:szCs w:val="30"/>
              </w:rPr>
            </w:pPr>
          </w:p>
          <w:p>
            <w:pPr>
              <w:pStyle w:val="7"/>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7"/>
              <w:overflowPunct w:val="0"/>
              <w:spacing w:line="460" w:lineRule="exact"/>
              <w:ind w:firstLine="0"/>
              <w:rPr>
                <w:rFonts w:ascii="仿宋" w:hAnsi="仿宋" w:eastAsia="仿宋"/>
                <w:sz w:val="30"/>
                <w:szCs w:val="30"/>
              </w:rPr>
            </w:pPr>
          </w:p>
          <w:p>
            <w:pPr>
              <w:pStyle w:val="7"/>
              <w:overflowPunct w:val="0"/>
              <w:spacing w:line="460" w:lineRule="exact"/>
              <w:ind w:firstLine="0"/>
              <w:rPr>
                <w:rFonts w:ascii="仿宋" w:hAnsi="仿宋" w:eastAsia="仿宋"/>
                <w:sz w:val="30"/>
                <w:szCs w:val="30"/>
              </w:rPr>
            </w:pPr>
          </w:p>
          <w:p>
            <w:pPr>
              <w:pStyle w:val="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7"/>
              <w:overflowPunct w:val="0"/>
              <w:spacing w:line="460" w:lineRule="exact"/>
              <w:ind w:firstLine="0"/>
              <w:rPr>
                <w:rFonts w:ascii="仿宋" w:hAnsi="仿宋" w:eastAsia="仿宋"/>
                <w:sz w:val="30"/>
                <w:szCs w:val="30"/>
              </w:rPr>
            </w:pPr>
          </w:p>
          <w:p>
            <w:pPr>
              <w:pStyle w:val="7"/>
              <w:overflowPunct w:val="0"/>
              <w:spacing w:line="460" w:lineRule="exact"/>
              <w:ind w:firstLine="0"/>
              <w:rPr>
                <w:rFonts w:ascii="仿宋" w:hAnsi="仿宋" w:eastAsia="仿宋"/>
                <w:sz w:val="30"/>
                <w:szCs w:val="30"/>
              </w:rPr>
            </w:pPr>
          </w:p>
          <w:p>
            <w:pPr>
              <w:pStyle w:val="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pPr>
              <w:pStyle w:val="7"/>
              <w:overflowPunct w:val="0"/>
              <w:spacing w:line="460" w:lineRule="exact"/>
              <w:ind w:firstLine="0"/>
              <w:rPr>
                <w:rFonts w:ascii="仿宋" w:hAnsi="仿宋" w:eastAsia="仿宋"/>
                <w:sz w:val="30"/>
                <w:szCs w:val="30"/>
              </w:rPr>
            </w:pPr>
          </w:p>
          <w:p>
            <w:pPr>
              <w:pStyle w:val="7"/>
              <w:overflowPunct w:val="0"/>
              <w:spacing w:line="460" w:lineRule="exact"/>
              <w:ind w:firstLine="0"/>
              <w:rPr>
                <w:rFonts w:ascii="仿宋" w:hAnsi="仿宋" w:eastAsia="仿宋"/>
                <w:sz w:val="30"/>
                <w:szCs w:val="30"/>
              </w:rPr>
            </w:pPr>
          </w:p>
          <w:p>
            <w:pPr>
              <w:pStyle w:val="7"/>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7"/>
              <w:overflowPunct w:val="0"/>
              <w:spacing w:line="460" w:lineRule="exact"/>
              <w:ind w:firstLine="0"/>
              <w:rPr>
                <w:rFonts w:ascii="仿宋" w:hAnsi="仿宋" w:eastAsia="仿宋"/>
                <w:sz w:val="30"/>
                <w:szCs w:val="30"/>
              </w:rPr>
            </w:pPr>
          </w:p>
          <w:p>
            <w:pPr>
              <w:pStyle w:val="7"/>
              <w:overflowPunct w:val="0"/>
              <w:spacing w:line="460" w:lineRule="exact"/>
              <w:ind w:firstLine="0"/>
              <w:rPr>
                <w:rFonts w:ascii="仿宋" w:hAnsi="仿宋" w:eastAsia="仿宋"/>
                <w:sz w:val="30"/>
                <w:szCs w:val="30"/>
              </w:rPr>
            </w:pPr>
          </w:p>
          <w:p>
            <w:pPr>
              <w:pStyle w:val="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7"/>
              <w:overflowPunct w:val="0"/>
              <w:spacing w:line="460" w:lineRule="exact"/>
              <w:ind w:firstLine="0"/>
              <w:rPr>
                <w:rFonts w:ascii="仿宋" w:hAnsi="仿宋" w:eastAsia="仿宋"/>
                <w:sz w:val="30"/>
                <w:szCs w:val="30"/>
              </w:rPr>
            </w:pPr>
          </w:p>
          <w:p>
            <w:pPr>
              <w:pStyle w:val="7"/>
              <w:overflowPunct w:val="0"/>
              <w:spacing w:line="460" w:lineRule="exact"/>
              <w:ind w:firstLine="0"/>
              <w:rPr>
                <w:rFonts w:ascii="仿宋" w:hAnsi="仿宋" w:eastAsia="仿宋"/>
                <w:sz w:val="30"/>
                <w:szCs w:val="30"/>
              </w:rPr>
            </w:pPr>
          </w:p>
          <w:p>
            <w:pPr>
              <w:pStyle w:val="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snapToGrid w:val="0"/>
        <w:spacing w:line="360" w:lineRule="auto"/>
        <w:rPr>
          <w:rFonts w:ascii="仿宋" w:hAnsi="仿宋" w:eastAsia="仿宋"/>
          <w:sz w:val="30"/>
          <w:szCs w:val="30"/>
        </w:rPr>
      </w:pPr>
      <w:r>
        <w:rPr>
          <w:rFonts w:hint="eastAsia" w:ascii="仿宋" w:hAnsi="仿宋" w:eastAsia="仿宋"/>
          <w:kern w:val="0"/>
          <w:sz w:val="30"/>
          <w:szCs w:val="30"/>
        </w:rPr>
        <w:br w:type="page"/>
      </w:r>
    </w:p>
    <w:p>
      <w:pPr>
        <w:spacing w:line="588" w:lineRule="exact"/>
        <w:jc w:val="left"/>
        <w:rPr>
          <w:rFonts w:ascii="宋体" w:hAnsi="宋体" w:cs="宋体"/>
          <w:b/>
          <w:spacing w:val="6"/>
          <w:sz w:val="30"/>
          <w:szCs w:val="30"/>
        </w:rPr>
      </w:pPr>
      <w:r>
        <w:rPr>
          <w:rFonts w:hint="eastAsia" w:ascii="宋体" w:hAnsi="宋体" w:cs="宋体"/>
          <w:b/>
          <w:spacing w:val="6"/>
          <w:sz w:val="30"/>
          <w:szCs w:val="30"/>
        </w:rPr>
        <w:t>格式十四：</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分包意向协议</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响应人名称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响应人名称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响应人名称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响应人名称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二、分包标的及数量</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响应人名称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pPr>
        <w:snapToGrid w:val="0"/>
        <w:spacing w:line="360" w:lineRule="exact"/>
        <w:ind w:firstLine="560" w:firstLineChars="200"/>
        <w:rPr>
          <w:rFonts w:ascii="仿宋" w:hAnsi="仿宋" w:eastAsia="仿宋"/>
          <w:sz w:val="28"/>
          <w:szCs w:val="28"/>
        </w:rPr>
      </w:pPr>
      <w:r>
        <w:rPr>
          <w:rFonts w:hint="eastAsia" w:ascii="仿宋" w:hAnsi="仿宋" w:eastAsia="仿宋"/>
          <w:sz w:val="28"/>
          <w:szCs w:val="28"/>
        </w:rPr>
        <w:t>……</w:t>
      </w:r>
    </w:p>
    <w:p>
      <w:pPr>
        <w:snapToGrid w:val="0"/>
        <w:spacing w:line="360" w:lineRule="exact"/>
        <w:ind w:firstLine="560" w:firstLineChars="20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pPr>
        <w:snapToGrid w:val="0"/>
        <w:spacing w:line="360" w:lineRule="exact"/>
        <w:rPr>
          <w:rFonts w:ascii="仿宋" w:hAnsi="仿宋" w:eastAsia="仿宋"/>
          <w:sz w:val="28"/>
          <w:szCs w:val="28"/>
          <w:u w:val="single"/>
        </w:rPr>
      </w:pP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 xml:space="preserve">四、质量 </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五、价款或者报酬</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六、违约责任</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八、其他</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pPr>
        <w:snapToGrid w:val="0"/>
        <w:spacing w:line="360" w:lineRule="exact"/>
        <w:rPr>
          <w:rFonts w:ascii="仿宋" w:hAnsi="仿宋" w:eastAsia="仿宋"/>
          <w:sz w:val="28"/>
          <w:szCs w:val="28"/>
          <w:lang w:val="zh-CN"/>
        </w:rPr>
      </w:pPr>
      <w:r>
        <w:rPr>
          <w:rFonts w:hint="eastAsia" w:ascii="仿宋" w:hAnsi="仿宋" w:eastAsia="仿宋"/>
          <w:sz w:val="28"/>
          <w:szCs w:val="28"/>
        </w:rPr>
        <w:t>响应人名称（盖公章）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360" w:lineRule="exact"/>
        <w:ind w:firstLine="840" w:firstLineChars="300"/>
        <w:rPr>
          <w:rFonts w:ascii="仿宋" w:hAnsi="仿宋" w:eastAsia="仿宋"/>
          <w:sz w:val="28"/>
          <w:szCs w:val="28"/>
          <w:lang w:val="zh-CN"/>
        </w:rPr>
      </w:pPr>
    </w:p>
    <w:p>
      <w:pPr>
        <w:snapToGrid w:val="0"/>
        <w:spacing w:line="360" w:lineRule="exact"/>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400" w:lineRule="exact"/>
      </w:pPr>
      <w:r>
        <w:rPr>
          <w:rFonts w:hint="eastAsia" w:ascii="仿宋" w:hAnsi="仿宋" w:eastAsia="仿宋"/>
          <w:sz w:val="28"/>
          <w:szCs w:val="28"/>
          <w:lang w:val="zh-CN"/>
        </w:rPr>
        <w:t xml:space="preserve">                                 </w:t>
      </w:r>
      <w:r>
        <w:rPr>
          <w:rFonts w:hint="eastAsia" w:ascii="仿宋" w:hAnsi="仿宋" w:eastAsia="仿宋"/>
          <w:sz w:val="28"/>
          <w:szCs w:val="28"/>
        </w:rPr>
        <w:t xml:space="preserve">         </w:t>
      </w:r>
      <w:r>
        <w:rPr>
          <w:rFonts w:hint="eastAsia" w:ascii="仿宋" w:hAnsi="仿宋" w:eastAsia="仿宋"/>
          <w:sz w:val="28"/>
          <w:szCs w:val="28"/>
          <w:lang w:val="zh-CN"/>
        </w:rPr>
        <w:t>日期：</w:t>
      </w:r>
      <w:r>
        <w:rPr>
          <w:rFonts w:hint="eastAsia" w:ascii="仿宋" w:hAnsi="仿宋" w:eastAsia="仿宋"/>
          <w:sz w:val="28"/>
          <w:szCs w:val="28"/>
          <w:u w:val="single"/>
          <w:lang w:val="zh-CN"/>
        </w:rPr>
        <w:t xml:space="preserve">  年  月 日</w:t>
      </w:r>
    </w:p>
    <w:p/>
    <w:p/>
    <w:sectPr>
      <w:headerReference r:id="rId3" w:type="default"/>
      <w:footerReference r:id="rId4" w:type="default"/>
      <w:pgSz w:w="11906" w:h="16838"/>
      <w:pgMar w:top="1389" w:right="1247" w:bottom="1389" w:left="1247" w:header="851" w:footer="992" w:gutter="284"/>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37</w:t>
                          </w:r>
                          <w: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37</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hint="eastAsia" w:ascii="宋体" w:hAnsi="宋体" w:eastAsia="宋体"/>
        <w:lang w:eastAsia="zh-CN"/>
      </w:rPr>
    </w:pPr>
    <w:r>
      <w:rPr>
        <w:rFonts w:hint="eastAsia" w:ascii="宋体" w:hAnsi="宋体"/>
      </w:rPr>
      <w:t xml:space="preserve">                                          项目编号：</w:t>
    </w:r>
    <w:r>
      <w:rPr>
        <w:rFonts w:hint="eastAsia" w:ascii="宋体" w:hAnsi="宋体"/>
        <w:lang w:eastAsia="zh-CN"/>
      </w:rPr>
      <w:t>衢院磋2025-02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43126"/>
    <w:multiLevelType w:val="singleLevel"/>
    <w:tmpl w:val="86543126"/>
    <w:lvl w:ilvl="0" w:tentative="0">
      <w:start w:val="1"/>
      <w:numFmt w:val="decimal"/>
      <w:pStyle w:val="9"/>
      <w:lvlText w:val="%1."/>
      <w:lvlJc w:val="left"/>
      <w:pPr>
        <w:tabs>
          <w:tab w:val="left" w:pos="360"/>
        </w:tabs>
        <w:ind w:left="360" w:hanging="360"/>
      </w:pPr>
    </w:lvl>
  </w:abstractNum>
  <w:abstractNum w:abstractNumId="1">
    <w:nsid w:val="BF9EA5F4"/>
    <w:multiLevelType w:val="singleLevel"/>
    <w:tmpl w:val="BF9EA5F4"/>
    <w:lvl w:ilvl="0" w:tentative="0">
      <w:start w:val="1"/>
      <w:numFmt w:val="chineseCounting"/>
      <w:suff w:val="nothing"/>
      <w:lvlText w:val="%1、"/>
      <w:lvlJc w:val="left"/>
      <w:rPr>
        <w:rFonts w:hint="eastAsia"/>
      </w:rPr>
    </w:lvl>
  </w:abstractNum>
  <w:abstractNum w:abstractNumId="2">
    <w:nsid w:val="2273F68F"/>
    <w:multiLevelType w:val="singleLevel"/>
    <w:tmpl w:val="2273F68F"/>
    <w:lvl w:ilvl="0" w:tentative="0">
      <w:start w:val="2"/>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5ZTdmOWZhMmRmMmQxM2M1NTFhZGU4ZGNhYWRkZjYifQ=="/>
  </w:docVars>
  <w:rsids>
    <w:rsidRoot w:val="65935470"/>
    <w:rsid w:val="00061FAF"/>
    <w:rsid w:val="00064C46"/>
    <w:rsid w:val="000D6E7A"/>
    <w:rsid w:val="0010194D"/>
    <w:rsid w:val="0011177D"/>
    <w:rsid w:val="001259DF"/>
    <w:rsid w:val="001550FA"/>
    <w:rsid w:val="001E54E5"/>
    <w:rsid w:val="002410AD"/>
    <w:rsid w:val="002643F5"/>
    <w:rsid w:val="002B709E"/>
    <w:rsid w:val="002B78F3"/>
    <w:rsid w:val="002C6CE8"/>
    <w:rsid w:val="002E1F91"/>
    <w:rsid w:val="00372093"/>
    <w:rsid w:val="004313CE"/>
    <w:rsid w:val="005F1883"/>
    <w:rsid w:val="00643808"/>
    <w:rsid w:val="0065583B"/>
    <w:rsid w:val="00696778"/>
    <w:rsid w:val="00752A4E"/>
    <w:rsid w:val="00853539"/>
    <w:rsid w:val="008662E9"/>
    <w:rsid w:val="008C4012"/>
    <w:rsid w:val="008F5DD9"/>
    <w:rsid w:val="009E3B31"/>
    <w:rsid w:val="00AC3518"/>
    <w:rsid w:val="00AE7A57"/>
    <w:rsid w:val="00B4444E"/>
    <w:rsid w:val="00B45095"/>
    <w:rsid w:val="00B82BB1"/>
    <w:rsid w:val="00C1380A"/>
    <w:rsid w:val="00C73F55"/>
    <w:rsid w:val="00C74210"/>
    <w:rsid w:val="00C96F29"/>
    <w:rsid w:val="00CA6110"/>
    <w:rsid w:val="00D41F0A"/>
    <w:rsid w:val="00D65773"/>
    <w:rsid w:val="00DE58B4"/>
    <w:rsid w:val="00DF0368"/>
    <w:rsid w:val="00E21800"/>
    <w:rsid w:val="00E4767D"/>
    <w:rsid w:val="00E60097"/>
    <w:rsid w:val="00E77BF8"/>
    <w:rsid w:val="00ED780E"/>
    <w:rsid w:val="00EF6B84"/>
    <w:rsid w:val="00F173BA"/>
    <w:rsid w:val="00F5724A"/>
    <w:rsid w:val="00F92617"/>
    <w:rsid w:val="00F97EE9"/>
    <w:rsid w:val="00FC04B6"/>
    <w:rsid w:val="00FE675E"/>
    <w:rsid w:val="00FF19EF"/>
    <w:rsid w:val="02082CE2"/>
    <w:rsid w:val="04492B16"/>
    <w:rsid w:val="045C2313"/>
    <w:rsid w:val="055C6109"/>
    <w:rsid w:val="08EB218C"/>
    <w:rsid w:val="092B3759"/>
    <w:rsid w:val="0A110ABC"/>
    <w:rsid w:val="0AB86017"/>
    <w:rsid w:val="0B9335CE"/>
    <w:rsid w:val="0C513FF4"/>
    <w:rsid w:val="0C5A09F4"/>
    <w:rsid w:val="0CEC11E8"/>
    <w:rsid w:val="0DDE09E9"/>
    <w:rsid w:val="0E874A03"/>
    <w:rsid w:val="0EC8481A"/>
    <w:rsid w:val="0F03609E"/>
    <w:rsid w:val="0FB62CED"/>
    <w:rsid w:val="11266001"/>
    <w:rsid w:val="11323C69"/>
    <w:rsid w:val="117325C8"/>
    <w:rsid w:val="118F7276"/>
    <w:rsid w:val="11922EE2"/>
    <w:rsid w:val="123532B2"/>
    <w:rsid w:val="12910067"/>
    <w:rsid w:val="13AF4109"/>
    <w:rsid w:val="13C72B6B"/>
    <w:rsid w:val="13C74365"/>
    <w:rsid w:val="144D6496"/>
    <w:rsid w:val="15A87823"/>
    <w:rsid w:val="15CC1509"/>
    <w:rsid w:val="16302B05"/>
    <w:rsid w:val="16450EE6"/>
    <w:rsid w:val="16657B50"/>
    <w:rsid w:val="16F04329"/>
    <w:rsid w:val="17580C0A"/>
    <w:rsid w:val="17B22F80"/>
    <w:rsid w:val="186B6EB9"/>
    <w:rsid w:val="18EA696C"/>
    <w:rsid w:val="19106C41"/>
    <w:rsid w:val="19F32D8B"/>
    <w:rsid w:val="1AC07028"/>
    <w:rsid w:val="1AE31FAA"/>
    <w:rsid w:val="1B0F735E"/>
    <w:rsid w:val="1B9B2757"/>
    <w:rsid w:val="1BFA4EFE"/>
    <w:rsid w:val="1CAA1916"/>
    <w:rsid w:val="1D371F1E"/>
    <w:rsid w:val="1D54235E"/>
    <w:rsid w:val="1D683B94"/>
    <w:rsid w:val="1E123A55"/>
    <w:rsid w:val="1ED45318"/>
    <w:rsid w:val="20034641"/>
    <w:rsid w:val="204E5145"/>
    <w:rsid w:val="216E446A"/>
    <w:rsid w:val="22417B49"/>
    <w:rsid w:val="22834306"/>
    <w:rsid w:val="23C35623"/>
    <w:rsid w:val="254548E3"/>
    <w:rsid w:val="2616753D"/>
    <w:rsid w:val="26F700A4"/>
    <w:rsid w:val="272C314C"/>
    <w:rsid w:val="275B085D"/>
    <w:rsid w:val="278712AF"/>
    <w:rsid w:val="28377263"/>
    <w:rsid w:val="29794589"/>
    <w:rsid w:val="2A6B74A2"/>
    <w:rsid w:val="2A706AA0"/>
    <w:rsid w:val="2B55728C"/>
    <w:rsid w:val="2B6C4C81"/>
    <w:rsid w:val="2BD9473A"/>
    <w:rsid w:val="2BEC2601"/>
    <w:rsid w:val="2CC94248"/>
    <w:rsid w:val="2D2865E1"/>
    <w:rsid w:val="2E5940B3"/>
    <w:rsid w:val="2EA31413"/>
    <w:rsid w:val="2ED30CEC"/>
    <w:rsid w:val="2F7E5516"/>
    <w:rsid w:val="3163281C"/>
    <w:rsid w:val="339D604A"/>
    <w:rsid w:val="33F46242"/>
    <w:rsid w:val="343A0133"/>
    <w:rsid w:val="34B35ED2"/>
    <w:rsid w:val="354E5FB9"/>
    <w:rsid w:val="3552763F"/>
    <w:rsid w:val="3579751E"/>
    <w:rsid w:val="359A0D74"/>
    <w:rsid w:val="36D92F16"/>
    <w:rsid w:val="37B9153F"/>
    <w:rsid w:val="37FF0D59"/>
    <w:rsid w:val="38210A6A"/>
    <w:rsid w:val="38920A20"/>
    <w:rsid w:val="38EC34E8"/>
    <w:rsid w:val="39653C53"/>
    <w:rsid w:val="39927311"/>
    <w:rsid w:val="3A525DEB"/>
    <w:rsid w:val="3B20636C"/>
    <w:rsid w:val="3BD67CE2"/>
    <w:rsid w:val="3C011C94"/>
    <w:rsid w:val="3CCF3FF7"/>
    <w:rsid w:val="3D201E28"/>
    <w:rsid w:val="3EAE2F33"/>
    <w:rsid w:val="3F1C54BA"/>
    <w:rsid w:val="3F665000"/>
    <w:rsid w:val="3F891C79"/>
    <w:rsid w:val="3FE81DE3"/>
    <w:rsid w:val="400A620F"/>
    <w:rsid w:val="404565AE"/>
    <w:rsid w:val="4097085A"/>
    <w:rsid w:val="40E676C4"/>
    <w:rsid w:val="41021F9B"/>
    <w:rsid w:val="41036525"/>
    <w:rsid w:val="41A4192E"/>
    <w:rsid w:val="4212120B"/>
    <w:rsid w:val="422E75D1"/>
    <w:rsid w:val="42897F95"/>
    <w:rsid w:val="42D66554"/>
    <w:rsid w:val="437F62BC"/>
    <w:rsid w:val="44323AEF"/>
    <w:rsid w:val="45AA6F6F"/>
    <w:rsid w:val="45B07824"/>
    <w:rsid w:val="45F3664D"/>
    <w:rsid w:val="46553C74"/>
    <w:rsid w:val="47200E4E"/>
    <w:rsid w:val="4824778B"/>
    <w:rsid w:val="483E6B87"/>
    <w:rsid w:val="48F43DF2"/>
    <w:rsid w:val="49492DC6"/>
    <w:rsid w:val="49694145"/>
    <w:rsid w:val="4ABE556F"/>
    <w:rsid w:val="4AEF4FEC"/>
    <w:rsid w:val="4AF83C74"/>
    <w:rsid w:val="4B1C423B"/>
    <w:rsid w:val="4BA62623"/>
    <w:rsid w:val="4E047438"/>
    <w:rsid w:val="4ECE7347"/>
    <w:rsid w:val="50FD2CBC"/>
    <w:rsid w:val="516D546F"/>
    <w:rsid w:val="53326AAA"/>
    <w:rsid w:val="535638F9"/>
    <w:rsid w:val="548114E4"/>
    <w:rsid w:val="55E524FA"/>
    <w:rsid w:val="55FF816C"/>
    <w:rsid w:val="561F4F0A"/>
    <w:rsid w:val="568A6F85"/>
    <w:rsid w:val="57112451"/>
    <w:rsid w:val="578407BE"/>
    <w:rsid w:val="57C95784"/>
    <w:rsid w:val="580310B5"/>
    <w:rsid w:val="58202836"/>
    <w:rsid w:val="58997EE8"/>
    <w:rsid w:val="589A05F0"/>
    <w:rsid w:val="59550B5B"/>
    <w:rsid w:val="5A625D98"/>
    <w:rsid w:val="5A7248EF"/>
    <w:rsid w:val="5B5F0B49"/>
    <w:rsid w:val="5BE52BC4"/>
    <w:rsid w:val="5C8C5A0C"/>
    <w:rsid w:val="5D494F43"/>
    <w:rsid w:val="5DB80937"/>
    <w:rsid w:val="60944F79"/>
    <w:rsid w:val="61432CED"/>
    <w:rsid w:val="62CC4C68"/>
    <w:rsid w:val="63051831"/>
    <w:rsid w:val="645616DE"/>
    <w:rsid w:val="65217C2C"/>
    <w:rsid w:val="65935470"/>
    <w:rsid w:val="66D2650B"/>
    <w:rsid w:val="66E24A28"/>
    <w:rsid w:val="672D0EC2"/>
    <w:rsid w:val="673A1BF9"/>
    <w:rsid w:val="6801005C"/>
    <w:rsid w:val="685C67DB"/>
    <w:rsid w:val="69616838"/>
    <w:rsid w:val="6A3A3998"/>
    <w:rsid w:val="6CEC62E2"/>
    <w:rsid w:val="6D1028F3"/>
    <w:rsid w:val="6E0B7616"/>
    <w:rsid w:val="6E8B159F"/>
    <w:rsid w:val="707E69BA"/>
    <w:rsid w:val="727F2BE7"/>
    <w:rsid w:val="72C3550F"/>
    <w:rsid w:val="73B45F43"/>
    <w:rsid w:val="754D559A"/>
    <w:rsid w:val="764C67A1"/>
    <w:rsid w:val="76644C5E"/>
    <w:rsid w:val="76907019"/>
    <w:rsid w:val="777C63F1"/>
    <w:rsid w:val="77E95F28"/>
    <w:rsid w:val="78C90F42"/>
    <w:rsid w:val="7A2606C6"/>
    <w:rsid w:val="7B047491"/>
    <w:rsid w:val="7B1D09B1"/>
    <w:rsid w:val="7BB72A33"/>
    <w:rsid w:val="7D2F4EE8"/>
    <w:rsid w:val="7D345976"/>
    <w:rsid w:val="7D612CD3"/>
    <w:rsid w:val="7DC46B5B"/>
    <w:rsid w:val="7DD754D6"/>
    <w:rsid w:val="7E0436B2"/>
    <w:rsid w:val="7E8D0C00"/>
    <w:rsid w:val="7F2743BE"/>
    <w:rsid w:val="7FF77D21"/>
    <w:rsid w:val="84EB1DD1"/>
    <w:rsid w:val="F7CC4786"/>
    <w:rsid w:val="FA8F6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pageBreakBefore/>
      <w:spacing w:before="340" w:after="330" w:line="578" w:lineRule="auto"/>
      <w:jc w:val="center"/>
      <w:outlineLvl w:val="0"/>
    </w:pPr>
    <w:rPr>
      <w:rFonts w:ascii="Calibri" w:hAnsi="Calibri" w:eastAsia="仿宋_GB2312"/>
      <w:b/>
      <w:bCs/>
      <w:kern w:val="44"/>
      <w:sz w:val="44"/>
      <w:szCs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paragraph" w:styleId="6">
    <w:name w:val="heading 4"/>
    <w:basedOn w:val="1"/>
    <w:next w:val="7"/>
    <w:qFormat/>
    <w:uiPriority w:val="0"/>
    <w:pPr>
      <w:keepNext/>
      <w:keepLines/>
      <w:spacing w:before="280" w:after="290" w:line="376" w:lineRule="auto"/>
      <w:outlineLvl w:val="3"/>
    </w:pPr>
    <w:rPr>
      <w:rFonts w:ascii="Cambria" w:hAnsi="Cambria"/>
      <w:b/>
      <w:bCs/>
      <w:sz w:val="28"/>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character" w:default="1" w:styleId="23">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sz w:val="24"/>
    </w:rPr>
  </w:style>
  <w:style w:type="paragraph" w:styleId="7">
    <w:name w:val="Normal Indent"/>
    <w:basedOn w:val="1"/>
    <w:qFormat/>
    <w:uiPriority w:val="0"/>
    <w:pPr>
      <w:ind w:firstLine="420"/>
    </w:pPr>
    <w:rPr>
      <w:rFonts w:ascii="Calibri" w:hAnsi="Calibri"/>
      <w:kern w:val="0"/>
      <w:sz w:val="20"/>
      <w:szCs w:val="20"/>
    </w:rPr>
  </w:style>
  <w:style w:type="paragraph" w:styleId="9">
    <w:name w:val="List Number"/>
    <w:basedOn w:val="1"/>
    <w:qFormat/>
    <w:uiPriority w:val="0"/>
    <w:pPr>
      <w:numPr>
        <w:ilvl w:val="0"/>
        <w:numId w:val="1"/>
      </w:numPr>
    </w:pPr>
  </w:style>
  <w:style w:type="paragraph" w:styleId="10">
    <w:name w:val="annotation text"/>
    <w:basedOn w:val="1"/>
    <w:link w:val="33"/>
    <w:qFormat/>
    <w:uiPriority w:val="0"/>
    <w:pPr>
      <w:jc w:val="left"/>
    </w:pPr>
  </w:style>
  <w:style w:type="paragraph" w:styleId="11">
    <w:name w:val="Body Text"/>
    <w:basedOn w:val="1"/>
    <w:qFormat/>
    <w:uiPriority w:val="99"/>
    <w:pPr>
      <w:autoSpaceDE w:val="0"/>
      <w:autoSpaceDN w:val="0"/>
      <w:ind w:left="118"/>
      <w:jc w:val="left"/>
    </w:pPr>
    <w:rPr>
      <w:rFonts w:ascii="宋体" w:hAnsi="宋体" w:cs="宋体"/>
      <w:kern w:val="0"/>
      <w:lang w:eastAsia="en-US"/>
    </w:rPr>
  </w:style>
  <w:style w:type="paragraph" w:styleId="12">
    <w:name w:val="Body Text Indent"/>
    <w:basedOn w:val="1"/>
    <w:next w:val="1"/>
    <w:qFormat/>
    <w:uiPriority w:val="0"/>
    <w:pPr>
      <w:spacing w:after="120"/>
      <w:ind w:left="420" w:leftChars="200"/>
    </w:pPr>
    <w:rPr>
      <w:rFonts w:ascii="Calibri" w:hAnsi="Calibri"/>
      <w:kern w:val="0"/>
      <w:sz w:val="20"/>
    </w:rPr>
  </w:style>
  <w:style w:type="paragraph" w:styleId="13">
    <w:name w:val="Plain Text"/>
    <w:basedOn w:val="1"/>
    <w:qFormat/>
    <w:uiPriority w:val="0"/>
    <w:pPr>
      <w:widowControl/>
      <w:overflowPunct w:val="0"/>
      <w:autoSpaceDE w:val="0"/>
      <w:autoSpaceDN w:val="0"/>
      <w:adjustRightInd w:val="0"/>
      <w:jc w:val="left"/>
      <w:textAlignment w:val="baseline"/>
    </w:pPr>
    <w:rPr>
      <w:rFonts w:ascii="宋体" w:hAnsi="Courier New"/>
      <w:kern w:val="0"/>
      <w:sz w:val="20"/>
      <w:szCs w:val="20"/>
    </w:rPr>
  </w:style>
  <w:style w:type="paragraph" w:styleId="14">
    <w:name w:val="footer"/>
    <w:basedOn w:val="1"/>
    <w:qFormat/>
    <w:uiPriority w:val="99"/>
    <w:pPr>
      <w:tabs>
        <w:tab w:val="center" w:pos="4153"/>
        <w:tab w:val="right" w:pos="8306"/>
      </w:tabs>
      <w:snapToGrid w:val="0"/>
      <w:jc w:val="left"/>
    </w:pPr>
    <w:rPr>
      <w:kern w:val="0"/>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6">
    <w:name w:val="Body Text Indent 3"/>
    <w:basedOn w:val="1"/>
    <w:semiHidden/>
    <w:unhideWhenUsed/>
    <w:qFormat/>
    <w:uiPriority w:val="99"/>
    <w:pPr>
      <w:spacing w:after="120"/>
      <w:ind w:left="420" w:leftChars="200"/>
    </w:pPr>
    <w:rPr>
      <w:sz w:val="16"/>
      <w:szCs w:val="16"/>
    </w:rPr>
  </w:style>
  <w:style w:type="paragraph" w:styleId="17">
    <w:name w:val="Normal (Web)"/>
    <w:basedOn w:val="1"/>
    <w:qFormat/>
    <w:uiPriority w:val="99"/>
    <w:pPr>
      <w:widowControl/>
      <w:spacing w:before="100" w:beforeAutospacing="1" w:after="100" w:afterAutospacing="1"/>
      <w:jc w:val="left"/>
    </w:pPr>
    <w:rPr>
      <w:rFonts w:ascii="宋体" w:hAnsi="宋体"/>
      <w:kern w:val="0"/>
      <w:sz w:val="24"/>
    </w:rPr>
  </w:style>
  <w:style w:type="paragraph" w:styleId="18">
    <w:name w:val="Title"/>
    <w:basedOn w:val="1"/>
    <w:next w:val="1"/>
    <w:qFormat/>
    <w:uiPriority w:val="0"/>
    <w:pPr>
      <w:spacing w:before="240" w:after="60"/>
      <w:jc w:val="center"/>
      <w:outlineLvl w:val="0"/>
    </w:pPr>
    <w:rPr>
      <w:rFonts w:ascii="Cambria" w:hAnsi="Cambria"/>
      <w:b/>
      <w:bCs/>
      <w:kern w:val="0"/>
      <w:sz w:val="32"/>
      <w:szCs w:val="32"/>
    </w:rPr>
  </w:style>
  <w:style w:type="paragraph" w:styleId="19">
    <w:name w:val="annotation subject"/>
    <w:basedOn w:val="10"/>
    <w:next w:val="10"/>
    <w:link w:val="34"/>
    <w:qFormat/>
    <w:uiPriority w:val="0"/>
    <w:rPr>
      <w:b/>
      <w:bCs/>
    </w:rPr>
  </w:style>
  <w:style w:type="paragraph" w:styleId="20">
    <w:name w:val="Body Text First Indent"/>
    <w:basedOn w:val="11"/>
    <w:next w:val="1"/>
    <w:unhideWhenUsed/>
    <w:qFormat/>
    <w:uiPriority w:val="0"/>
    <w:pPr>
      <w:ind w:firstLine="420" w:firstLineChars="100"/>
    </w:pPr>
    <w:rPr>
      <w:rFonts w:ascii="Calibri" w:hAnsi="Calibri"/>
    </w:rPr>
  </w:style>
  <w:style w:type="paragraph" w:styleId="21">
    <w:name w:val="Body Text First Indent 2"/>
    <w:basedOn w:val="12"/>
    <w:next w:val="1"/>
    <w:qFormat/>
    <w:uiPriority w:val="0"/>
    <w:pPr>
      <w:tabs>
        <w:tab w:val="left" w:pos="720"/>
        <w:tab w:val="left" w:pos="1260"/>
        <w:tab w:val="left" w:pos="2160"/>
        <w:tab w:val="left" w:pos="2880"/>
        <w:tab w:val="left" w:pos="3600"/>
        <w:tab w:val="left" w:pos="4320"/>
        <w:tab w:val="left" w:pos="5040"/>
        <w:tab w:val="left" w:pos="5760"/>
      </w:tabs>
      <w:ind w:firstLine="420"/>
      <w:textAlignment w:val="baseline"/>
    </w:pPr>
    <w:rPr>
      <w:rFonts w:cs="宋体"/>
      <w:szCs w:val="21"/>
    </w:rPr>
  </w:style>
  <w:style w:type="character" w:styleId="24">
    <w:name w:val="annotation reference"/>
    <w:basedOn w:val="23"/>
    <w:qFormat/>
    <w:uiPriority w:val="0"/>
    <w:rPr>
      <w:sz w:val="21"/>
      <w:szCs w:val="21"/>
    </w:rPr>
  </w:style>
  <w:style w:type="paragraph" w:customStyle="1" w:styleId="25">
    <w:name w:val="表格文字"/>
    <w:basedOn w:val="26"/>
    <w:next w:val="11"/>
    <w:qFormat/>
    <w:uiPriority w:val="0"/>
    <w:pPr>
      <w:ind w:firstLine="480"/>
      <w:jc w:val="left"/>
    </w:pPr>
  </w:style>
  <w:style w:type="paragraph" w:customStyle="1" w:styleId="26">
    <w:name w:val="表格文字（两侧对齐）"/>
    <w:basedOn w:val="1"/>
    <w:qFormat/>
    <w:uiPriority w:val="0"/>
    <w:pPr>
      <w:snapToGrid w:val="0"/>
    </w:pPr>
    <w:rPr>
      <w:sz w:val="20"/>
    </w:rPr>
  </w:style>
  <w:style w:type="paragraph" w:styleId="27">
    <w:name w:val="List Paragraph"/>
    <w:basedOn w:val="1"/>
    <w:qFormat/>
    <w:uiPriority w:val="0"/>
    <w:pPr>
      <w:ind w:left="720"/>
      <w:contextualSpacing/>
    </w:pPr>
    <w:rPr>
      <w:rFonts w:ascii="Calibri" w:hAnsi="Calibri"/>
      <w:szCs w:val="22"/>
    </w:rPr>
  </w:style>
  <w:style w:type="character" w:customStyle="1" w:styleId="28">
    <w:name w:val="NormalCharacter"/>
    <w:qFormat/>
    <w:uiPriority w:val="0"/>
  </w:style>
  <w:style w:type="paragraph" w:customStyle="1" w:styleId="29">
    <w:name w:val="纯文本1"/>
    <w:basedOn w:val="1"/>
    <w:qFormat/>
    <w:uiPriority w:val="0"/>
    <w:rPr>
      <w:rFonts w:ascii="Calibri" w:hAnsi="Calibri" w:cs="黑体"/>
      <w:sz w:val="24"/>
      <w:szCs w:val="20"/>
    </w:rPr>
  </w:style>
  <w:style w:type="paragraph" w:customStyle="1" w:styleId="30">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32">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33">
    <w:name w:val="批注文字 字符"/>
    <w:basedOn w:val="23"/>
    <w:link w:val="10"/>
    <w:qFormat/>
    <w:uiPriority w:val="0"/>
    <w:rPr>
      <w:kern w:val="2"/>
      <w:sz w:val="21"/>
      <w:szCs w:val="24"/>
    </w:rPr>
  </w:style>
  <w:style w:type="character" w:customStyle="1" w:styleId="34">
    <w:name w:val="批注主题 字符"/>
    <w:basedOn w:val="33"/>
    <w:link w:val="19"/>
    <w:qFormat/>
    <w:uiPriority w:val="0"/>
    <w:rPr>
      <w:b/>
      <w:bCs/>
      <w:kern w:val="2"/>
      <w:sz w:val="21"/>
      <w:szCs w:val="24"/>
    </w:rPr>
  </w:style>
  <w:style w:type="paragraph" w:customStyle="1" w:styleId="35">
    <w:name w:val="楷体粗正文文字"/>
    <w:basedOn w:val="1"/>
    <w:next w:val="16"/>
    <w:qFormat/>
    <w:uiPriority w:val="0"/>
    <w:pPr>
      <w:snapToGrid w:val="0"/>
      <w:spacing w:line="480" w:lineRule="exact"/>
      <w:ind w:firstLine="560"/>
    </w:pPr>
    <w:rPr>
      <w:sz w:val="28"/>
      <w:szCs w:val="22"/>
    </w:rPr>
  </w:style>
  <w:style w:type="paragraph" w:customStyle="1" w:styleId="36">
    <w:name w:val="修订2"/>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DF270C-4979-403C-95BD-7B5D27721220}">
  <ds:schemaRefs/>
</ds:datastoreItem>
</file>

<file path=docProps/app.xml><?xml version="1.0" encoding="utf-8"?>
<Properties xmlns="http://schemas.openxmlformats.org/officeDocument/2006/extended-properties" xmlns:vt="http://schemas.openxmlformats.org/officeDocument/2006/docPropsVTypes">
  <Template>Normal</Template>
  <Pages>83</Pages>
  <Words>16986</Words>
  <Characters>17819</Characters>
  <Lines>458</Lines>
  <Paragraphs>128</Paragraphs>
  <TotalTime>75</TotalTime>
  <ScaleCrop>false</ScaleCrop>
  <LinksUpToDate>false</LinksUpToDate>
  <CharactersWithSpaces>17923</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2025-03-28T07:02:00Z</dcterms:created>
  <dc:creator>Administrator</dc:creator>
  <cp:lastModifiedBy>Administrator</cp:lastModifiedBy>
  <cp:lastPrinted>2025-04-30T01:47:18Z</cp:lastPrinted>
  <dcterms:modified xsi:type="dcterms:W3CDTF">2025-04-30T01:47:41Z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F8783ECBAF034128A450C4E3EB11D4EE_13</vt:lpwstr>
  </property>
  <property fmtid="{D5CDD505-2E9C-101B-9397-08002B2CF9AE}" pid="4" name="KSOTemplateDocerSaveRecord">
    <vt:lpwstr>eyJoZGlkIjoiYjFmNzcxYjI4MzQyZWE5M2QxOThiYzU4ZmMwMzQxYjgiLCJ1c2VySWQiOiI1NjU4NDQxOTMifQ==</vt:lpwstr>
  </property>
</Properties>
</file>