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44"/>
          <w:szCs w:val="44"/>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衢州学院</w:t>
      </w:r>
    </w:p>
    <w:p>
      <w:pPr>
        <w:jc w:val="center"/>
        <w:rPr>
          <w:rFonts w:ascii="宋体" w:hAnsi="宋体" w:cs="宋体"/>
          <w:b/>
          <w:bCs/>
          <w:color w:val="000000"/>
          <w:kern w:val="0"/>
          <w:sz w:val="44"/>
          <w:szCs w:val="44"/>
        </w:rPr>
      </w:pPr>
      <w:r>
        <w:rPr>
          <w:rFonts w:hint="eastAsia" w:ascii="宋体" w:hAnsi="宋体" w:cs="宋体"/>
          <w:b/>
          <w:bCs/>
          <w:color w:val="000000"/>
          <w:kern w:val="0"/>
          <w:sz w:val="44"/>
          <w:szCs w:val="44"/>
          <w:lang w:val="en-US" w:eastAsia="zh-CN"/>
        </w:rPr>
        <w:t xml:space="preserve"> </w:t>
      </w:r>
      <w:r>
        <w:rPr>
          <w:rFonts w:hint="eastAsia" w:ascii="宋体" w:hAnsi="宋体" w:cs="宋体"/>
          <w:b/>
          <w:bCs/>
          <w:color w:val="000000"/>
          <w:kern w:val="0"/>
          <w:sz w:val="44"/>
          <w:szCs w:val="44"/>
        </w:rPr>
        <w:t>工会会员文旅、餐饮消费</w:t>
      </w:r>
      <w:r>
        <w:rPr>
          <w:rFonts w:hint="eastAsia" w:ascii="宋体" w:hAnsi="宋体" w:cs="宋体"/>
          <w:b/>
          <w:bCs/>
          <w:color w:val="000000"/>
          <w:kern w:val="0"/>
          <w:sz w:val="44"/>
          <w:szCs w:val="44"/>
          <w:lang w:val="en-US" w:eastAsia="zh-CN"/>
        </w:rPr>
        <w:t>产品</w:t>
      </w:r>
      <w:r>
        <w:rPr>
          <w:rFonts w:hint="eastAsia" w:ascii="宋体" w:hAnsi="宋体" w:cs="宋体"/>
          <w:b/>
          <w:bCs/>
          <w:color w:val="000000"/>
          <w:kern w:val="0"/>
          <w:sz w:val="44"/>
          <w:szCs w:val="44"/>
        </w:rPr>
        <w:t>项目</w:t>
      </w:r>
    </w:p>
    <w:p>
      <w:pPr>
        <w:spacing w:line="360" w:lineRule="auto"/>
        <w:jc w:val="center"/>
        <w:rPr>
          <w:rFonts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工</w:t>
      </w:r>
      <w:r>
        <w:rPr>
          <w:rFonts w:hint="eastAsia" w:ascii="宋体" w:hAnsi="宋体"/>
          <w:b/>
          <w:bCs/>
          <w:color w:val="000000"/>
          <w:sz w:val="32"/>
          <w:szCs w:val="32"/>
          <w:lang w:val="en-US" w:eastAsia="zh-CN"/>
        </w:rPr>
        <w:t xml:space="preserve">  </w:t>
      </w:r>
      <w:r>
        <w:rPr>
          <w:rFonts w:hint="eastAsia" w:ascii="宋体" w:hAnsi="宋体"/>
          <w:b/>
          <w:bCs/>
          <w:color w:val="000000"/>
          <w:sz w:val="32"/>
          <w:szCs w:val="32"/>
          <w:lang w:eastAsia="zh-CN"/>
        </w:rPr>
        <w:t>会</w:t>
      </w:r>
      <w:r>
        <w:rPr>
          <w:rFonts w:hint="eastAsia" w:ascii="宋体" w:hAnsi="宋体"/>
          <w:b/>
          <w:bCs/>
          <w:color w:val="000000"/>
          <w:sz w:val="32"/>
          <w:szCs w:val="32"/>
        </w:rPr>
        <w:t>）</w:t>
      </w:r>
    </w:p>
    <w:p>
      <w:pPr>
        <w:snapToGrid w:val="0"/>
        <w:rPr>
          <w:rFonts w:ascii="宋体" w:hAnsi="宋体"/>
          <w:color w:val="000000"/>
          <w:sz w:val="32"/>
        </w:rPr>
      </w:pPr>
    </w:p>
    <w:p>
      <w:pPr>
        <w:spacing w:before="100" w:beforeAutospacing="1" w:after="100" w:afterAutospacing="1" w:line="800" w:lineRule="exact"/>
        <w:jc w:val="center"/>
        <w:rPr>
          <w:rFonts w:ascii="宋体" w:hAnsi="宋体"/>
          <w:b/>
          <w:bCs/>
          <w:color w:val="000000"/>
          <w:sz w:val="72"/>
          <w:szCs w:val="72"/>
        </w:rPr>
      </w:pPr>
      <w:r>
        <w:rPr>
          <w:rFonts w:hint="eastAsia" w:ascii="宋体" w:hAnsi="宋体"/>
          <w:b/>
          <w:bCs/>
          <w:color w:val="000000"/>
          <w:sz w:val="72"/>
          <w:szCs w:val="72"/>
        </w:rPr>
        <w:t>竞</w:t>
      </w:r>
    </w:p>
    <w:p>
      <w:pPr>
        <w:spacing w:line="800" w:lineRule="exact"/>
        <w:jc w:val="center"/>
        <w:rPr>
          <w:rFonts w:ascii="宋体" w:hAnsi="宋体"/>
          <w:b/>
          <w:bCs/>
          <w:color w:val="000000"/>
          <w:sz w:val="72"/>
        </w:rPr>
      </w:pPr>
      <w:r>
        <w:rPr>
          <w:rFonts w:hint="eastAsia" w:ascii="宋体" w:hAnsi="宋体"/>
          <w:b/>
          <w:bCs/>
          <w:color w:val="000000"/>
          <w:sz w:val="72"/>
        </w:rPr>
        <w:t>争</w:t>
      </w:r>
    </w:p>
    <w:p>
      <w:pPr>
        <w:spacing w:line="800" w:lineRule="exact"/>
        <w:jc w:val="center"/>
        <w:rPr>
          <w:rFonts w:ascii="宋体" w:hAnsi="宋体"/>
          <w:b/>
          <w:bCs/>
          <w:color w:val="000000"/>
          <w:sz w:val="72"/>
        </w:rPr>
      </w:pPr>
      <w:r>
        <w:rPr>
          <w:rFonts w:hint="eastAsia" w:ascii="宋体" w:hAnsi="宋体"/>
          <w:b/>
          <w:bCs/>
          <w:color w:val="000000"/>
          <w:sz w:val="72"/>
        </w:rPr>
        <w:t>性</w:t>
      </w:r>
    </w:p>
    <w:p>
      <w:pPr>
        <w:spacing w:line="800" w:lineRule="exact"/>
        <w:jc w:val="center"/>
        <w:rPr>
          <w:rFonts w:ascii="宋体" w:hAnsi="宋体"/>
          <w:b/>
          <w:bCs/>
          <w:color w:val="000000"/>
          <w:sz w:val="72"/>
        </w:rPr>
      </w:pPr>
      <w:r>
        <w:rPr>
          <w:rFonts w:hint="eastAsia" w:ascii="宋体" w:hAnsi="宋体"/>
          <w:b/>
          <w:bCs/>
          <w:color w:val="000000"/>
          <w:sz w:val="72"/>
        </w:rPr>
        <w:t>磋</w:t>
      </w:r>
    </w:p>
    <w:p>
      <w:pPr>
        <w:spacing w:line="800" w:lineRule="exact"/>
        <w:jc w:val="center"/>
        <w:rPr>
          <w:rFonts w:ascii="宋体" w:hAnsi="宋体"/>
          <w:b/>
          <w:bCs/>
          <w:color w:val="000000"/>
          <w:sz w:val="72"/>
        </w:rPr>
      </w:pPr>
      <w:r>
        <w:rPr>
          <w:rFonts w:hint="eastAsia" w:ascii="宋体" w:hAnsi="宋体"/>
          <w:b/>
          <w:bCs/>
          <w:color w:val="000000"/>
          <w:sz w:val="72"/>
        </w:rPr>
        <w:t>商</w:t>
      </w:r>
    </w:p>
    <w:p>
      <w:pPr>
        <w:spacing w:line="800" w:lineRule="exact"/>
        <w:jc w:val="center"/>
        <w:rPr>
          <w:rFonts w:ascii="宋体" w:hAnsi="宋体"/>
          <w:b/>
          <w:bCs/>
          <w:color w:val="000000"/>
          <w:sz w:val="72"/>
        </w:rPr>
      </w:pPr>
      <w:r>
        <w:rPr>
          <w:rFonts w:hint="eastAsia" w:ascii="宋体" w:hAnsi="宋体"/>
          <w:b/>
          <w:bCs/>
          <w:color w:val="000000"/>
          <w:sz w:val="72"/>
        </w:rPr>
        <w:t>文</w:t>
      </w:r>
    </w:p>
    <w:p>
      <w:pPr>
        <w:spacing w:line="800" w:lineRule="exact"/>
        <w:jc w:val="center"/>
        <w:rPr>
          <w:rFonts w:ascii="宋体" w:hAnsi="宋体"/>
          <w:b/>
          <w:color w:val="000000"/>
          <w:sz w:val="28"/>
          <w:szCs w:val="20"/>
        </w:rPr>
      </w:pPr>
      <w:r>
        <w:rPr>
          <w:rFonts w:hint="eastAsia" w:ascii="宋体" w:hAnsi="宋体"/>
          <w:b/>
          <w:bCs/>
          <w:color w:val="000000"/>
          <w:sz w:val="72"/>
        </w:rPr>
        <w:t>件</w:t>
      </w:r>
    </w:p>
    <w:p>
      <w:pPr>
        <w:snapToGrid w:val="0"/>
        <w:jc w:val="center"/>
        <w:rPr>
          <w:rFonts w:ascii="宋体" w:hAnsi="宋体"/>
          <w:b/>
          <w:color w:val="000000"/>
          <w:sz w:val="28"/>
          <w:szCs w:val="20"/>
        </w:rPr>
      </w:pPr>
    </w:p>
    <w:p>
      <w:pPr>
        <w:snapToGrid w:val="0"/>
        <w:jc w:val="center"/>
        <w:rPr>
          <w:rFonts w:ascii="宋体" w:hAnsi="宋体"/>
          <w:b/>
          <w:color w:val="000000"/>
          <w:sz w:val="28"/>
          <w:szCs w:val="20"/>
        </w:rPr>
      </w:pPr>
    </w:p>
    <w:p>
      <w:pPr>
        <w:pStyle w:val="3"/>
      </w:pPr>
    </w:p>
    <w:p>
      <w:pPr>
        <w:pStyle w:val="4"/>
      </w:pPr>
    </w:p>
    <w:p>
      <w:pPr>
        <w:spacing w:line="360" w:lineRule="auto"/>
        <w:jc w:val="center"/>
        <w:rPr>
          <w:rFonts w:ascii="宋体" w:hAnsi="宋体"/>
          <w:b/>
          <w:bCs/>
          <w:color w:val="000000"/>
          <w:sz w:val="32"/>
        </w:rPr>
      </w:pPr>
      <w:r>
        <w:rPr>
          <w:rFonts w:hint="eastAsia" w:ascii="宋体" w:hAnsi="宋体"/>
          <w:b/>
          <w:bCs/>
          <w:color w:val="000000"/>
          <w:sz w:val="32"/>
        </w:rPr>
        <w:t>采购单位：衢州学院</w:t>
      </w:r>
    </w:p>
    <w:p>
      <w:pPr>
        <w:spacing w:line="360" w:lineRule="auto"/>
        <w:jc w:val="center"/>
        <w:rPr>
          <w:rFonts w:ascii="宋体" w:hAnsi="宋体"/>
          <w:b/>
          <w:bCs/>
          <w:color w:val="000000"/>
          <w:sz w:val="32"/>
        </w:rPr>
      </w:pPr>
      <w:r>
        <w:rPr>
          <w:rFonts w:hint="eastAsia" w:ascii="宋体" w:hAnsi="宋体"/>
          <w:b/>
          <w:bCs/>
          <w:color w:val="000000"/>
          <w:sz w:val="32"/>
        </w:rPr>
        <w:t>2022年</w:t>
      </w:r>
      <w:r>
        <w:rPr>
          <w:rFonts w:hint="eastAsia" w:ascii="宋体" w:hAnsi="宋体"/>
          <w:b/>
          <w:bCs/>
          <w:color w:val="000000"/>
          <w:sz w:val="32"/>
          <w:lang w:val="en-US" w:eastAsia="zh-CN"/>
        </w:rPr>
        <w:t>11</w:t>
      </w:r>
      <w:r>
        <w:rPr>
          <w:rFonts w:hint="eastAsia" w:ascii="宋体" w:hAnsi="宋体"/>
          <w:b/>
          <w:bCs/>
          <w:color w:val="000000"/>
          <w:sz w:val="32"/>
        </w:rPr>
        <w:t>月</w:t>
      </w:r>
    </w:p>
    <w:p>
      <w:pPr>
        <w:pStyle w:val="12"/>
        <w:jc w:val="both"/>
        <w:rPr>
          <w:rFonts w:ascii="宋体" w:hAnsi="宋体"/>
          <w:color w:val="000000"/>
          <w:sz w:val="44"/>
          <w:szCs w:val="44"/>
        </w:rPr>
      </w:pPr>
    </w:p>
    <w:p>
      <w:pPr>
        <w:pStyle w:val="12"/>
        <w:rPr>
          <w:rFonts w:ascii="宋体" w:hAnsi="宋体"/>
          <w:color w:val="000000"/>
          <w:sz w:val="44"/>
          <w:szCs w:val="44"/>
        </w:rPr>
      </w:pPr>
    </w:p>
    <w:p>
      <w:pPr>
        <w:pStyle w:val="12"/>
        <w:rPr>
          <w:rFonts w:ascii="宋体" w:hAnsi="宋体"/>
          <w:color w:val="000000"/>
          <w:sz w:val="44"/>
          <w:szCs w:val="44"/>
        </w:rPr>
      </w:pPr>
    </w:p>
    <w:p>
      <w:pPr>
        <w:pStyle w:val="12"/>
        <w:rPr>
          <w:rFonts w:ascii="宋体" w:hAnsi="宋体"/>
          <w:color w:val="000000"/>
          <w:sz w:val="44"/>
          <w:szCs w:val="44"/>
        </w:rPr>
      </w:pPr>
    </w:p>
    <w:p>
      <w:pPr>
        <w:pStyle w:val="12"/>
        <w:rPr>
          <w:rFonts w:ascii="宋体" w:hAnsi="宋体"/>
          <w:color w:val="000000"/>
          <w:sz w:val="44"/>
          <w:szCs w:val="44"/>
        </w:rPr>
      </w:pPr>
      <w:r>
        <w:rPr>
          <w:rFonts w:ascii="宋体" w:hAnsi="宋体"/>
          <w:color w:val="000000"/>
          <w:sz w:val="44"/>
          <w:szCs w:val="44"/>
        </w:rPr>
        <w:t>目</w:t>
      </w:r>
      <w:r>
        <w:rPr>
          <w:rFonts w:hint="eastAsia" w:ascii="宋体" w:hAnsi="宋体"/>
          <w:color w:val="000000"/>
          <w:sz w:val="44"/>
          <w:szCs w:val="44"/>
        </w:rPr>
        <w:t xml:space="preserve">  </w:t>
      </w:r>
      <w:r>
        <w:rPr>
          <w:rFonts w:ascii="宋体" w:hAnsi="宋体"/>
          <w:color w:val="000000"/>
          <w:sz w:val="44"/>
          <w:szCs w:val="44"/>
        </w:rPr>
        <w:t>录</w:t>
      </w:r>
    </w:p>
    <w:p>
      <w:pPr>
        <w:rPr>
          <w:rFonts w:ascii="宋体" w:hAnsi="宋体"/>
          <w:color w:val="000000"/>
        </w:rPr>
      </w:pPr>
    </w:p>
    <w:p>
      <w:pPr>
        <w:ind w:firstLine="160" w:firstLineChars="50"/>
        <w:jc w:val="center"/>
        <w:rPr>
          <w:rFonts w:ascii="宋体" w:hAnsi="宋体"/>
          <w:bCs/>
          <w:color w:val="000000"/>
          <w:sz w:val="32"/>
        </w:rPr>
      </w:pPr>
      <w:r>
        <w:rPr>
          <w:rFonts w:hint="eastAsia" w:ascii="宋体" w:hAnsi="宋体"/>
          <w:bCs/>
          <w:color w:val="000000"/>
          <w:sz w:val="32"/>
          <w:szCs w:val="36"/>
        </w:rPr>
        <w:t xml:space="preserve">第一章 </w:t>
      </w:r>
      <w:r>
        <w:rPr>
          <w:rFonts w:hint="eastAsia" w:ascii="宋体" w:hAnsi="宋体"/>
          <w:bCs/>
          <w:color w:val="000000"/>
          <w:sz w:val="32"/>
        </w:rPr>
        <w:t>竞争性磋商采购公告…………………………</w:t>
      </w:r>
      <w:r>
        <w:rPr>
          <w:rFonts w:ascii="宋体" w:hAnsi="宋体"/>
          <w:bCs/>
          <w:color w:val="000000"/>
          <w:sz w:val="32"/>
        </w:rPr>
        <w:t>3</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第二章 响应人须知……………………………………5</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第三章 采购需求………………………………………</w:t>
      </w:r>
      <w:r>
        <w:rPr>
          <w:rFonts w:ascii="宋体" w:hAnsi="宋体"/>
          <w:bCs/>
          <w:color w:val="000000"/>
          <w:sz w:val="32"/>
        </w:rPr>
        <w:t>1</w:t>
      </w:r>
      <w:r>
        <w:rPr>
          <w:rFonts w:hint="eastAsia" w:ascii="宋体" w:hAnsi="宋体"/>
          <w:bCs/>
          <w:color w:val="000000"/>
          <w:sz w:val="32"/>
        </w:rPr>
        <w:t>2</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第四章 评审办法………………………………………14</w:t>
      </w:r>
    </w:p>
    <w:p>
      <w:pPr>
        <w:jc w:val="center"/>
        <w:rPr>
          <w:rFonts w:ascii="宋体" w:hAnsi="宋体"/>
          <w:bCs/>
          <w:color w:val="000000"/>
          <w:sz w:val="32"/>
        </w:rPr>
      </w:pPr>
    </w:p>
    <w:p>
      <w:pPr>
        <w:ind w:firstLine="160" w:firstLineChars="50"/>
        <w:jc w:val="center"/>
        <w:rPr>
          <w:rFonts w:hint="eastAsia" w:ascii="宋体" w:hAnsi="宋体" w:eastAsia="宋体"/>
          <w:bCs/>
          <w:color w:val="000000"/>
          <w:sz w:val="32"/>
          <w:lang w:val="en-US" w:eastAsia="zh-CN"/>
        </w:rPr>
      </w:pPr>
      <w:r>
        <w:rPr>
          <w:rFonts w:hint="eastAsia" w:ascii="宋体" w:hAnsi="宋体"/>
          <w:bCs/>
          <w:color w:val="000000"/>
          <w:sz w:val="32"/>
        </w:rPr>
        <w:t xml:space="preserve"> 第五章 合同主要条款</w:t>
      </w:r>
      <w:r>
        <w:rPr>
          <w:rFonts w:hint="eastAsia" w:ascii="宋体" w:hAnsi="宋体"/>
          <w:color w:val="000000"/>
          <w:sz w:val="32"/>
        </w:rPr>
        <w:t>…………………………</w:t>
      </w:r>
      <w:r>
        <w:rPr>
          <w:rFonts w:hint="eastAsia" w:ascii="宋体" w:hAnsi="宋体"/>
          <w:bCs/>
          <w:color w:val="000000"/>
          <w:sz w:val="32"/>
        </w:rPr>
        <w:t>………1</w:t>
      </w:r>
      <w:r>
        <w:rPr>
          <w:rFonts w:hint="eastAsia" w:ascii="宋体" w:hAnsi="宋体"/>
          <w:bCs/>
          <w:color w:val="000000"/>
          <w:sz w:val="32"/>
          <w:lang w:val="en-US" w:eastAsia="zh-CN"/>
        </w:rPr>
        <w:t>7</w:t>
      </w:r>
    </w:p>
    <w:p>
      <w:pPr>
        <w:tabs>
          <w:tab w:val="left" w:pos="7200"/>
        </w:tabs>
        <w:jc w:val="center"/>
        <w:rPr>
          <w:rFonts w:ascii="宋体" w:hAnsi="宋体"/>
          <w:bCs/>
          <w:color w:val="000000"/>
          <w:sz w:val="32"/>
        </w:rPr>
      </w:pPr>
    </w:p>
    <w:p>
      <w:pPr>
        <w:ind w:firstLine="160" w:firstLineChars="50"/>
        <w:jc w:val="center"/>
        <w:rPr>
          <w:rFonts w:hint="default" w:ascii="宋体" w:hAnsi="宋体" w:eastAsia="宋体"/>
          <w:color w:val="000000"/>
          <w:sz w:val="28"/>
          <w:lang w:val="en-US" w:eastAsia="zh-CN"/>
        </w:rPr>
      </w:pPr>
      <w:r>
        <w:rPr>
          <w:rFonts w:hint="eastAsia" w:ascii="宋体" w:hAnsi="宋体"/>
          <w:bCs/>
          <w:color w:val="000000"/>
          <w:sz w:val="32"/>
        </w:rPr>
        <w:t xml:space="preserve"> 第六章 应提交的有关材料格式范例</w:t>
      </w:r>
      <w:r>
        <w:rPr>
          <w:rFonts w:hint="eastAsia" w:ascii="宋体" w:hAnsi="宋体"/>
          <w:color w:val="000000"/>
          <w:sz w:val="32"/>
        </w:rPr>
        <w:t>……………</w:t>
      </w:r>
      <w:r>
        <w:rPr>
          <w:rFonts w:hint="eastAsia" w:ascii="宋体" w:hAnsi="宋体"/>
          <w:bCs/>
          <w:color w:val="000000"/>
          <w:sz w:val="32"/>
        </w:rPr>
        <w:t>……</w:t>
      </w:r>
      <w:r>
        <w:rPr>
          <w:rFonts w:hint="eastAsia" w:ascii="宋体" w:hAnsi="宋体"/>
          <w:bCs/>
          <w:color w:val="000000"/>
          <w:sz w:val="32"/>
          <w:lang w:val="en-US" w:eastAsia="zh-CN"/>
        </w:rPr>
        <w:t>20</w:t>
      </w:r>
    </w:p>
    <w:p>
      <w:pPr>
        <w:spacing w:line="400" w:lineRule="exact"/>
        <w:jc w:val="center"/>
        <w:outlineLvl w:val="0"/>
        <w:rPr>
          <w:rFonts w:ascii="宋体" w:hAnsi="宋体"/>
          <w:color w:val="000000"/>
          <w:sz w:val="32"/>
        </w:rPr>
      </w:pPr>
      <w:r>
        <w:rPr>
          <w:rFonts w:ascii="宋体" w:hAnsi="宋体"/>
          <w:color w:val="000000"/>
          <w:sz w:val="32"/>
        </w:rPr>
        <w:br w:type="page"/>
      </w:r>
      <w:r>
        <w:rPr>
          <w:rFonts w:hint="eastAsia" w:ascii="宋体" w:hAnsi="宋体"/>
          <w:b/>
          <w:bCs/>
          <w:color w:val="000000"/>
          <w:sz w:val="32"/>
        </w:rPr>
        <w:t>第一章竞争性磋商采购公告</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根据工作实际需要，现就</w:t>
      </w:r>
      <w:r>
        <w:rPr>
          <w:rFonts w:hint="eastAsia" w:ascii="宋体" w:hAnsi="宋体"/>
          <w:b/>
          <w:color w:val="000000"/>
          <w:sz w:val="24"/>
        </w:rPr>
        <w:t>工会会员文旅、餐饮消费</w:t>
      </w:r>
      <w:r>
        <w:rPr>
          <w:rFonts w:hint="eastAsia" w:ascii="宋体" w:hAnsi="宋体"/>
          <w:b/>
          <w:color w:val="000000"/>
          <w:sz w:val="24"/>
          <w:lang w:val="en-US" w:eastAsia="zh-CN"/>
        </w:rPr>
        <w:t>产品</w:t>
      </w:r>
      <w:r>
        <w:rPr>
          <w:rFonts w:hint="eastAsia" w:ascii="宋体" w:hAnsi="宋体"/>
          <w:b/>
          <w:color w:val="000000"/>
          <w:sz w:val="24"/>
        </w:rPr>
        <w:t>项目</w:t>
      </w:r>
      <w:r>
        <w:rPr>
          <w:rFonts w:hint="eastAsia" w:ascii="宋体" w:hAnsi="宋体"/>
          <w:bCs/>
          <w:color w:val="000000"/>
          <w:sz w:val="24"/>
        </w:rPr>
        <w:t>进行竞争性磋商，欢迎符合相关资质条件的供应商参与。</w:t>
      </w:r>
    </w:p>
    <w:p>
      <w:pPr>
        <w:ind w:firstLine="482" w:firstLineChars="200"/>
        <w:jc w:val="both"/>
        <w:rPr>
          <w:rFonts w:ascii="宋体" w:hAnsi="宋体"/>
          <w:b/>
          <w:color w:val="000000"/>
          <w:sz w:val="24"/>
        </w:rPr>
      </w:pPr>
      <w:r>
        <w:rPr>
          <w:rFonts w:hint="eastAsia" w:ascii="宋体" w:hAnsi="宋体"/>
          <w:b/>
          <w:bCs/>
          <w:color w:val="000000"/>
          <w:sz w:val="24"/>
        </w:rPr>
        <w:t>一、项目名称：</w:t>
      </w:r>
      <w:r>
        <w:rPr>
          <w:rFonts w:hint="eastAsia" w:ascii="宋体" w:hAnsi="宋体"/>
          <w:b/>
          <w:color w:val="000000"/>
          <w:sz w:val="24"/>
        </w:rPr>
        <w:t>工会会员文旅、餐饮消费</w:t>
      </w:r>
      <w:r>
        <w:rPr>
          <w:rFonts w:hint="eastAsia" w:ascii="宋体" w:hAnsi="宋体"/>
          <w:b/>
          <w:color w:val="000000"/>
          <w:sz w:val="24"/>
          <w:lang w:val="en-US" w:eastAsia="zh-CN"/>
        </w:rPr>
        <w:t>产品</w:t>
      </w:r>
      <w:r>
        <w:rPr>
          <w:rFonts w:hint="eastAsia" w:ascii="宋体" w:hAnsi="宋体"/>
          <w:b/>
          <w:color w:val="000000"/>
          <w:sz w:val="24"/>
        </w:rPr>
        <w:t>项目</w:t>
      </w:r>
    </w:p>
    <w:p>
      <w:pPr>
        <w:widowControl/>
        <w:shd w:val="clear" w:color="auto" w:fill="FFFFFF"/>
        <w:spacing w:line="420" w:lineRule="exact"/>
        <w:ind w:firstLine="482" w:firstLineChars="200"/>
        <w:jc w:val="left"/>
        <w:rPr>
          <w:rFonts w:hint="default" w:ascii="宋体" w:hAnsi="宋体" w:eastAsia="宋体"/>
          <w:b/>
          <w:color w:val="000000"/>
          <w:sz w:val="24"/>
          <w:lang w:val="en-US" w:eastAsia="zh-CN"/>
        </w:rPr>
      </w:pPr>
      <w:r>
        <w:rPr>
          <w:rFonts w:hint="eastAsia" w:ascii="宋体" w:hAnsi="宋体"/>
          <w:b/>
          <w:bCs/>
          <w:color w:val="000000"/>
          <w:sz w:val="24"/>
        </w:rPr>
        <w:t>二、项目编号：</w:t>
      </w:r>
      <w:r>
        <w:rPr>
          <w:rFonts w:hint="eastAsia" w:ascii="宋体" w:hAnsi="宋体"/>
          <w:b/>
          <w:color w:val="000000"/>
          <w:sz w:val="24"/>
        </w:rPr>
        <w:t>衢院招2022-</w:t>
      </w:r>
      <w:r>
        <w:rPr>
          <w:rFonts w:hint="eastAsia" w:ascii="宋体" w:hAnsi="宋体"/>
          <w:b/>
          <w:color w:val="000000"/>
          <w:sz w:val="24"/>
          <w:lang w:val="en-US" w:eastAsia="zh-CN"/>
        </w:rPr>
        <w:t>54</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三、项目概况</w:t>
      </w:r>
      <w:r>
        <w:rPr>
          <w:rFonts w:ascii="宋体" w:hAnsi="宋体"/>
          <w:b/>
          <w:bCs/>
          <w:color w:val="000000"/>
          <w:sz w:val="24"/>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1245"/>
        <w:gridCol w:w="1140"/>
        <w:gridCol w:w="1890"/>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2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采购内容</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数量</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单位</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预算金额（元）</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2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hint="eastAsia" w:ascii="宋体" w:hAnsi="宋体" w:eastAsia="宋体" w:cs="宋体"/>
                <w:color w:val="FF0000"/>
                <w:sz w:val="24"/>
                <w:szCs w:val="24"/>
              </w:rPr>
            </w:pPr>
            <w:r>
              <w:rPr>
                <w:rFonts w:hint="eastAsia" w:ascii="宋体" w:hAnsi="宋体" w:eastAsia="宋体" w:cs="宋体"/>
                <w:bCs/>
                <w:color w:val="auto"/>
                <w:sz w:val="24"/>
                <w:szCs w:val="24"/>
                <w:lang w:eastAsia="zh-CN"/>
              </w:rPr>
              <w:t>工会会员文旅、餐饮消费</w:t>
            </w:r>
            <w:r>
              <w:rPr>
                <w:rFonts w:hint="eastAsia" w:ascii="宋体" w:hAnsi="宋体" w:eastAsia="宋体" w:cs="宋体"/>
                <w:bCs/>
                <w:color w:val="auto"/>
                <w:sz w:val="24"/>
                <w:szCs w:val="24"/>
                <w:lang w:val="en-US" w:eastAsia="zh-CN"/>
              </w:rPr>
              <w:t>产品</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hint="eastAsia" w:ascii="宋体" w:hAnsi="宋体" w:eastAsia="宋体" w:cs="宋体"/>
                <w:color w:val="FF0000"/>
                <w:sz w:val="24"/>
                <w:szCs w:val="24"/>
                <w:lang w:val="en-US" w:eastAsia="zh-CN"/>
              </w:rPr>
            </w:pPr>
            <w:r>
              <w:rPr>
                <w:rFonts w:hint="eastAsia" w:ascii="宋体" w:hAnsi="宋体" w:eastAsia="宋体" w:cs="宋体"/>
                <w:color w:val="000000"/>
                <w:sz w:val="24"/>
                <w:szCs w:val="24"/>
                <w:lang w:val="en-US" w:eastAsia="zh-CN"/>
              </w:rPr>
              <w:t>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批</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370000</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 w:val="24"/>
                <w:szCs w:val="24"/>
              </w:rPr>
            </w:pPr>
            <w:bookmarkStart w:id="0" w:name="B12_简要技术要求、用途"/>
            <w:bookmarkEnd w:id="0"/>
            <w:r>
              <w:rPr>
                <w:rFonts w:hint="eastAsia" w:ascii="宋体" w:hAnsi="宋体" w:eastAsia="宋体" w:cs="宋体"/>
                <w:color w:val="000000"/>
                <w:sz w:val="24"/>
                <w:szCs w:val="24"/>
              </w:rPr>
              <w:t>详见磋商文件第三章</w:t>
            </w:r>
          </w:p>
        </w:tc>
      </w:tr>
    </w:tbl>
    <w:p>
      <w:pPr>
        <w:widowControl/>
        <w:shd w:val="clear" w:color="auto" w:fill="FFFFFF"/>
        <w:spacing w:line="420" w:lineRule="exact"/>
        <w:ind w:firstLine="482" w:firstLineChars="200"/>
        <w:jc w:val="left"/>
        <w:rPr>
          <w:rFonts w:ascii="宋体" w:hAnsi="宋体"/>
          <w:b/>
          <w:bCs/>
          <w:color w:val="000000"/>
          <w:sz w:val="24"/>
        </w:rPr>
      </w:pPr>
      <w:bookmarkStart w:id="1" w:name="B13_备注"/>
      <w:bookmarkEnd w:id="1"/>
      <w:r>
        <w:rPr>
          <w:rFonts w:hint="eastAsia" w:ascii="宋体" w:hAnsi="宋体"/>
          <w:b/>
          <w:bCs/>
          <w:color w:val="000000"/>
          <w:sz w:val="24"/>
        </w:rPr>
        <w:t>四、供应商资格要求</w:t>
      </w:r>
    </w:p>
    <w:p>
      <w:pPr>
        <w:pStyle w:val="11"/>
        <w:spacing w:beforeAutospacing="0" w:afterAutospacing="0" w:line="360" w:lineRule="auto"/>
        <w:ind w:firstLine="480" w:firstLineChars="200"/>
        <w:rPr>
          <w:rFonts w:hint="eastAsia"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spacing w:beforeAutospacing="0" w:afterAutospacing="0" w:line="360" w:lineRule="auto"/>
        <w:rPr>
          <w:rFonts w:hint="eastAsia" w:cs="宋体"/>
          <w:color w:val="000000"/>
        </w:rPr>
      </w:pPr>
      <w:r>
        <w:rPr>
          <w:rFonts w:hint="eastAsia" w:cs="宋体"/>
          <w:color w:val="000000"/>
        </w:rPr>
        <w:t xml:space="preserve">   2.落实政府采购政策需满足的资格要求：无。   </w:t>
      </w:r>
    </w:p>
    <w:p>
      <w:pPr>
        <w:pStyle w:val="11"/>
        <w:spacing w:beforeAutospacing="0" w:afterAutospacing="0" w:line="360" w:lineRule="auto"/>
        <w:ind w:firstLine="480" w:firstLineChars="200"/>
        <w:rPr>
          <w:rFonts w:hint="eastAsia" w:cs="宋体"/>
          <w:color w:val="000000"/>
        </w:rPr>
      </w:pPr>
      <w:r>
        <w:rPr>
          <w:rFonts w:hint="eastAsia" w:cs="宋体"/>
          <w:color w:val="000000"/>
        </w:rPr>
        <w:t>3.本项目的特定资格要求：无。</w:t>
      </w:r>
    </w:p>
    <w:p>
      <w:pPr>
        <w:spacing w:line="420" w:lineRule="exact"/>
        <w:ind w:firstLine="482" w:firstLineChars="200"/>
        <w:rPr>
          <w:rFonts w:ascii="宋体" w:hAnsi="宋体"/>
          <w:b/>
          <w:bCs/>
          <w:sz w:val="24"/>
        </w:rPr>
      </w:pPr>
      <w:r>
        <w:rPr>
          <w:rFonts w:hint="eastAsia" w:ascii="宋体" w:hAnsi="宋体"/>
          <w:b/>
          <w:bCs/>
          <w:color w:val="000000"/>
          <w:sz w:val="24"/>
        </w:rPr>
        <w:t>五、磋商文件获取</w:t>
      </w:r>
      <w:r>
        <w:rPr>
          <w:rFonts w:hint="eastAsia" w:ascii="宋体" w:hAnsi="宋体"/>
          <w:b/>
          <w:bCs/>
          <w:sz w:val="24"/>
        </w:rPr>
        <w:t>网址及方式</w:t>
      </w:r>
    </w:p>
    <w:p>
      <w:pPr>
        <w:widowControl/>
        <w:shd w:val="clear" w:color="auto" w:fill="FFFFFF"/>
        <w:spacing w:line="420" w:lineRule="exact"/>
        <w:ind w:firstLine="480" w:firstLineChars="200"/>
        <w:jc w:val="left"/>
        <w:rPr>
          <w:color w:val="000000"/>
          <w:sz w:val="24"/>
        </w:rPr>
      </w:pPr>
      <w:r>
        <w:rPr>
          <w:rFonts w:hint="eastAsia" w:ascii="宋体" w:hAnsi="宋体"/>
          <w:color w:val="000000"/>
          <w:sz w:val="24"/>
        </w:rPr>
        <w:t>本项目无需报名。磋</w:t>
      </w:r>
      <w:r>
        <w:rPr>
          <w:rFonts w:hint="eastAsia" w:ascii="宋体" w:hAnsi="宋体"/>
          <w:bCs/>
          <w:color w:val="000000"/>
          <w:sz w:val="24"/>
        </w:rPr>
        <w:t>商文件可在浙江政府采购网</w:t>
      </w:r>
      <w:r>
        <w:rPr>
          <w:rFonts w:hint="eastAsia"/>
          <w:color w:val="000000"/>
          <w:sz w:val="24"/>
        </w:rPr>
        <w:t>（http://zfcg.czt.zj.gov.cn/）或</w:t>
      </w:r>
      <w:r>
        <w:rPr>
          <w:color w:val="000000"/>
          <w:sz w:val="24"/>
        </w:rPr>
        <w:t>衢州学院信息公开网（http://xxgk.qzc.edu.cn）</w:t>
      </w:r>
      <w:r>
        <w:rPr>
          <w:rFonts w:hint="eastAsia"/>
          <w:color w:val="000000"/>
          <w:sz w:val="24"/>
        </w:rPr>
        <w:t>、</w:t>
      </w:r>
      <w:r>
        <w:rPr>
          <w:rFonts w:hint="eastAsia" w:ascii="宋体" w:hAnsi="宋体"/>
          <w:color w:val="000000"/>
          <w:sz w:val="24"/>
        </w:rPr>
        <w:t>衢州学院招标采购网</w:t>
      </w:r>
      <w:r>
        <w:rPr>
          <w:rFonts w:hint="eastAsia"/>
          <w:color w:val="000000"/>
          <w:sz w:val="24"/>
        </w:rPr>
        <w:t>（</w:t>
      </w:r>
      <w:r>
        <w:rPr>
          <w:color w:val="000000"/>
          <w:sz w:val="24"/>
        </w:rPr>
        <w:t>http://zbcg.qzc.edu.cn</w:t>
      </w:r>
      <w:r>
        <w:rPr>
          <w:rFonts w:hint="eastAsia"/>
          <w:color w:val="000000"/>
          <w:sz w:val="24"/>
        </w:rPr>
        <w:t>）免费下载。</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六、递交磋商响应文件截止及磋商时间</w:t>
      </w:r>
    </w:p>
    <w:p>
      <w:pPr>
        <w:widowControl/>
        <w:shd w:val="clear" w:color="auto" w:fill="FFFFFF"/>
        <w:spacing w:line="420" w:lineRule="exact"/>
        <w:ind w:firstLine="480" w:firstLineChars="200"/>
        <w:jc w:val="left"/>
        <w:rPr>
          <w:rFonts w:ascii="宋体" w:hAnsi="宋体"/>
          <w:b/>
          <w:bCs/>
          <w:color w:val="000000"/>
          <w:sz w:val="24"/>
        </w:rPr>
      </w:pPr>
      <w:r>
        <w:rPr>
          <w:rFonts w:hint="eastAsia" w:ascii="宋体" w:hAnsi="宋体"/>
          <w:bCs/>
          <w:color w:val="000000"/>
          <w:sz w:val="24"/>
        </w:rPr>
        <w:t>递交响应文件截止及磋商时间：</w:t>
      </w:r>
      <w:r>
        <w:rPr>
          <w:rFonts w:ascii="宋体" w:hAnsi="宋体"/>
          <w:b/>
          <w:bCs/>
          <w:color w:val="000000"/>
          <w:sz w:val="24"/>
        </w:rPr>
        <w:t>202</w:t>
      </w:r>
      <w:r>
        <w:rPr>
          <w:rFonts w:hint="eastAsia" w:ascii="宋体" w:hAnsi="宋体"/>
          <w:b/>
          <w:bCs/>
          <w:color w:val="000000"/>
          <w:sz w:val="24"/>
        </w:rPr>
        <w:t>2</w:t>
      </w:r>
      <w:r>
        <w:rPr>
          <w:rFonts w:ascii="宋体" w:hAnsi="宋体"/>
          <w:b/>
          <w:bCs/>
          <w:color w:val="000000"/>
          <w:sz w:val="24"/>
        </w:rPr>
        <w:t>年</w:t>
      </w:r>
      <w:r>
        <w:rPr>
          <w:rFonts w:hint="eastAsia" w:ascii="宋体" w:hAnsi="宋体"/>
          <w:b/>
          <w:bCs/>
          <w:color w:val="000000"/>
          <w:sz w:val="24"/>
          <w:lang w:val="en-US" w:eastAsia="zh-CN"/>
        </w:rPr>
        <w:t>11</w:t>
      </w:r>
      <w:r>
        <w:rPr>
          <w:rFonts w:hint="eastAsia" w:ascii="宋体" w:hAnsi="宋体"/>
          <w:b/>
          <w:bCs/>
          <w:color w:val="000000"/>
          <w:sz w:val="24"/>
        </w:rPr>
        <w:t>月</w:t>
      </w:r>
      <w:r>
        <w:rPr>
          <w:rFonts w:hint="eastAsia" w:ascii="宋体" w:hAnsi="宋体"/>
          <w:b/>
          <w:bCs/>
          <w:color w:val="000000"/>
          <w:sz w:val="24"/>
          <w:lang w:val="en-US" w:eastAsia="zh-CN"/>
        </w:rPr>
        <w:t>14</w:t>
      </w:r>
      <w:r>
        <w:rPr>
          <w:rFonts w:hint="eastAsia" w:ascii="宋体" w:hAnsi="宋体"/>
          <w:b/>
          <w:bCs/>
          <w:color w:val="000000"/>
          <w:sz w:val="24"/>
        </w:rPr>
        <w:t>日</w:t>
      </w:r>
      <w:r>
        <w:rPr>
          <w:rFonts w:hint="eastAsia" w:ascii="宋体" w:hAnsi="宋体"/>
          <w:b/>
          <w:bCs/>
          <w:color w:val="000000"/>
          <w:sz w:val="24"/>
          <w:lang w:val="en-US" w:eastAsia="zh-CN"/>
        </w:rPr>
        <w:t>14：00</w:t>
      </w:r>
      <w:r>
        <w:rPr>
          <w:rFonts w:ascii="宋体" w:hAnsi="宋体"/>
          <w:b/>
          <w:bCs/>
          <w:color w:val="000000"/>
          <w:sz w:val="24"/>
        </w:rPr>
        <w:t>时</w:t>
      </w:r>
      <w:r>
        <w:rPr>
          <w:rFonts w:hint="eastAsia" w:ascii="宋体" w:hAnsi="宋体"/>
          <w:b/>
          <w:color w:val="000000"/>
          <w:sz w:val="24"/>
        </w:rPr>
        <w:t>（</w:t>
      </w:r>
      <w:r>
        <w:rPr>
          <w:rFonts w:hint="eastAsia" w:ascii="宋体" w:hAnsi="宋体"/>
          <w:b/>
          <w:bCs/>
          <w:color w:val="000000"/>
          <w:sz w:val="24"/>
        </w:rPr>
        <w:t>北京时间）。</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届时请响应人的法定代表人或其授权代表按时参加磋商会。逾期送达或不符合规定的响应文件恕不接受。</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七、递交磋商响应文件地点</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八、磋商保证金</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磋商保证金（人民币）：0元。</w:t>
      </w:r>
    </w:p>
    <w:p>
      <w:pPr>
        <w:widowControl/>
        <w:spacing w:line="420" w:lineRule="exact"/>
        <w:ind w:firstLine="482"/>
        <w:rPr>
          <w:rFonts w:ascii="宋体" w:hAnsi="宋体"/>
          <w:b/>
          <w:bCs/>
          <w:color w:val="000000"/>
          <w:sz w:val="24"/>
        </w:rPr>
      </w:pPr>
      <w:r>
        <w:rPr>
          <w:rFonts w:hint="eastAsia" w:ascii="宋体" w:hAnsi="宋体"/>
          <w:b/>
          <w:bCs/>
          <w:color w:val="000000"/>
          <w:sz w:val="24"/>
        </w:rPr>
        <w:t>九、其他事项</w:t>
      </w:r>
    </w:p>
    <w:p>
      <w:pPr>
        <w:widowControl/>
        <w:spacing w:line="420" w:lineRule="exact"/>
        <w:ind w:firstLine="482"/>
        <w:rPr>
          <w:rFonts w:ascii="宋体" w:hAnsi="宋体"/>
          <w:kern w:val="0"/>
          <w:sz w:val="24"/>
        </w:rPr>
      </w:pPr>
      <w:r>
        <w:rPr>
          <w:rFonts w:hint="eastAsia" w:ascii="宋体" w:hAnsi="宋体"/>
          <w:bCs/>
          <w:color w:val="000000"/>
          <w:sz w:val="24"/>
        </w:rPr>
        <w:t>（一）</w:t>
      </w:r>
      <w:r>
        <w:rPr>
          <w:rFonts w:hint="eastAsia" w:ascii="宋体" w:hAnsi="宋体"/>
          <w:kern w:val="0"/>
          <w:sz w:val="24"/>
        </w:rPr>
        <w:t xml:space="preserve"> 本公告自发布之日起公告期限为3个工作日。</w:t>
      </w:r>
    </w:p>
    <w:p>
      <w:pPr>
        <w:pStyle w:val="8"/>
        <w:snapToGrid w:val="0"/>
        <w:spacing w:line="420" w:lineRule="exact"/>
        <w:ind w:firstLine="480" w:firstLineChars="200"/>
        <w:rPr>
          <w:rFonts w:hAnsi="宋体"/>
          <w:color w:val="000000"/>
          <w:kern w:val="2"/>
          <w:sz w:val="24"/>
          <w:szCs w:val="24"/>
        </w:rPr>
      </w:pPr>
      <w:r>
        <w:rPr>
          <w:rFonts w:hint="eastAsia" w:hAnsi="宋体"/>
          <w:sz w:val="24"/>
        </w:rPr>
        <w:t>（二）</w:t>
      </w:r>
      <w:r>
        <w:rPr>
          <w:rFonts w:hint="eastAsia" w:hAnsi="宋体"/>
          <w:color w:val="000000"/>
          <w:kern w:val="2"/>
          <w:sz w:val="24"/>
          <w:szCs w:val="24"/>
        </w:rPr>
        <w:t>根据《关于在政府采购活动中查询及使用信用记录有关问题的通知》财库[2016]125号的规定：</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1.采购人或采购代理机构将对本项目响应人的信用记录进行查询。查询渠道为信用中国网站（www.creditchina.gov.cn）、中国政府采购网（www.ccgp.gov.cn）；</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2.截止时点：提交响应文件截止时间前3年内；</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420" w:lineRule="exact"/>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tabs>
          <w:tab w:val="left" w:pos="2366"/>
        </w:tabs>
        <w:spacing w:line="420" w:lineRule="exact"/>
        <w:ind w:firstLine="482" w:firstLineChars="200"/>
        <w:rPr>
          <w:rFonts w:ascii="宋体" w:hAnsi="宋体"/>
          <w:b/>
          <w:bCs/>
          <w:color w:val="000000"/>
          <w:sz w:val="24"/>
        </w:rPr>
      </w:pPr>
      <w:r>
        <w:rPr>
          <w:rFonts w:hint="eastAsia" w:ascii="宋体" w:hAnsi="宋体"/>
          <w:b/>
          <w:bCs/>
          <w:color w:val="000000"/>
          <w:sz w:val="24"/>
        </w:rPr>
        <w:t>十</w:t>
      </w:r>
      <w:r>
        <w:rPr>
          <w:rFonts w:ascii="宋体" w:hAnsi="宋体"/>
          <w:b/>
          <w:bCs/>
          <w:color w:val="000000"/>
          <w:sz w:val="24"/>
        </w:rPr>
        <w:t>、</w:t>
      </w:r>
      <w:r>
        <w:rPr>
          <w:rFonts w:hint="eastAsia" w:ascii="宋体" w:hAnsi="宋体"/>
          <w:b/>
          <w:bCs/>
          <w:color w:val="000000"/>
          <w:sz w:val="24"/>
        </w:rPr>
        <w:t>响应</w:t>
      </w:r>
      <w:r>
        <w:rPr>
          <w:rFonts w:ascii="宋体" w:hAnsi="宋体"/>
          <w:b/>
          <w:bCs/>
          <w:color w:val="000000"/>
          <w:sz w:val="24"/>
        </w:rPr>
        <w:t>人在响应过程中的一切费用自负。</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一</w:t>
      </w:r>
      <w:r>
        <w:rPr>
          <w:rFonts w:ascii="宋体" w:hAnsi="宋体"/>
          <w:b/>
          <w:bCs/>
          <w:color w:val="000000"/>
          <w:sz w:val="24"/>
        </w:rPr>
        <w:t>、本公告发布网址：</w:t>
      </w:r>
    </w:p>
    <w:p>
      <w:pPr>
        <w:tabs>
          <w:tab w:val="left" w:pos="2366"/>
        </w:tabs>
        <w:spacing w:line="420" w:lineRule="exact"/>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ascii="宋体" w:hAnsi="宋体"/>
          <w:b/>
          <w:bCs/>
          <w:color w:val="000000"/>
          <w:sz w:val="24"/>
        </w:rPr>
        <w:t>；</w:t>
      </w:r>
    </w:p>
    <w:p>
      <w:pPr>
        <w:tabs>
          <w:tab w:val="left" w:pos="2366"/>
        </w:tabs>
        <w:spacing w:line="420" w:lineRule="exact"/>
        <w:ind w:firstLine="495"/>
        <w:rPr>
          <w:rFonts w:ascii="宋体" w:hAnsi="宋体"/>
          <w:b/>
          <w:bCs/>
          <w:color w:val="000000"/>
          <w:kern w:val="0"/>
          <w:sz w:val="24"/>
        </w:rPr>
      </w:pPr>
      <w:r>
        <w:rPr>
          <w:rFonts w:ascii="宋体" w:hAnsi="宋体"/>
          <w:b/>
          <w:bCs/>
          <w:color w:val="000000"/>
          <w:kern w:val="0"/>
          <w:sz w:val="24"/>
        </w:rPr>
        <w:t>衢州学院信息公开网（http://xxgk.qzc.edu.cn）；</w:t>
      </w:r>
    </w:p>
    <w:p>
      <w:pPr>
        <w:tabs>
          <w:tab w:val="left" w:pos="2366"/>
        </w:tabs>
        <w:spacing w:line="420" w:lineRule="exact"/>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http://zbcg.qzc.edu.cn）</w:t>
      </w:r>
      <w:r>
        <w:rPr>
          <w:rFonts w:ascii="宋体" w:hAnsi="宋体"/>
          <w:b/>
          <w:bCs/>
          <w:color w:val="000000"/>
          <w:sz w:val="24"/>
        </w:rPr>
        <w:t>。</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二</w:t>
      </w:r>
      <w:r>
        <w:rPr>
          <w:rFonts w:ascii="宋体" w:hAnsi="宋体"/>
          <w:b/>
          <w:bCs/>
          <w:color w:val="000000"/>
          <w:sz w:val="24"/>
        </w:rPr>
        <w:t>、本</w:t>
      </w:r>
      <w:r>
        <w:rPr>
          <w:rFonts w:hint="eastAsia" w:ascii="宋体" w:hAnsi="宋体"/>
          <w:b/>
          <w:bCs/>
          <w:color w:val="000000"/>
          <w:sz w:val="24"/>
        </w:rPr>
        <w:t>磋商</w:t>
      </w:r>
      <w:r>
        <w:rPr>
          <w:rFonts w:ascii="宋体" w:hAnsi="宋体"/>
          <w:b/>
          <w:bCs/>
          <w:color w:val="000000"/>
          <w:sz w:val="24"/>
        </w:rPr>
        <w:t>文件由衢州学院</w:t>
      </w:r>
      <w:r>
        <w:rPr>
          <w:b/>
          <w:bCs/>
          <w:color w:val="000000"/>
          <w:sz w:val="24"/>
        </w:rPr>
        <w:t>衢州学院采购中心</w:t>
      </w:r>
      <w:r>
        <w:rPr>
          <w:rFonts w:ascii="宋体" w:hAnsi="宋体"/>
          <w:b/>
          <w:bCs/>
          <w:color w:val="000000"/>
          <w:sz w:val="24"/>
        </w:rPr>
        <w:t>、</w:t>
      </w:r>
      <w:r>
        <w:rPr>
          <w:rFonts w:hint="eastAsia" w:ascii="宋体" w:hAnsi="宋体"/>
          <w:b/>
          <w:bCs/>
          <w:color w:val="000000"/>
          <w:sz w:val="24"/>
          <w:lang w:eastAsia="zh-CN"/>
        </w:rPr>
        <w:t>工会</w:t>
      </w:r>
      <w:r>
        <w:rPr>
          <w:rFonts w:ascii="宋体" w:hAnsi="宋体"/>
          <w:b/>
          <w:bCs/>
          <w:color w:val="000000"/>
          <w:sz w:val="24"/>
        </w:rPr>
        <w:t>负责解释。</w:t>
      </w:r>
    </w:p>
    <w:p>
      <w:pPr>
        <w:tabs>
          <w:tab w:val="left" w:pos="2366"/>
        </w:tabs>
        <w:spacing w:line="420" w:lineRule="exact"/>
        <w:ind w:left="645" w:leftChars="250" w:hanging="120" w:hangingChars="50"/>
        <w:rPr>
          <w:rFonts w:ascii="宋体" w:hAnsi="宋体"/>
          <w:color w:val="000000"/>
          <w:sz w:val="24"/>
        </w:rPr>
      </w:pPr>
      <w:r>
        <w:rPr>
          <w:rFonts w:ascii="宋体" w:hAnsi="宋体"/>
          <w:b/>
          <w:bCs/>
          <w:color w:val="000000"/>
          <w:sz w:val="24"/>
        </w:rPr>
        <w:t>十</w:t>
      </w:r>
      <w:r>
        <w:rPr>
          <w:rFonts w:hint="eastAsia" w:ascii="宋体" w:hAnsi="宋体"/>
          <w:b/>
          <w:bCs/>
          <w:color w:val="000000"/>
          <w:sz w:val="24"/>
        </w:rPr>
        <w:t>三</w:t>
      </w:r>
      <w:r>
        <w:rPr>
          <w:rFonts w:ascii="宋体" w:hAnsi="宋体"/>
          <w:b/>
          <w:bCs/>
          <w:color w:val="000000"/>
          <w:sz w:val="24"/>
        </w:rPr>
        <w:t>、联系方式</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采购人名称：衢州学院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联系地址：浙江省衢州市九华北大道78号；邮政编码：324000。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采购中心联系人：周老师；电话：0570-8015042，18957039862。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质疑答复联系人：郑老师；电话：0570-8015028，13567021518。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项目技术答疑联系人：</w:t>
      </w:r>
      <w:r>
        <w:rPr>
          <w:rFonts w:hint="eastAsia" w:ascii="宋体" w:hAnsi="宋体"/>
          <w:color w:val="000000"/>
          <w:kern w:val="0"/>
          <w:sz w:val="24"/>
          <w:lang w:val="en-US" w:eastAsia="zh-CN"/>
        </w:rPr>
        <w:t>王</w:t>
      </w:r>
      <w:r>
        <w:rPr>
          <w:rFonts w:hint="eastAsia" w:ascii="宋体" w:hAnsi="宋体"/>
          <w:color w:val="000000"/>
          <w:kern w:val="0"/>
          <w:sz w:val="24"/>
        </w:rPr>
        <w:t>老师，电话：</w:t>
      </w:r>
      <w:r>
        <w:rPr>
          <w:rFonts w:hint="eastAsia" w:ascii="宋体" w:hAnsi="宋体"/>
          <w:color w:val="000000"/>
          <w:kern w:val="0"/>
          <w:sz w:val="24"/>
          <w:lang w:val="en-US" w:eastAsia="zh-CN"/>
        </w:rPr>
        <w:t>0570-8015116</w:t>
      </w:r>
      <w:r>
        <w:rPr>
          <w:rFonts w:hint="eastAsia" w:ascii="宋体" w:hAnsi="宋体"/>
          <w:color w:val="000000"/>
          <w:kern w:val="0"/>
          <w:sz w:val="24"/>
        </w:rPr>
        <w:t>。</w:t>
      </w:r>
    </w:p>
    <w:p>
      <w:pPr>
        <w:spacing w:line="420" w:lineRule="exact"/>
        <w:ind w:right="480"/>
        <w:rPr>
          <w:rFonts w:ascii="宋体" w:hAnsi="宋体"/>
          <w:bCs/>
          <w:color w:val="000000"/>
          <w:sz w:val="24"/>
        </w:rPr>
      </w:pPr>
    </w:p>
    <w:p>
      <w:pPr>
        <w:spacing w:line="420" w:lineRule="exact"/>
        <w:ind w:firstLine="5400" w:firstLineChars="2250"/>
        <w:jc w:val="right"/>
        <w:rPr>
          <w:rFonts w:ascii="宋体" w:hAnsi="宋体"/>
          <w:bCs/>
          <w:color w:val="000000"/>
          <w:sz w:val="24"/>
        </w:rPr>
      </w:pPr>
    </w:p>
    <w:p>
      <w:pPr>
        <w:spacing w:line="420" w:lineRule="exact"/>
        <w:ind w:firstLine="5400" w:firstLineChars="2250"/>
        <w:jc w:val="right"/>
        <w:rPr>
          <w:rFonts w:ascii="宋体" w:hAnsi="宋体"/>
          <w:bCs/>
          <w:color w:val="000000"/>
          <w:sz w:val="24"/>
        </w:rPr>
      </w:pPr>
      <w:r>
        <w:rPr>
          <w:rFonts w:ascii="宋体" w:hAnsi="宋体"/>
          <w:bCs/>
          <w:color w:val="000000"/>
          <w:sz w:val="24"/>
        </w:rPr>
        <w:t>衢州学院采购</w:t>
      </w:r>
      <w:r>
        <w:rPr>
          <w:rFonts w:hint="eastAsia" w:ascii="宋体" w:hAnsi="宋体"/>
          <w:bCs/>
          <w:color w:val="000000"/>
          <w:sz w:val="24"/>
        </w:rPr>
        <w:t>中心</w:t>
      </w:r>
    </w:p>
    <w:p>
      <w:pPr>
        <w:spacing w:line="420" w:lineRule="exact"/>
        <w:ind w:right="120" w:firstLine="5400" w:firstLineChars="2250"/>
        <w:jc w:val="right"/>
        <w:rPr>
          <w:rFonts w:ascii="宋体" w:hAnsi="宋体"/>
          <w:bCs/>
          <w:color w:val="000000"/>
          <w:sz w:val="24"/>
        </w:rPr>
      </w:pPr>
      <w:r>
        <w:rPr>
          <w:rFonts w:hint="eastAsia" w:ascii="宋体" w:hAnsi="宋体"/>
          <w:bCs/>
          <w:color w:val="000000"/>
          <w:sz w:val="24"/>
        </w:rPr>
        <w:t>2022</w:t>
      </w:r>
      <w:r>
        <w:rPr>
          <w:rFonts w:ascii="宋体" w:hAnsi="宋体"/>
          <w:bCs/>
          <w:color w:val="000000"/>
          <w:sz w:val="24"/>
        </w:rPr>
        <w:t>年</w:t>
      </w:r>
      <w:r>
        <w:rPr>
          <w:rFonts w:hint="eastAsia" w:ascii="宋体" w:hAnsi="宋体"/>
          <w:bCs/>
          <w:color w:val="000000"/>
          <w:sz w:val="24"/>
          <w:lang w:val="en-US" w:eastAsia="zh-CN"/>
        </w:rPr>
        <w:t>11</w:t>
      </w:r>
      <w:r>
        <w:rPr>
          <w:rFonts w:ascii="宋体" w:hAnsi="宋体"/>
          <w:bCs/>
          <w:color w:val="000000"/>
          <w:sz w:val="24"/>
        </w:rPr>
        <w:t>月</w:t>
      </w:r>
      <w:r>
        <w:rPr>
          <w:rFonts w:hint="eastAsia" w:ascii="宋体" w:hAnsi="宋体"/>
          <w:bCs/>
          <w:color w:val="000000"/>
          <w:sz w:val="24"/>
          <w:lang w:val="en-US" w:eastAsia="zh-CN"/>
        </w:rPr>
        <w:t>4</w:t>
      </w:r>
      <w:r>
        <w:rPr>
          <w:rFonts w:ascii="宋体" w:hAnsi="宋体"/>
          <w:bCs/>
          <w:color w:val="000000"/>
          <w:sz w:val="24"/>
        </w:rPr>
        <w:t>日</w:t>
      </w:r>
    </w:p>
    <w:p>
      <w:pPr>
        <w:jc w:val="center"/>
        <w:rPr>
          <w:rFonts w:ascii="宋体" w:hAnsi="宋体"/>
          <w:b/>
          <w:bCs/>
          <w:color w:val="000000"/>
          <w:sz w:val="32"/>
          <w:szCs w:val="32"/>
        </w:rPr>
      </w:pPr>
      <w:r>
        <w:rPr>
          <w:rFonts w:hint="eastAsia" w:ascii="宋体" w:hAnsi="宋体"/>
          <w:b/>
          <w:bCs/>
          <w:color w:val="000000"/>
          <w:sz w:val="32"/>
          <w:szCs w:val="32"/>
        </w:rPr>
        <w:br w:type="page"/>
      </w:r>
      <w:r>
        <w:rPr>
          <w:rFonts w:hint="eastAsia" w:ascii="宋体" w:hAnsi="宋体"/>
          <w:b/>
          <w:bCs/>
          <w:color w:val="000000"/>
          <w:sz w:val="32"/>
          <w:szCs w:val="32"/>
        </w:rPr>
        <w:t>第二章响应人须知</w:t>
      </w:r>
    </w:p>
    <w:p>
      <w:pPr>
        <w:adjustRightInd w:val="0"/>
        <w:snapToGrid w:val="0"/>
        <w:spacing w:line="360" w:lineRule="auto"/>
        <w:ind w:firstLine="593" w:firstLineChars="246"/>
        <w:rPr>
          <w:rFonts w:ascii="宋体" w:hAnsi="宋体" w:cs="仿宋_GB2312"/>
          <w:b/>
          <w:color w:val="000000"/>
          <w:sz w:val="24"/>
        </w:rPr>
      </w:pPr>
      <w:r>
        <w:rPr>
          <w:rFonts w:hint="eastAsia" w:ascii="宋体" w:hAnsi="宋体" w:cs="仿宋_GB2312"/>
          <w:b/>
          <w:color w:val="000000"/>
          <w:sz w:val="24"/>
        </w:rPr>
        <w:t>一、总则</w:t>
      </w:r>
    </w:p>
    <w:p>
      <w:pPr>
        <w:adjustRightInd w:val="0"/>
        <w:snapToGrid w:val="0"/>
        <w:spacing w:line="360" w:lineRule="auto"/>
        <w:ind w:firstLine="472" w:firstLineChars="196"/>
        <w:rPr>
          <w:rFonts w:ascii="宋体" w:hAnsi="宋体" w:cs="仿宋_GB2312"/>
          <w:bCs/>
          <w:color w:val="000000"/>
          <w:sz w:val="24"/>
        </w:rPr>
      </w:pPr>
      <w:r>
        <w:rPr>
          <w:rFonts w:hint="eastAsia" w:ascii="宋体" w:hAnsi="宋体" w:cs="仿宋_GB2312"/>
          <w:b/>
          <w:bCs/>
          <w:color w:val="000000"/>
          <w:sz w:val="24"/>
        </w:rPr>
        <w:t>（一）</w:t>
      </w:r>
      <w:r>
        <w:rPr>
          <w:rFonts w:hint="eastAsia" w:ascii="宋体" w:hAnsi="宋体" w:cs="仿宋_GB2312"/>
          <w:b/>
          <w:color w:val="000000"/>
          <w:sz w:val="24"/>
        </w:rPr>
        <w:t>适用范围</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仅适用于本次竞争性磋商文件中的采购项目。</w:t>
      </w:r>
    </w:p>
    <w:p>
      <w:pPr>
        <w:adjustRightInd w:val="0"/>
        <w:snapToGrid w:val="0"/>
        <w:spacing w:line="360" w:lineRule="auto"/>
        <w:ind w:firstLine="482" w:firstLineChars="200"/>
        <w:rPr>
          <w:rFonts w:ascii="宋体" w:hAnsi="宋体" w:cs="仿宋_GB2312"/>
          <w:b/>
          <w:color w:val="000000"/>
          <w:sz w:val="24"/>
        </w:rPr>
      </w:pPr>
      <w:r>
        <w:rPr>
          <w:rFonts w:hint="eastAsia" w:ascii="宋体" w:hAnsi="宋体" w:cs="仿宋_GB2312"/>
          <w:b/>
          <w:color w:val="000000"/>
          <w:sz w:val="24"/>
        </w:rPr>
        <w:t>（二）定义</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“采购人”系指组织本次磋商的衢州学院。</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hint="eastAsia" w:ascii="宋体" w:hAnsi="宋体" w:cs="仿宋_GB2312"/>
          <w:color w:val="000000"/>
          <w:sz w:val="24"/>
        </w:rPr>
        <w:t>“响应人”系指向采购人提交磋商响应文件的供应商。</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4.</w:t>
      </w:r>
      <w:r>
        <w:rPr>
          <w:rFonts w:hint="eastAsia" w:ascii="宋体" w:hAnsi="宋体" w:cs="仿宋_GB2312"/>
          <w:color w:val="000000"/>
          <w:sz w:val="24"/>
        </w:rPr>
        <w:t>“货物”系指供应商按磋商文件规定，须向采购人提供的一切设备、平台、税金、备品备件、工具、手册及其它有关技术资料和材料。</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“项目”系指磋商响应方按磋商文件规定向采购人提供的产品和服务。</w:t>
      </w:r>
    </w:p>
    <w:p>
      <w:pPr>
        <w:adjustRightInd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7.</w:t>
      </w:r>
      <w:r>
        <w:rPr>
          <w:rFonts w:hint="eastAsia" w:ascii="宋体" w:hAnsi="宋体" w:cs="仿宋_GB2312"/>
          <w:color w:val="000000"/>
          <w:sz w:val="24"/>
        </w:rPr>
        <w:t>“▲”系指实质性要求条款。</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8.</w:t>
      </w:r>
      <w:r>
        <w:rPr>
          <w:rFonts w:hint="eastAsia" w:ascii="宋体" w:hAnsi="宋体" w:cs="仿宋_GB2312"/>
          <w:color w:val="000000"/>
          <w:sz w:val="24"/>
        </w:rPr>
        <w:t>转包与分包：本项目不允许转包。分包须经采购人书面同意后方可实施。</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9.</w:t>
      </w:r>
      <w:r>
        <w:rPr>
          <w:rFonts w:hint="eastAsia" w:ascii="宋体" w:hAnsi="宋体" w:cs="仿宋_GB2312"/>
          <w:color w:val="000000"/>
          <w:sz w:val="24"/>
        </w:rPr>
        <w:t>特别说明：</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）响应人应仔细阅读磋商文件的所有内容，按照磋商文件的要求提交响应文件，并对所提供的全部资料的真实性承担法律责任。</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）响应人在响应活动中提供任何虚假材料</w:t>
      </w:r>
      <w:r>
        <w:rPr>
          <w:rFonts w:ascii="宋体" w:hAnsi="宋体" w:cs="仿宋_GB2312"/>
          <w:color w:val="000000"/>
          <w:sz w:val="24"/>
        </w:rPr>
        <w:t>,</w:t>
      </w:r>
      <w:r>
        <w:rPr>
          <w:rFonts w:hint="eastAsia" w:ascii="宋体" w:hAnsi="宋体" w:cs="仿宋_GB2312"/>
          <w:color w:val="000000"/>
          <w:sz w:val="24"/>
        </w:rPr>
        <w:t>其响应无效，并报监管部门查处；成交后发现的</w:t>
      </w:r>
      <w:r>
        <w:rPr>
          <w:rFonts w:ascii="宋体" w:hAnsi="宋体" w:cs="仿宋_GB2312"/>
          <w:color w:val="000000"/>
          <w:sz w:val="24"/>
        </w:rPr>
        <w:t>,</w:t>
      </w:r>
      <w:r>
        <w:rPr>
          <w:rFonts w:hint="eastAsia" w:ascii="宋体" w:hAnsi="宋体" w:cs="仿宋_GB2312"/>
          <w:color w:val="000000"/>
          <w:sz w:val="24"/>
        </w:rPr>
        <w:t>中标人须依照《中华人民共和国消费者权益保护法》第</w:t>
      </w:r>
      <w:r>
        <w:rPr>
          <w:rFonts w:ascii="宋体" w:hAnsi="宋体" w:cs="仿宋_GB2312"/>
          <w:color w:val="000000"/>
          <w:sz w:val="24"/>
        </w:rPr>
        <w:t>49</w:t>
      </w:r>
      <w:r>
        <w:rPr>
          <w:rFonts w:hint="eastAsia" w:ascii="宋体" w:hAnsi="宋体" w:cs="仿宋_GB2312"/>
          <w:color w:val="000000"/>
          <w:sz w:val="24"/>
        </w:rPr>
        <w:t>条之规定双倍赔偿采购人，且民事赔偿并不免除违法响应人的行政与刑事责任。</w:t>
      </w:r>
    </w:p>
    <w:p>
      <w:pPr>
        <w:autoSpaceDE w:val="0"/>
        <w:autoSpaceDN w:val="0"/>
        <w:adjustRightInd w:val="0"/>
        <w:spacing w:line="360" w:lineRule="auto"/>
        <w:ind w:firstLine="470" w:firstLineChars="196"/>
        <w:outlineLvl w:val="1"/>
        <w:rPr>
          <w:rFonts w:ascii="宋体" w:hAnsi="宋体"/>
          <w:color w:val="000000"/>
          <w:sz w:val="24"/>
        </w:rPr>
      </w:pPr>
      <w:r>
        <w:rPr>
          <w:rFonts w:hint="eastAsia" w:ascii="宋体" w:hAnsi="宋体"/>
          <w:color w:val="000000"/>
          <w:sz w:val="24"/>
        </w:rPr>
        <w:t>（3）成交供应商可凭本项目成交合同向银行机构办理贷款业务。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（三）采购方式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本次采购采用竞争性磋商方式进行。</w:t>
      </w:r>
    </w:p>
    <w:p>
      <w:pPr>
        <w:adjustRightInd w:val="0"/>
        <w:snapToGrid w:val="0"/>
        <w:spacing w:line="360" w:lineRule="auto"/>
        <w:ind w:firstLine="472" w:firstLineChars="196"/>
        <w:rPr>
          <w:rFonts w:ascii="宋体" w:hAnsi="宋体" w:cs="仿宋_GB2312"/>
          <w:bCs/>
          <w:color w:val="000000"/>
          <w:kern w:val="0"/>
          <w:sz w:val="24"/>
        </w:rPr>
      </w:pPr>
      <w:r>
        <w:rPr>
          <w:rFonts w:hint="eastAsia" w:ascii="宋体" w:hAnsi="宋体" w:cs="仿宋_GB2312"/>
          <w:b/>
          <w:color w:val="000000"/>
          <w:sz w:val="24"/>
        </w:rPr>
        <w:t>（四）</w:t>
      </w:r>
      <w:r>
        <w:rPr>
          <w:rFonts w:hint="eastAsia" w:ascii="宋体" w:hAnsi="宋体" w:cs="仿宋_GB2312"/>
          <w:b/>
          <w:color w:val="000000"/>
          <w:kern w:val="0"/>
          <w:sz w:val="24"/>
        </w:rPr>
        <w:t>磋商相关费用</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无论竞争性磋商结果如何，磋商</w:t>
      </w:r>
      <w:r>
        <w:rPr>
          <w:rFonts w:hint="eastAsia" w:ascii="宋体" w:hAnsi="宋体" w:cs="仿宋_GB2312"/>
          <w:bCs/>
          <w:color w:val="000000"/>
          <w:sz w:val="24"/>
        </w:rPr>
        <w:t>响</w:t>
      </w:r>
      <w:r>
        <w:rPr>
          <w:rFonts w:hint="eastAsia" w:ascii="宋体" w:hAnsi="宋体" w:cs="仿宋_GB2312"/>
          <w:color w:val="000000"/>
          <w:sz w:val="24"/>
        </w:rPr>
        <w:t>应人均应自行承担所有与磋商响应有关的全部费用。</w:t>
      </w:r>
    </w:p>
    <w:p>
      <w:pPr>
        <w:pStyle w:val="8"/>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（五）磋商文件的澄清与修改</w:t>
      </w:r>
    </w:p>
    <w:p>
      <w:pPr>
        <w:snapToGrid w:val="0"/>
        <w:spacing w:line="360" w:lineRule="auto"/>
        <w:ind w:firstLine="472" w:firstLineChars="196"/>
        <w:jc w:val="left"/>
        <w:outlineLvl w:val="1"/>
        <w:rPr>
          <w:rFonts w:ascii="宋体" w:hAnsi="宋体" w:cs="仿宋_GB2312"/>
          <w:b/>
          <w:color w:val="000000"/>
          <w:sz w:val="24"/>
        </w:rPr>
      </w:pPr>
      <w:r>
        <w:rPr>
          <w:rFonts w:ascii="宋体" w:hAnsi="宋体" w:cs="仿宋_GB2312"/>
          <w:b/>
          <w:color w:val="000000"/>
          <w:sz w:val="24"/>
        </w:rPr>
        <w:t>1.</w:t>
      </w:r>
      <w:r>
        <w:rPr>
          <w:rFonts w:hint="eastAsia" w:ascii="宋体" w:hAnsi="宋体" w:cs="仿宋_GB2312"/>
          <w:b/>
          <w:color w:val="000000"/>
          <w:sz w:val="24"/>
        </w:rPr>
        <w:t>响应人应认真阅读本磋商文件，发现其中有误或有不合理要求的，磋商响应方应当在磋商响应截止之日三个工作日前以书面形式向衢州学院采购中心提出，逾期不予受理。</w:t>
      </w:r>
    </w:p>
    <w:p>
      <w:pPr>
        <w:pStyle w:val="8"/>
        <w:snapToGrid w:val="0"/>
        <w:spacing w:line="360" w:lineRule="auto"/>
        <w:ind w:firstLine="480" w:firstLineChars="200"/>
        <w:rPr>
          <w:rFonts w:hAnsi="宋体" w:cs="仿宋_GB2312"/>
          <w:color w:val="000000"/>
          <w:sz w:val="24"/>
        </w:rPr>
      </w:pPr>
      <w:r>
        <w:rPr>
          <w:rFonts w:hint="eastAsia" w:hAnsi="宋体" w:cs="仿宋_GB2312"/>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outlineLvl w:val="1"/>
        <w:rPr>
          <w:rFonts w:ascii="宋体" w:hAnsi="宋体" w:cs="仿宋_GB2312"/>
          <w:color w:val="000000"/>
          <w:kern w:val="0"/>
          <w:sz w:val="24"/>
          <w:szCs w:val="20"/>
        </w:rPr>
      </w:pPr>
      <w:r>
        <w:rPr>
          <w:rFonts w:hint="eastAsia" w:ascii="宋体" w:hAnsi="宋体" w:cs="仿宋_GB2312"/>
          <w:color w:val="000000"/>
          <w:kern w:val="0"/>
          <w:sz w:val="24"/>
          <w:szCs w:val="20"/>
        </w:rPr>
        <w:t>3.磋商文件澄清、答复、修改、补充的内容为磋商文件的组成部分。</w:t>
      </w:r>
    </w:p>
    <w:p>
      <w:pPr>
        <w:pStyle w:val="8"/>
        <w:snapToGrid w:val="0"/>
        <w:spacing w:line="360" w:lineRule="auto"/>
        <w:ind w:firstLine="472" w:firstLineChars="196"/>
        <w:outlineLvl w:val="1"/>
        <w:rPr>
          <w:rFonts w:hAnsi="宋体" w:cs="仿宋_GB2312"/>
          <w:b/>
          <w:bCs/>
          <w:color w:val="000000"/>
          <w:sz w:val="24"/>
        </w:rPr>
      </w:pPr>
      <w:r>
        <w:rPr>
          <w:rFonts w:hint="eastAsia" w:hAnsi="宋体" w:cs="仿宋_GB2312"/>
          <w:b/>
          <w:bCs/>
          <w:color w:val="000000"/>
          <w:sz w:val="24"/>
        </w:rPr>
        <w:t>（六）质疑与投诉</w:t>
      </w:r>
    </w:p>
    <w:p>
      <w:pPr>
        <w:tabs>
          <w:tab w:val="left" w:pos="2366"/>
        </w:tabs>
        <w:spacing w:line="360" w:lineRule="auto"/>
        <w:ind w:firstLine="493"/>
        <w:rPr>
          <w:rFonts w:ascii="宋体" w:hAnsi="宋体"/>
          <w:bCs/>
          <w:color w:val="000000"/>
          <w:sz w:val="24"/>
        </w:rPr>
      </w:pPr>
      <w:r>
        <w:rPr>
          <w:rFonts w:hint="eastAsia" w:ascii="宋体" w:hAnsi="宋体" w:cs="仿宋_GB2312"/>
          <w:color w:val="000000"/>
          <w:kern w:val="0"/>
          <w:sz w:val="24"/>
          <w:szCs w:val="20"/>
        </w:rPr>
        <w:t>1.响应人如认为采购过程和中标结果使自身的合法权益受到损害的，可以在知道或者应知其权益受到损害之日起七个工作日内，以书面形式向衢州学院采购管理办公室提出质疑（联系人：郑老师，联系电话：0570-8015028，13567021518）；</w:t>
      </w:r>
      <w:r>
        <w:rPr>
          <w:rFonts w:hint="eastAsia" w:ascii="宋体" w:hAnsi="宋体"/>
          <w:bCs/>
          <w:color w:val="000000"/>
          <w:sz w:val="24"/>
        </w:rPr>
        <w:t>响应人对采购办的质疑答复不满意或其未在规定时间内作出答复的，可以在答复期满后十五个工作日内向</w:t>
      </w:r>
      <w:r>
        <w:rPr>
          <w:rFonts w:ascii="宋体" w:hAnsi="宋体"/>
          <w:color w:val="000000"/>
          <w:sz w:val="24"/>
        </w:rPr>
        <w:t>纪检监察室</w:t>
      </w:r>
      <w:r>
        <w:rPr>
          <w:rFonts w:hint="eastAsia" w:ascii="宋体" w:hAnsi="宋体"/>
          <w:bCs/>
          <w:color w:val="000000"/>
          <w:sz w:val="24"/>
        </w:rPr>
        <w:t>投诉</w:t>
      </w:r>
      <w:r>
        <w:rPr>
          <w:rFonts w:ascii="宋体" w:hAnsi="宋体"/>
          <w:color w:val="000000"/>
          <w:sz w:val="24"/>
        </w:rPr>
        <w:t>（</w:t>
      </w:r>
      <w:r>
        <w:rPr>
          <w:rFonts w:hint="eastAsia" w:ascii="宋体" w:hAnsi="宋体"/>
          <w:color w:val="000000"/>
          <w:sz w:val="24"/>
        </w:rPr>
        <w:t>联系人：吴老师，联系电话：</w:t>
      </w:r>
      <w:r>
        <w:rPr>
          <w:rFonts w:ascii="宋体" w:hAnsi="宋体"/>
          <w:color w:val="000000"/>
          <w:sz w:val="24"/>
        </w:rPr>
        <w:t>0570-80</w:t>
      </w:r>
      <w:r>
        <w:rPr>
          <w:rFonts w:hint="eastAsia" w:ascii="宋体" w:hAnsi="宋体"/>
          <w:color w:val="000000"/>
          <w:sz w:val="24"/>
        </w:rPr>
        <w:t>28690，18757008752</w:t>
      </w:r>
      <w:r>
        <w:rPr>
          <w:rFonts w:ascii="宋体" w:hAnsi="宋体"/>
          <w:color w:val="000000"/>
          <w:sz w:val="24"/>
        </w:rPr>
        <w:t>）</w:t>
      </w:r>
      <w:r>
        <w:rPr>
          <w:rFonts w:hint="eastAsia" w:ascii="宋体" w:hAnsi="宋体"/>
          <w:bCs/>
          <w:color w:val="000000"/>
          <w:sz w:val="24"/>
        </w:rPr>
        <w:t>。</w:t>
      </w:r>
    </w:p>
    <w:p>
      <w:pPr>
        <w:widowControl/>
        <w:spacing w:line="360" w:lineRule="auto"/>
        <w:ind w:firstLine="480"/>
        <w:jc w:val="left"/>
        <w:rPr>
          <w:rFonts w:ascii="宋体" w:hAnsi="宋体"/>
          <w:bCs/>
          <w:color w:val="000000"/>
          <w:sz w:val="24"/>
        </w:rPr>
      </w:pPr>
      <w:r>
        <w:rPr>
          <w:rFonts w:ascii="宋体" w:hAnsi="宋体"/>
          <w:bCs/>
          <w:color w:val="000000"/>
          <w:sz w:val="24"/>
        </w:rPr>
        <w:t>2.</w:t>
      </w:r>
      <w:r>
        <w:rPr>
          <w:rFonts w:hint="eastAsia" w:ascii="宋体" w:hAnsi="宋体"/>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pPr>
        <w:adjustRightInd w:val="0"/>
        <w:snapToGrid w:val="0"/>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二、磋商响应文件的编制</w:t>
      </w:r>
    </w:p>
    <w:p>
      <w:pPr>
        <w:autoSpaceDE w:val="0"/>
        <w:autoSpaceDN w:val="0"/>
        <w:adjustRightInd w:val="0"/>
        <w:spacing w:line="360" w:lineRule="auto"/>
        <w:ind w:left="461"/>
        <w:jc w:val="left"/>
        <w:rPr>
          <w:rFonts w:ascii="宋体" w:hAnsi="宋体"/>
          <w:color w:val="000000"/>
          <w:sz w:val="24"/>
        </w:rPr>
      </w:pPr>
      <w:r>
        <w:rPr>
          <w:rFonts w:hint="eastAsia" w:ascii="宋体" w:hAnsi="宋体" w:cs="仿宋_GB2312"/>
          <w:b/>
          <w:bCs/>
          <w:color w:val="000000"/>
          <w:sz w:val="24"/>
        </w:rPr>
        <w:t>（一）</w:t>
      </w:r>
      <w:r>
        <w:rPr>
          <w:rFonts w:hint="eastAsia" w:ascii="宋体" w:hAnsi="宋体"/>
          <w:color w:val="000000"/>
          <w:sz w:val="24"/>
        </w:rPr>
        <w:t>本竞争性磋商文件由以下部份组成：</w:t>
      </w:r>
    </w:p>
    <w:p>
      <w:pPr>
        <w:autoSpaceDE w:val="0"/>
        <w:autoSpaceDN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hint="eastAsia" w:ascii="宋体" w:hAnsi="宋体"/>
          <w:color w:val="000000"/>
          <w:sz w:val="24"/>
        </w:rPr>
        <w:t>．磋商公告；</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2</w:t>
      </w:r>
      <w:r>
        <w:rPr>
          <w:rFonts w:hint="eastAsia" w:ascii="宋体" w:hAnsi="宋体"/>
          <w:color w:val="000000"/>
          <w:sz w:val="24"/>
        </w:rPr>
        <w:t>．响应人须知；</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3</w:t>
      </w:r>
      <w:r>
        <w:rPr>
          <w:rFonts w:hint="eastAsia" w:ascii="宋体" w:hAnsi="宋体"/>
          <w:color w:val="000000"/>
          <w:sz w:val="24"/>
        </w:rPr>
        <w:t>．采购需求；</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4</w:t>
      </w:r>
      <w:r>
        <w:rPr>
          <w:rFonts w:hint="eastAsia" w:ascii="宋体" w:hAnsi="宋体"/>
          <w:color w:val="000000"/>
          <w:sz w:val="24"/>
        </w:rPr>
        <w:t>．评审办法；</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 xml:space="preserve">5. </w:t>
      </w:r>
      <w:r>
        <w:rPr>
          <w:rFonts w:hint="eastAsia" w:ascii="宋体" w:hAnsi="宋体"/>
          <w:color w:val="000000"/>
          <w:sz w:val="24"/>
        </w:rPr>
        <w:t>合同主要条款；</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6</w:t>
      </w:r>
      <w:r>
        <w:rPr>
          <w:rFonts w:hint="eastAsia" w:ascii="宋体" w:hAnsi="宋体"/>
          <w:color w:val="000000"/>
          <w:sz w:val="24"/>
        </w:rPr>
        <w:t>．应提交的有关材料格式范例。</w:t>
      </w:r>
    </w:p>
    <w:p>
      <w:pPr>
        <w:snapToGrid w:val="0"/>
        <w:spacing w:line="360" w:lineRule="auto"/>
        <w:ind w:firstLine="472" w:firstLineChars="196"/>
        <w:jc w:val="left"/>
        <w:outlineLvl w:val="0"/>
        <w:rPr>
          <w:rFonts w:ascii="宋体" w:hAnsi="宋体" w:cs="宋体"/>
          <w:b/>
          <w:bCs/>
          <w:color w:val="000000"/>
          <w:sz w:val="24"/>
        </w:rPr>
      </w:pPr>
      <w:r>
        <w:rPr>
          <w:rFonts w:hint="eastAsia" w:ascii="宋体" w:hAnsi="宋体" w:cs="宋体"/>
          <w:b/>
          <w:bCs/>
          <w:color w:val="000000"/>
          <w:sz w:val="24"/>
        </w:rPr>
        <w:t>（二）磋商响应文件的组成</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1.资格与报价文件内容</w:t>
      </w:r>
    </w:p>
    <w:tbl>
      <w:tblPr>
        <w:tblStyle w:val="13"/>
        <w:tblW w:w="0" w:type="auto"/>
        <w:jc w:val="center"/>
        <w:tblLayout w:type="fixed"/>
        <w:tblCellMar>
          <w:top w:w="0" w:type="dxa"/>
          <w:left w:w="108" w:type="dxa"/>
          <w:bottom w:w="0" w:type="dxa"/>
          <w:right w:w="108" w:type="dxa"/>
        </w:tblCellMar>
      </w:tblPr>
      <w:tblGrid>
        <w:gridCol w:w="7081"/>
        <w:gridCol w:w="1484"/>
      </w:tblGrid>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tabs>
                <w:tab w:val="left" w:pos="720"/>
                <w:tab w:val="left" w:pos="814"/>
              </w:tabs>
              <w:adjustRightInd w:val="0"/>
              <w:spacing w:line="360" w:lineRule="exact"/>
              <w:ind w:right="17" w:rightChars="8"/>
              <w:jc w:val="left"/>
              <w:rPr>
                <w:rFonts w:ascii="宋体" w:hAnsi="宋体" w:cs="宋体"/>
                <w:color w:val="000000"/>
                <w:sz w:val="24"/>
              </w:rPr>
            </w:pPr>
            <w:r>
              <w:rPr>
                <w:rFonts w:hint="eastAsia" w:ascii="宋体" w:hAnsi="宋体" w:cs="宋体"/>
                <w:color w:val="000000"/>
                <w:sz w:val="24"/>
              </w:rPr>
              <w:t>6.报价一览表。报价以人民币为结算币种，包括</w:t>
            </w:r>
            <w:r>
              <w:rPr>
                <w:rFonts w:hint="eastAsia" w:ascii="宋体" w:hAnsi="宋体" w:cs="宋体"/>
                <w:color w:val="000000"/>
                <w:sz w:val="24"/>
                <w:lang w:val="en-US" w:eastAsia="zh-CN"/>
              </w:rPr>
              <w:t>文旅</w:t>
            </w:r>
            <w:r>
              <w:rPr>
                <w:rFonts w:hint="eastAsia" w:ascii="宋体" w:hAnsi="宋体" w:cs="宋体"/>
                <w:color w:val="000000"/>
                <w:sz w:val="24"/>
              </w:rPr>
              <w:t>、</w:t>
            </w:r>
            <w:r>
              <w:rPr>
                <w:rFonts w:hint="eastAsia" w:ascii="宋体" w:hAnsi="宋体" w:cs="宋体"/>
                <w:color w:val="000000"/>
                <w:sz w:val="24"/>
                <w:lang w:val="en-US" w:eastAsia="zh-CN"/>
              </w:rPr>
              <w:t>餐饮服务</w:t>
            </w:r>
            <w:r>
              <w:rPr>
                <w:rFonts w:hint="eastAsia" w:ascii="宋体" w:hAnsi="宋体" w:cs="宋体"/>
                <w:color w:val="000000"/>
                <w:sz w:val="24"/>
              </w:rPr>
              <w:t>、售后服务、税费等一切费用。</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hAnsi="宋体" w:cs="宋体"/>
                <w:color w:val="000000"/>
                <w:sz w:val="24"/>
              </w:rPr>
            </w:pPr>
            <w:r>
              <w:rPr>
                <w:rFonts w:hint="eastAsia" w:ascii="宋体" w:hAnsi="宋体" w:cs="宋体"/>
                <w:color w:val="000000"/>
                <w:sz w:val="24"/>
              </w:rPr>
              <w:t>7.</w:t>
            </w:r>
            <w:r>
              <w:rPr>
                <w:rFonts w:hint="eastAsia"/>
                <w:sz w:val="24"/>
                <w:highlight w:val="yellow"/>
              </w:rPr>
              <w:t>中小微企业、监狱或戒毒企业、残疾人福利性单位需提供相关声明函。</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sz w:val="24"/>
              </w:rPr>
            </w:pPr>
            <w:r>
              <w:rPr>
                <w:rFonts w:hint="eastAsia"/>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sz w:val="24"/>
              </w:rPr>
              <w:t>格式十</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8.响应人认为有必要提供的其它资料</w:t>
            </w:r>
          </w:p>
        </w:tc>
        <w:tc>
          <w:tcPr>
            <w:tcW w:w="148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000000"/>
                <w:sz w:val="24"/>
              </w:rPr>
            </w:pP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noWrap w:val="0"/>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noWrap w:val="0"/>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noWrap w:val="0"/>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1.响应团队配置：响应方的团队组成、技术力量、相关装备的情况及现状等。</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2.项目技术方案：响应方提供的方案应对项目总体有详尽的表述，列出具体的实施路径、步骤，时间进度以及达成的最终结果等。</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3.信誉资质及质量保证体系：响应方获得的相关证书、荣誉及质量保证相关证明材料。</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4.</w:t>
            </w:r>
            <w:r>
              <w:rPr>
                <w:rFonts w:hint="eastAsia" w:ascii="宋体" w:hAnsi="宋体"/>
                <w:color w:val="000000"/>
                <w:sz w:val="24"/>
                <w:lang w:val="zh-CN"/>
              </w:rPr>
              <w:t>技术支持和售后服务承诺书</w:t>
            </w:r>
            <w:r>
              <w:rPr>
                <w:rFonts w:hint="eastAsia" w:ascii="宋体" w:hAnsi="宋体"/>
                <w:color w:val="000000"/>
                <w:sz w:val="24"/>
              </w:rPr>
              <w:t>：对人员安排、质量水平、效果等的服务承诺，无法满足磋商要求的承诺自罚措施等。</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5.响应文件编制：响应文件内容要求完整、简洁明了、上传清晰、编排有序。</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w:t>
            </w:r>
            <w:r>
              <w:rPr>
                <w:rFonts w:hint="eastAsia" w:ascii="宋体" w:hAnsi="宋体"/>
                <w:color w:val="000000"/>
                <w:sz w:val="24"/>
              </w:rPr>
              <w:t>响应人同类项目实施情况一览表，</w:t>
            </w:r>
            <w:r>
              <w:rPr>
                <w:rFonts w:hint="eastAsia" w:ascii="宋体" w:hAnsi="宋体" w:cs="宋体"/>
                <w:color w:val="FF0000"/>
                <w:sz w:val="24"/>
              </w:rPr>
              <w:t>须提供2019年1月1日至今实施的类似项目合同复印件（加盖公章），相关实施经验及成功案例介绍（要求提供有关情况，包括：项目名称、项目基本内容、联系人及电话，项目金额等）。</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7.响应人认为有必要提供的其它资料</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p>
        </w:tc>
      </w:tr>
    </w:tbl>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（三）响应文件的语言及计量</w:t>
      </w:r>
    </w:p>
    <w:p>
      <w:pPr>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磋商响应文件以及磋商响应方与磋商方就有关磋商响应事宜的所有来往通知、函件和文件均应使用中文。</w:t>
      </w:r>
    </w:p>
    <w:p>
      <w:pPr>
        <w:snapToGrid w:val="0"/>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（四）磋商响应报价</w:t>
      </w:r>
    </w:p>
    <w:p>
      <w:pPr>
        <w:snapToGrid w:val="0"/>
        <w:spacing w:line="360" w:lineRule="auto"/>
        <w:ind w:firstLine="480" w:firstLineChars="200"/>
        <w:jc w:val="left"/>
        <w:rPr>
          <w:rFonts w:ascii="宋体" w:hAnsi="宋体" w:cs="仿宋"/>
          <w:color w:val="000000"/>
          <w:sz w:val="24"/>
        </w:rPr>
      </w:pPr>
      <w:r>
        <w:rPr>
          <w:rFonts w:hint="eastAsia" w:ascii="宋体" w:hAnsi="宋体" w:cs="仿宋"/>
          <w:color w:val="000000"/>
          <w:sz w:val="24"/>
        </w:rPr>
        <w:t>磋商响应报价应按磋商文件中相关附表格式填报。</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（五）磋商响应文件的有效期</w:t>
      </w:r>
    </w:p>
    <w:p>
      <w:pPr>
        <w:snapToGrid w:val="0"/>
        <w:spacing w:line="360" w:lineRule="auto"/>
        <w:ind w:firstLine="480" w:firstLineChars="200"/>
        <w:jc w:val="left"/>
        <w:rPr>
          <w:rFonts w:ascii="宋体" w:hAnsi="宋体" w:cs="仿宋"/>
          <w:color w:val="FF0000"/>
          <w:sz w:val="24"/>
        </w:rPr>
      </w:pPr>
      <w:r>
        <w:rPr>
          <w:rFonts w:ascii="宋体" w:hAnsi="宋体"/>
          <w:color w:val="FF0000"/>
          <w:sz w:val="24"/>
        </w:rPr>
        <w:t>▲</w:t>
      </w:r>
      <w:r>
        <w:rPr>
          <w:rFonts w:ascii="宋体" w:hAnsi="宋体" w:cs="仿宋"/>
          <w:color w:val="FF0000"/>
          <w:sz w:val="24"/>
        </w:rPr>
        <w:t>1.</w:t>
      </w:r>
      <w:r>
        <w:rPr>
          <w:rFonts w:hint="eastAsia" w:ascii="宋体" w:hAnsi="宋体"/>
          <w:color w:val="FF0000"/>
          <w:sz w:val="24"/>
        </w:rPr>
        <w:t>从响应文件递交截止之日起，有效期为</w:t>
      </w:r>
      <w:r>
        <w:rPr>
          <w:rFonts w:ascii="宋体" w:hAnsi="宋体"/>
          <w:color w:val="FF0000"/>
          <w:sz w:val="24"/>
        </w:rPr>
        <w:t>90</w:t>
      </w:r>
      <w:r>
        <w:rPr>
          <w:rFonts w:hint="eastAsia" w:ascii="宋体" w:hAnsi="宋体"/>
          <w:color w:val="FF0000"/>
          <w:sz w:val="24"/>
        </w:rPr>
        <w:t>天。</w:t>
      </w:r>
    </w:p>
    <w:p>
      <w:pPr>
        <w:snapToGrid w:val="0"/>
        <w:spacing w:line="360" w:lineRule="auto"/>
        <w:ind w:firstLine="480" w:firstLineChars="200"/>
        <w:jc w:val="left"/>
        <w:rPr>
          <w:rFonts w:ascii="宋体" w:hAnsi="宋体" w:cs="仿宋"/>
          <w:color w:val="000000"/>
          <w:sz w:val="24"/>
        </w:rPr>
      </w:pPr>
      <w:r>
        <w:rPr>
          <w:rFonts w:ascii="宋体" w:hAnsi="宋体" w:cs="仿宋"/>
          <w:color w:val="000000"/>
          <w:sz w:val="24"/>
        </w:rPr>
        <w:t>2.</w:t>
      </w:r>
      <w:r>
        <w:rPr>
          <w:rFonts w:hint="eastAsia" w:ascii="宋体" w:hAnsi="宋体" w:cs="仿宋"/>
          <w:color w:val="000000"/>
          <w:sz w:val="24"/>
        </w:rPr>
        <w:t>成交人的磋商响应文件自磋商之日起至合同履行完毕止均应保持有效。</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（六）响应文件的签署</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．供应商应按本须知的相关要求准备响应文件，</w:t>
      </w:r>
      <w:r>
        <w:rPr>
          <w:rFonts w:hint="eastAsia" w:ascii="宋体" w:hAnsi="宋体"/>
          <w:b/>
          <w:color w:val="000000"/>
          <w:sz w:val="24"/>
        </w:rPr>
        <w:t>响应文件须清楚地标明“正本”、“副本”。</w:t>
      </w:r>
      <w:r>
        <w:rPr>
          <w:rFonts w:hint="eastAsia" w:ascii="宋体" w:hAnsi="宋体"/>
          <w:color w:val="000000"/>
          <w:sz w:val="24"/>
        </w:rPr>
        <w:t>若正本和副本有差异，以正本为准。</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b/>
          <w:color w:val="000000"/>
          <w:sz w:val="24"/>
        </w:rPr>
        <w:t>文件的副本可采用正本的复印件。</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4</w:t>
      </w:r>
      <w:r>
        <w:rPr>
          <w:rFonts w:hint="eastAsia" w:ascii="宋体" w:hAnsi="宋体"/>
          <w:b/>
          <w:color w:val="000000"/>
          <w:sz w:val="24"/>
        </w:rPr>
        <w:t>．供应商提供的响应文件正本内的各种复印件需加盖供应商公章。</w:t>
      </w:r>
    </w:p>
    <w:p>
      <w:pPr>
        <w:autoSpaceDE w:val="0"/>
        <w:autoSpaceDN w:val="0"/>
        <w:adjustRightInd w:val="0"/>
        <w:spacing w:line="360" w:lineRule="auto"/>
        <w:ind w:firstLine="482" w:firstLineChars="200"/>
        <w:rPr>
          <w:rFonts w:ascii="宋体" w:hAnsi="宋体"/>
          <w:b/>
          <w:bCs/>
          <w:color w:val="000000"/>
          <w:sz w:val="24"/>
        </w:rPr>
      </w:pPr>
      <w:r>
        <w:rPr>
          <w:rFonts w:ascii="宋体" w:hAnsi="宋体"/>
          <w:b/>
          <w:color w:val="000000"/>
          <w:sz w:val="24"/>
        </w:rPr>
        <w:t>5</w:t>
      </w:r>
      <w:r>
        <w:rPr>
          <w:rFonts w:hint="eastAsia" w:ascii="宋体" w:hAnsi="宋体"/>
          <w:b/>
          <w:color w:val="000000"/>
          <w:sz w:val="24"/>
        </w:rPr>
        <w:t>．法定代表人授权委托书按照格式规定由法定代表人签名或签章并加盖单位公章。磋商响应函、报价一览表须按照格式规定由法定代表人或授权代表签名或签章并加盖单位公章。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．任何行间插字、涂改和增删，必须由响应文件签名人在旁边签名才有效。</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．电报、电话、传真形式的响应文件概不接受。</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（七）响应文件的密封和标记</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1</w:t>
      </w:r>
      <w:r>
        <w:rPr>
          <w:rFonts w:ascii="宋体" w:hAnsi="宋体"/>
          <w:color w:val="000000"/>
          <w:sz w:val="24"/>
        </w:rPr>
        <w:t>.</w:t>
      </w:r>
      <w:r>
        <w:rPr>
          <w:rFonts w:hint="eastAsia" w:ascii="宋体" w:hAnsi="宋体" w:cs="仿宋_GB2312"/>
          <w:b/>
          <w:color w:val="000000"/>
          <w:sz w:val="24"/>
        </w:rPr>
        <w:t>资格与报价文件、商务技术文件合一装订，</w:t>
      </w:r>
      <w:r>
        <w:rPr>
          <w:rFonts w:hint="eastAsia" w:ascii="宋体" w:hAnsi="宋体"/>
          <w:b/>
          <w:color w:val="000000"/>
          <w:sz w:val="24"/>
        </w:rPr>
        <w:t>并在封口及相关部位加盖供应商单位公章及授权代表签名或盖章。</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color w:val="000000"/>
          <w:sz w:val="24"/>
        </w:rPr>
        <w:t>．</w:t>
      </w:r>
      <w:r>
        <w:rPr>
          <w:rFonts w:hint="eastAsia" w:ascii="宋体" w:hAnsi="宋体"/>
          <w:b/>
          <w:color w:val="000000"/>
          <w:sz w:val="24"/>
        </w:rPr>
        <w:t>封面均应注明：项目名称、项目编号、供应商名称、磋商响应文件名称</w:t>
      </w:r>
      <w:r>
        <w:rPr>
          <w:rFonts w:hint="eastAsia" w:ascii="宋体" w:hAnsi="宋体"/>
          <w:color w:val="00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三、响应文件的递交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（一）递交响应文件截止时间及地点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．供应商请于</w:t>
      </w:r>
      <w:r>
        <w:rPr>
          <w:rFonts w:hint="eastAsia" w:ascii="宋体" w:hAnsi="宋体"/>
          <w:bCs/>
          <w:color w:val="000000"/>
          <w:sz w:val="24"/>
        </w:rPr>
        <w:t>磋商截止时间前将</w:t>
      </w:r>
      <w:r>
        <w:rPr>
          <w:rFonts w:hint="eastAsia" w:ascii="宋体" w:hAnsi="宋体"/>
          <w:color w:val="000000"/>
          <w:sz w:val="24"/>
        </w:rPr>
        <w:t>响应文件递交至指定地点，逾期不予接收。</w:t>
      </w:r>
    </w:p>
    <w:p>
      <w:pPr>
        <w:autoSpaceDE w:val="0"/>
        <w:autoSpaceDN w:val="0"/>
        <w:adjustRightInd w:val="0"/>
        <w:spacing w:line="360" w:lineRule="auto"/>
        <w:ind w:firstLine="482" w:firstLineChars="200"/>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．递交响应文件时需递交供应商的授权代表身份证原件。</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（二）响应文件的修改和撤销</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．供应商修改后的响应文件应按原来的规定编制、密封、标记和递交。</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．在递交响应文件截止期之后，供应商未经允许不得对其响应文件做任何修改。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．递交响应文件截止期后，供应商不得撤回其响应文件。</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 xml:space="preserve"> 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四、无效的响应文件</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发生下列情况之一的磋商响应文件将被视为无效：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磋商截止时间以后送达的磋商响应文件；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仅以非纸制文本形式递交的磋商响应文件；</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不具备磋商文件规定资格要求；</w:t>
      </w:r>
    </w:p>
    <w:p>
      <w:pPr>
        <w:snapToGrid w:val="0"/>
        <w:spacing w:line="360" w:lineRule="auto"/>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由于包装不妥等导致磋商文件在送交途中严重破损或失散的；</w:t>
      </w:r>
    </w:p>
    <w:p>
      <w:pPr>
        <w:snapToGrid w:val="0"/>
        <w:spacing w:line="360" w:lineRule="auto"/>
        <w:ind w:firstLine="482" w:firstLineChars="200"/>
        <w:jc w:val="left"/>
        <w:rPr>
          <w:rFonts w:ascii="宋体" w:hAnsi="宋体"/>
          <w:b/>
          <w:color w:val="000000"/>
          <w:sz w:val="24"/>
        </w:rPr>
      </w:pPr>
      <w:r>
        <w:rPr>
          <w:rFonts w:ascii="宋体" w:hAnsi="宋体"/>
          <w:b/>
          <w:color w:val="000000"/>
          <w:sz w:val="24"/>
        </w:rPr>
        <w:t>5.</w:t>
      </w:r>
      <w:r>
        <w:rPr>
          <w:rFonts w:hint="eastAsia" w:ascii="宋体" w:hAnsi="宋体"/>
          <w:b/>
          <w:color w:val="000000"/>
          <w:sz w:val="24"/>
        </w:rPr>
        <w:t>活页装订（是指用卡条、抽杆夹、订书机等形式装订，使标书可以拆卸或者在翻动过程中易脱落的一种装订方式）的磋商响应文件。</w:t>
      </w:r>
    </w:p>
    <w:p>
      <w:pPr>
        <w:spacing w:line="360" w:lineRule="auto"/>
        <w:ind w:firstLine="482" w:firstLineChars="200"/>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存在“▲”条款的负偏离或不满足要求的；</w:t>
      </w:r>
    </w:p>
    <w:p>
      <w:pPr>
        <w:spacing w:line="360" w:lineRule="auto"/>
        <w:ind w:firstLine="482" w:firstLineChars="200"/>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磋商有效期、交货时间、质保期条款不满足磋商文件要求的。</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磋商响应人的报价明显高于其市场价或低于成本价的，该磋商响应人不能合理说明原因并提供证明材料的；</w:t>
      </w:r>
    </w:p>
    <w:p>
      <w:pPr>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磋商响应文件关键内容字迹模糊、无法辨认的，又不予以书面说明及澄清的；</w:t>
      </w:r>
    </w:p>
    <w:p>
      <w:pPr>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报价超出采购预算价的；</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提供虚假材料谋取成交的；</w:t>
      </w:r>
    </w:p>
    <w:p>
      <w:pPr>
        <w:spacing w:line="360" w:lineRule="auto"/>
        <w:ind w:firstLine="480" w:firstLineChars="200"/>
        <w:rPr>
          <w:rFonts w:ascii="宋体" w:hAnsi="宋体"/>
          <w:color w:val="000000"/>
          <w:sz w:val="24"/>
        </w:rPr>
      </w:pPr>
      <w:r>
        <w:rPr>
          <w:rFonts w:ascii="宋体" w:hAnsi="宋体"/>
          <w:color w:val="000000"/>
          <w:sz w:val="24"/>
        </w:rPr>
        <w:t>12.</w:t>
      </w:r>
      <w:r>
        <w:rPr>
          <w:rFonts w:hint="eastAsia" w:ascii="宋体" w:hAnsi="宋体"/>
          <w:color w:val="000000"/>
          <w:sz w:val="24"/>
        </w:rPr>
        <w:t>响应人串通磋商的；</w:t>
      </w:r>
    </w:p>
    <w:p>
      <w:pPr>
        <w:spacing w:line="360" w:lineRule="auto"/>
        <w:ind w:firstLine="480" w:firstLineChars="200"/>
        <w:rPr>
          <w:rFonts w:ascii="宋体" w:hAnsi="宋体"/>
          <w:color w:val="000000"/>
          <w:sz w:val="24"/>
        </w:rPr>
      </w:pPr>
      <w:r>
        <w:rPr>
          <w:rFonts w:ascii="宋体" w:hAnsi="宋体"/>
          <w:color w:val="000000"/>
          <w:sz w:val="24"/>
        </w:rPr>
        <w:t>13.</w:t>
      </w:r>
      <w:r>
        <w:rPr>
          <w:rFonts w:hint="eastAsia" w:ascii="宋体" w:hAnsi="宋体"/>
          <w:color w:val="000000"/>
          <w:sz w:val="24"/>
        </w:rPr>
        <w:t>响应文件含有采购人不能接受的附件条件的；</w:t>
      </w:r>
    </w:p>
    <w:p>
      <w:pPr>
        <w:spacing w:line="360" w:lineRule="auto"/>
        <w:ind w:firstLine="480" w:firstLineChars="200"/>
        <w:rPr>
          <w:rFonts w:ascii="宋体" w:hAnsi="宋体"/>
          <w:color w:val="000000"/>
          <w:sz w:val="24"/>
        </w:rPr>
      </w:pPr>
      <w:r>
        <w:rPr>
          <w:rFonts w:ascii="宋体" w:hAnsi="宋体"/>
          <w:color w:val="000000"/>
          <w:sz w:val="24"/>
        </w:rPr>
        <w:t>14.</w:t>
      </w:r>
      <w:r>
        <w:rPr>
          <w:rFonts w:hint="eastAsia" w:ascii="宋体" w:hAnsi="宋体"/>
          <w:color w:val="000000"/>
          <w:sz w:val="24"/>
        </w:rPr>
        <w:t>不符合法律、法规和采购文件规定的其他实质性要求的。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五、磋商、评审和成交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（一）磋商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（二）磋商小组</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．磋商小组依法由三人及以上成员组成，并对响应文件进行审查、质疑、评估和比较。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．磋商期间，供应商法定代表人或授权代表必须在场，负责解答有关事宜。如不在场，则事后不得对采购过程及结果提出异议。</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（三）磋商、评审程序</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．工作人员宣布磋商截止时间（截止时间以国家授时中心标准时间为准）和磋商会议开始。</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．工作人员确认供应商法定代表人或授权代表资格、到场等情况。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．工作人员检查各供应商的标函密封、标记情况。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 xml:space="preserve">．磋商小组对各供应商的响应文件进行评审，并按响应文件开启的逆顺序与供应商进行磋商，磋商可以进行多轮。 </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后报价（最后报价确定后公布商务技术得分），提交最后报价的供应商一般不得少于</w:t>
      </w:r>
      <w:r>
        <w:rPr>
          <w:rFonts w:ascii="宋体" w:hAnsi="宋体" w:cs="仿宋_GB2312"/>
          <w:color w:val="000000"/>
          <w:sz w:val="24"/>
        </w:rPr>
        <w:t>3</w:t>
      </w:r>
      <w:r>
        <w:rPr>
          <w:rFonts w:hint="eastAsia" w:ascii="宋体" w:hAnsi="宋体" w:cs="仿宋_GB2312"/>
          <w:color w:val="000000"/>
          <w:sz w:val="24"/>
        </w:rPr>
        <w:t>家。最后报价是供应商响应文件的有效组成部分。</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（四）成交</w:t>
      </w:r>
    </w:p>
    <w:p>
      <w:pPr>
        <w:pStyle w:val="8"/>
        <w:snapToGrid w:val="0"/>
        <w:spacing w:line="360" w:lineRule="auto"/>
        <w:ind w:firstLine="482"/>
        <w:rPr>
          <w:rFonts w:hAnsi="宋体"/>
          <w:color w:val="000000"/>
          <w:sz w:val="24"/>
        </w:rPr>
      </w:pPr>
      <w:r>
        <w:rPr>
          <w:rFonts w:hint="eastAsia" w:hAnsi="宋体"/>
          <w:color w:val="000000"/>
          <w:sz w:val="24"/>
        </w:rPr>
        <w:t>评审结束后，经公示一个工作日无异议后，由衢州学院采购中心向成交人签发《成交通知书》。</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六、合同授予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．成交人接到成交通知书后在规定的时间内与采购人签订合同。</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．成交人拖延、拒签合同的，取消成交资格。</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．竞争性磋商文件、澄清文件、响应文件等，均为签订合同的依据。</w:t>
      </w:r>
    </w:p>
    <w:p>
      <w:pPr>
        <w:spacing w:line="360" w:lineRule="auto"/>
        <w:ind w:firstLine="482" w:firstLineChars="200"/>
        <w:rPr>
          <w:rFonts w:ascii="宋体" w:hAnsi="宋体"/>
          <w:b/>
          <w:sz w:val="24"/>
        </w:rPr>
      </w:pPr>
      <w:r>
        <w:rPr>
          <w:rFonts w:hint="eastAsia" w:ascii="宋体" w:hAnsi="宋体"/>
          <w:b/>
          <w:sz w:val="24"/>
        </w:rPr>
        <w:t>七、履约保证金</w:t>
      </w:r>
    </w:p>
    <w:p>
      <w:pPr>
        <w:spacing w:line="360" w:lineRule="auto"/>
        <w:ind w:firstLine="472" w:firstLineChars="196"/>
        <w:rPr>
          <w:rFonts w:hint="eastAsia" w:ascii="宋体" w:hAnsi="宋体"/>
          <w:b/>
          <w:color w:val="000000"/>
          <w:sz w:val="24"/>
          <w:lang w:val="en-US" w:eastAsia="zh-CN"/>
        </w:rPr>
      </w:pPr>
      <w:r>
        <w:rPr>
          <w:rFonts w:hint="eastAsia" w:ascii="宋体" w:hAnsi="宋体"/>
          <w:b/>
          <w:color w:val="000000"/>
          <w:sz w:val="24"/>
          <w:lang w:val="en-US" w:eastAsia="zh-CN"/>
        </w:rPr>
        <w:t>本项目无需提供履约保证金。</w:t>
      </w:r>
    </w:p>
    <w:p>
      <w:pPr>
        <w:spacing w:line="360" w:lineRule="auto"/>
        <w:ind w:firstLine="472" w:firstLineChars="196"/>
        <w:rPr>
          <w:rFonts w:ascii="宋体" w:hAnsi="宋体"/>
          <w:b/>
          <w:sz w:val="24"/>
        </w:rPr>
      </w:pPr>
      <w:r>
        <w:rPr>
          <w:rFonts w:hint="eastAsia" w:ascii="宋体" w:hAnsi="宋体"/>
          <w:b/>
          <w:sz w:val="24"/>
        </w:rPr>
        <w:t>八、解释权：</w:t>
      </w:r>
      <w:r>
        <w:rPr>
          <w:rFonts w:hint="eastAsia" w:ascii="宋体" w:hAnsi="宋体"/>
          <w:sz w:val="24"/>
        </w:rPr>
        <w:t>本磋商文件是依据《政府采购法》及有关规定编制的，解释权属采购人。</w:t>
      </w:r>
    </w:p>
    <w:p>
      <w:pPr>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所有与本次磋商有关的函电请按下面联系</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质疑答复联系人：郑老师，电话：0570-8015028，</w:t>
      </w:r>
      <w:r>
        <w:rPr>
          <w:rFonts w:ascii="宋体" w:hAnsi="宋体"/>
          <w:kern w:val="0"/>
          <w:sz w:val="24"/>
        </w:rPr>
        <w:t>13567021518</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采购中心联系人：周老师，电话：</w:t>
      </w:r>
      <w:r>
        <w:rPr>
          <w:rFonts w:ascii="宋体" w:hAnsi="宋体"/>
          <w:kern w:val="0"/>
          <w:sz w:val="24"/>
        </w:rPr>
        <w:t>0570-8015042，18957039862。</w:t>
      </w:r>
    </w:p>
    <w:p>
      <w:pPr>
        <w:spacing w:line="360" w:lineRule="auto"/>
        <w:ind w:firstLine="480" w:firstLineChars="200"/>
        <w:rPr>
          <w:rFonts w:ascii="宋体" w:hAnsi="宋体"/>
          <w:kern w:val="0"/>
          <w:sz w:val="24"/>
        </w:rPr>
      </w:pPr>
      <w:r>
        <w:rPr>
          <w:rFonts w:ascii="宋体" w:hAnsi="宋体"/>
          <w:kern w:val="0"/>
          <w:sz w:val="24"/>
        </w:rPr>
        <w:t>项目技术答疑联系人：</w:t>
      </w:r>
      <w:r>
        <w:rPr>
          <w:rFonts w:hint="eastAsia" w:ascii="宋体" w:hAnsi="宋体"/>
          <w:kern w:val="0"/>
          <w:sz w:val="24"/>
          <w:lang w:val="en-US" w:eastAsia="zh-CN"/>
        </w:rPr>
        <w:t>王</w:t>
      </w:r>
      <w:r>
        <w:rPr>
          <w:rFonts w:hint="eastAsia" w:ascii="宋体" w:hAnsi="宋体"/>
          <w:kern w:val="0"/>
          <w:sz w:val="24"/>
        </w:rPr>
        <w:t>老师；</w:t>
      </w:r>
      <w:r>
        <w:rPr>
          <w:rFonts w:ascii="宋体" w:hAnsi="宋体"/>
          <w:kern w:val="0"/>
          <w:sz w:val="24"/>
        </w:rPr>
        <w:t>电话：</w:t>
      </w:r>
      <w:r>
        <w:rPr>
          <w:rFonts w:hint="eastAsia" w:ascii="宋体" w:hAnsi="宋体"/>
          <w:kern w:val="0"/>
          <w:sz w:val="24"/>
          <w:lang w:val="en-US" w:eastAsia="zh-CN"/>
        </w:rPr>
        <w:t>8015116</w:t>
      </w:r>
      <w:r>
        <w:rPr>
          <w:rFonts w:ascii="宋体" w:hAnsi="宋体"/>
          <w:kern w:val="0"/>
          <w:sz w:val="24"/>
        </w:rPr>
        <w:t xml:space="preserve">。 </w:t>
      </w:r>
    </w:p>
    <w:p>
      <w:pPr>
        <w:spacing w:line="360" w:lineRule="auto"/>
        <w:ind w:firstLine="643" w:firstLineChars="200"/>
        <w:jc w:val="center"/>
        <w:rPr>
          <w:rFonts w:hint="eastAsia" w:ascii="宋体" w:hAnsi="宋体" w:cs="宋体"/>
          <w:b/>
          <w:color w:val="000000"/>
          <w:sz w:val="32"/>
          <w:szCs w:val="32"/>
        </w:rPr>
      </w:pPr>
    </w:p>
    <w:p>
      <w:pPr>
        <w:spacing w:line="360" w:lineRule="auto"/>
        <w:ind w:firstLine="643" w:firstLineChars="200"/>
        <w:jc w:val="center"/>
        <w:rPr>
          <w:rFonts w:hint="eastAsia" w:ascii="宋体" w:hAnsi="宋体" w:cs="宋体"/>
          <w:b/>
          <w:color w:val="000000"/>
          <w:sz w:val="32"/>
          <w:szCs w:val="32"/>
        </w:rPr>
      </w:pPr>
    </w:p>
    <w:p>
      <w:pPr>
        <w:spacing w:line="360" w:lineRule="auto"/>
        <w:ind w:firstLine="643" w:firstLineChars="200"/>
        <w:jc w:val="center"/>
        <w:rPr>
          <w:rFonts w:hint="eastAsia" w:ascii="宋体" w:hAnsi="宋体" w:cs="宋体"/>
          <w:b/>
          <w:color w:val="000000"/>
          <w:sz w:val="32"/>
          <w:szCs w:val="32"/>
        </w:rPr>
      </w:pPr>
    </w:p>
    <w:p>
      <w:pPr>
        <w:spacing w:line="360" w:lineRule="auto"/>
        <w:ind w:firstLine="643" w:firstLineChars="200"/>
        <w:jc w:val="center"/>
        <w:rPr>
          <w:rFonts w:hint="eastAsia" w:ascii="宋体" w:hAnsi="宋体" w:cs="宋体"/>
          <w:b/>
          <w:color w:val="000000"/>
          <w:sz w:val="32"/>
          <w:szCs w:val="32"/>
        </w:rPr>
      </w:pPr>
    </w:p>
    <w:p>
      <w:pPr>
        <w:spacing w:line="360" w:lineRule="auto"/>
        <w:ind w:firstLine="643" w:firstLineChars="200"/>
        <w:jc w:val="center"/>
        <w:rPr>
          <w:rFonts w:hint="eastAsia" w:ascii="宋体" w:hAnsi="宋体" w:cs="宋体"/>
          <w:b/>
          <w:color w:val="000000"/>
          <w:sz w:val="32"/>
          <w:szCs w:val="32"/>
        </w:rPr>
      </w:pPr>
    </w:p>
    <w:p>
      <w:pPr>
        <w:spacing w:line="360" w:lineRule="auto"/>
        <w:ind w:firstLine="643" w:firstLineChars="200"/>
        <w:jc w:val="center"/>
        <w:rPr>
          <w:rFonts w:ascii="宋体" w:hAnsi="宋体" w:cs="宋体"/>
          <w:b/>
          <w:color w:val="000000"/>
          <w:sz w:val="32"/>
          <w:szCs w:val="32"/>
        </w:rPr>
      </w:pPr>
      <w:r>
        <w:rPr>
          <w:rFonts w:hint="eastAsia" w:ascii="宋体" w:hAnsi="宋体" w:cs="宋体"/>
          <w:b/>
          <w:color w:val="000000"/>
          <w:sz w:val="32"/>
          <w:szCs w:val="32"/>
        </w:rPr>
        <w:t>第三章  采购需求</w:t>
      </w:r>
    </w:p>
    <w:p>
      <w:pPr>
        <w:tabs>
          <w:tab w:val="left" w:pos="2366"/>
        </w:tabs>
        <w:spacing w:line="360" w:lineRule="auto"/>
        <w:ind w:firstLine="495"/>
        <w:rPr>
          <w:rFonts w:ascii="宋体" w:hAnsi="宋体"/>
          <w:color w:val="000000"/>
          <w:kern w:val="0"/>
          <w:sz w:val="24"/>
        </w:rPr>
      </w:pPr>
      <w:bookmarkStart w:id="2" w:name="_Toc201078659"/>
      <w:r>
        <w:rPr>
          <w:rFonts w:hint="eastAsia" w:ascii="宋体" w:hAnsi="宋体" w:cs="宋体"/>
          <w:b/>
          <w:kern w:val="0"/>
          <w:sz w:val="24"/>
        </w:rPr>
        <w:t>一、采购内容及技术要求</w:t>
      </w:r>
    </w:p>
    <w:p>
      <w:pPr>
        <w:widowControl/>
        <w:shd w:val="clear" w:color="auto" w:fill="FFFFFF"/>
        <w:overflowPunct w:val="0"/>
        <w:spacing w:line="360" w:lineRule="auto"/>
        <w:ind w:firstLine="482" w:firstLineChars="200"/>
        <w:jc w:val="left"/>
        <w:outlineLvl w:val="2"/>
        <w:rPr>
          <w:rFonts w:hint="default" w:ascii="宋体" w:hAnsi="宋体" w:eastAsia="宋体" w:cs="宋体"/>
          <w:b/>
          <w:kern w:val="0"/>
          <w:sz w:val="24"/>
          <w:lang w:val="en-US" w:eastAsia="zh-CN"/>
        </w:rPr>
      </w:pPr>
      <w:r>
        <w:rPr>
          <w:rFonts w:hint="eastAsia" w:ascii="宋体" w:hAnsi="宋体" w:cs="宋体"/>
          <w:b/>
          <w:kern w:val="0"/>
          <w:sz w:val="24"/>
          <w:lang w:val="en-US" w:eastAsia="zh-CN"/>
        </w:rPr>
        <w:t>1.采购内容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2905"/>
        <w:gridCol w:w="2151"/>
        <w:gridCol w:w="1268"/>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45" w:type="dxa"/>
            <w:noWrap w:val="0"/>
            <w:vAlign w:val="center"/>
          </w:tcPr>
          <w:p>
            <w:pPr>
              <w:spacing w:line="400" w:lineRule="exact"/>
              <w:jc w:val="center"/>
              <w:rPr>
                <w:rFonts w:hint="eastAsia" w:ascii="仿宋_GB2312" w:hAnsi="仿宋" w:eastAsia="仿宋_GB2312"/>
                <w:bCs/>
                <w:color w:val="auto"/>
                <w:sz w:val="24"/>
              </w:rPr>
            </w:pPr>
            <w:r>
              <w:rPr>
                <w:rFonts w:hint="eastAsia" w:ascii="仿宋_GB2312" w:hAnsi="仿宋" w:eastAsia="仿宋_GB2312"/>
                <w:bCs/>
                <w:color w:val="auto"/>
                <w:sz w:val="24"/>
              </w:rPr>
              <w:t>序号</w:t>
            </w:r>
          </w:p>
        </w:tc>
        <w:tc>
          <w:tcPr>
            <w:tcW w:w="2905" w:type="dxa"/>
            <w:noWrap w:val="0"/>
            <w:vAlign w:val="center"/>
          </w:tcPr>
          <w:p>
            <w:pPr>
              <w:spacing w:line="400" w:lineRule="exact"/>
              <w:jc w:val="center"/>
              <w:rPr>
                <w:rFonts w:hint="eastAsia" w:ascii="仿宋_GB2312" w:hAnsi="仿宋" w:eastAsia="仿宋_GB2312"/>
                <w:bCs/>
                <w:color w:val="auto"/>
                <w:sz w:val="24"/>
              </w:rPr>
            </w:pPr>
            <w:r>
              <w:rPr>
                <w:rFonts w:hint="eastAsia" w:ascii="仿宋_GB2312" w:hAnsi="仿宋" w:eastAsia="仿宋_GB2312"/>
                <w:bCs/>
                <w:color w:val="auto"/>
                <w:sz w:val="24"/>
              </w:rPr>
              <w:t>采购内容</w:t>
            </w:r>
          </w:p>
        </w:tc>
        <w:tc>
          <w:tcPr>
            <w:tcW w:w="2151" w:type="dxa"/>
            <w:noWrap w:val="0"/>
            <w:vAlign w:val="center"/>
          </w:tcPr>
          <w:p>
            <w:pPr>
              <w:spacing w:line="400" w:lineRule="exact"/>
              <w:jc w:val="center"/>
              <w:rPr>
                <w:rFonts w:hint="eastAsia" w:ascii="仿宋_GB2312" w:hAnsi="仿宋" w:eastAsia="仿宋_GB2312"/>
                <w:bCs/>
                <w:color w:val="auto"/>
                <w:sz w:val="24"/>
              </w:rPr>
            </w:pPr>
            <w:r>
              <w:rPr>
                <w:rFonts w:hint="eastAsia" w:ascii="仿宋_GB2312" w:hAnsi="仿宋" w:eastAsia="仿宋_GB2312"/>
                <w:bCs/>
                <w:color w:val="auto"/>
                <w:sz w:val="24"/>
              </w:rPr>
              <w:t>规格及型号</w:t>
            </w:r>
          </w:p>
        </w:tc>
        <w:tc>
          <w:tcPr>
            <w:tcW w:w="1268" w:type="dxa"/>
            <w:noWrap w:val="0"/>
            <w:vAlign w:val="center"/>
          </w:tcPr>
          <w:p>
            <w:pPr>
              <w:spacing w:line="400" w:lineRule="exact"/>
              <w:jc w:val="center"/>
              <w:rPr>
                <w:rFonts w:hint="eastAsia" w:ascii="仿宋_GB2312" w:hAnsi="仿宋" w:eastAsia="仿宋_GB2312"/>
                <w:bCs/>
                <w:color w:val="auto"/>
                <w:sz w:val="24"/>
              </w:rPr>
            </w:pPr>
            <w:r>
              <w:rPr>
                <w:rFonts w:hint="eastAsia" w:ascii="仿宋_GB2312" w:hAnsi="仿宋" w:eastAsia="仿宋_GB2312"/>
                <w:bCs/>
                <w:color w:val="auto"/>
                <w:sz w:val="24"/>
              </w:rPr>
              <w:t>单位</w:t>
            </w:r>
          </w:p>
        </w:tc>
        <w:tc>
          <w:tcPr>
            <w:tcW w:w="1268" w:type="dxa"/>
            <w:noWrap w:val="0"/>
            <w:vAlign w:val="center"/>
          </w:tcPr>
          <w:p>
            <w:pPr>
              <w:spacing w:line="400" w:lineRule="exact"/>
              <w:jc w:val="center"/>
              <w:rPr>
                <w:rFonts w:hint="eastAsia" w:ascii="仿宋_GB2312" w:hAnsi="仿宋" w:eastAsia="仿宋_GB2312"/>
                <w:bCs/>
                <w:color w:val="auto"/>
                <w:sz w:val="24"/>
              </w:rPr>
            </w:pPr>
            <w:r>
              <w:rPr>
                <w:rFonts w:hint="eastAsia" w:ascii="仿宋_GB2312" w:hAnsi="仿宋" w:eastAsia="仿宋_GB2312"/>
                <w:bCs/>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45" w:type="dxa"/>
            <w:noWrap w:val="0"/>
            <w:vAlign w:val="center"/>
          </w:tcPr>
          <w:p>
            <w:pPr>
              <w:spacing w:line="400" w:lineRule="exact"/>
              <w:jc w:val="center"/>
              <w:rPr>
                <w:rFonts w:hint="eastAsia" w:ascii="仿宋_GB2312" w:hAnsi="仿宋" w:eastAsia="仿宋_GB2312"/>
                <w:bCs/>
                <w:color w:val="auto"/>
                <w:sz w:val="24"/>
              </w:rPr>
            </w:pPr>
            <w:r>
              <w:rPr>
                <w:rFonts w:hint="eastAsia" w:ascii="仿宋_GB2312" w:hAnsi="仿宋" w:eastAsia="仿宋_GB2312"/>
                <w:bCs/>
                <w:color w:val="auto"/>
                <w:sz w:val="24"/>
              </w:rPr>
              <w:t>1</w:t>
            </w:r>
          </w:p>
        </w:tc>
        <w:tc>
          <w:tcPr>
            <w:tcW w:w="2905" w:type="dxa"/>
            <w:noWrap w:val="0"/>
            <w:vAlign w:val="center"/>
          </w:tcPr>
          <w:p>
            <w:pPr>
              <w:spacing w:line="400" w:lineRule="exact"/>
              <w:jc w:val="center"/>
              <w:rPr>
                <w:rFonts w:hint="eastAsia" w:ascii="仿宋_GB2312" w:hAnsi="仿宋" w:eastAsia="仿宋_GB2312"/>
                <w:bCs/>
                <w:color w:val="auto"/>
                <w:sz w:val="24"/>
                <w:lang w:eastAsia="zh-CN"/>
              </w:rPr>
            </w:pPr>
            <w:r>
              <w:rPr>
                <w:rFonts w:hint="eastAsia" w:ascii="仿宋_GB2312" w:hAnsi="华文仿宋" w:eastAsia="仿宋_GB2312"/>
                <w:bCs/>
                <w:color w:val="auto"/>
                <w:sz w:val="24"/>
                <w:lang w:eastAsia="zh-CN"/>
              </w:rPr>
              <w:t>工会会员文旅、餐饮消费</w:t>
            </w:r>
            <w:r>
              <w:rPr>
                <w:rFonts w:hint="eastAsia" w:ascii="仿宋_GB2312" w:hAnsi="华文仿宋" w:eastAsia="仿宋_GB2312"/>
                <w:bCs/>
                <w:color w:val="auto"/>
                <w:sz w:val="24"/>
                <w:lang w:val="en-US" w:eastAsia="zh-CN"/>
              </w:rPr>
              <w:t>产品</w:t>
            </w:r>
          </w:p>
        </w:tc>
        <w:tc>
          <w:tcPr>
            <w:tcW w:w="2151" w:type="dxa"/>
            <w:noWrap w:val="0"/>
            <w:vAlign w:val="center"/>
          </w:tcPr>
          <w:p>
            <w:pPr>
              <w:spacing w:line="400" w:lineRule="exact"/>
              <w:jc w:val="center"/>
              <w:rPr>
                <w:rFonts w:hint="eastAsia" w:ascii="仿宋_GB2312" w:hAnsi="仿宋" w:eastAsia="仿宋_GB2312"/>
                <w:bCs/>
                <w:color w:val="auto"/>
                <w:sz w:val="24"/>
              </w:rPr>
            </w:pPr>
            <w:r>
              <w:rPr>
                <w:rFonts w:hint="eastAsia" w:ascii="仿宋_GB2312" w:hAnsi="华文仿宋" w:eastAsia="仿宋_GB2312"/>
                <w:bCs/>
                <w:color w:val="auto"/>
                <w:sz w:val="24"/>
              </w:rPr>
              <w:t>详见技术要求</w:t>
            </w:r>
          </w:p>
        </w:tc>
        <w:tc>
          <w:tcPr>
            <w:tcW w:w="1268" w:type="dxa"/>
            <w:noWrap w:val="0"/>
            <w:vAlign w:val="center"/>
          </w:tcPr>
          <w:p>
            <w:pPr>
              <w:spacing w:line="400" w:lineRule="exact"/>
              <w:jc w:val="center"/>
              <w:rPr>
                <w:rFonts w:hint="eastAsia" w:ascii="仿宋_GB2312" w:hAnsi="仿宋" w:eastAsia="仿宋_GB2312"/>
                <w:bCs/>
                <w:color w:val="auto"/>
                <w:sz w:val="24"/>
              </w:rPr>
            </w:pPr>
            <w:r>
              <w:rPr>
                <w:rFonts w:hint="eastAsia" w:ascii="仿宋_GB2312" w:hAnsi="仿宋" w:eastAsia="仿宋_GB2312"/>
                <w:bCs/>
                <w:color w:val="auto"/>
                <w:sz w:val="24"/>
              </w:rPr>
              <w:t>批</w:t>
            </w:r>
          </w:p>
        </w:tc>
        <w:tc>
          <w:tcPr>
            <w:tcW w:w="1268" w:type="dxa"/>
            <w:noWrap w:val="0"/>
            <w:vAlign w:val="center"/>
          </w:tcPr>
          <w:p>
            <w:pPr>
              <w:spacing w:line="400" w:lineRule="exact"/>
              <w:jc w:val="center"/>
              <w:rPr>
                <w:rFonts w:hint="eastAsia" w:ascii="仿宋_GB2312" w:hAnsi="仿宋" w:eastAsia="仿宋_GB2312"/>
                <w:bCs/>
                <w:color w:val="auto"/>
                <w:sz w:val="24"/>
              </w:rPr>
            </w:pPr>
            <w:r>
              <w:rPr>
                <w:rFonts w:hint="eastAsia" w:ascii="仿宋_GB2312" w:hAnsi="仿宋" w:eastAsia="仿宋_GB2312"/>
                <w:bCs/>
                <w:color w:val="auto"/>
                <w:sz w:val="24"/>
              </w:rPr>
              <w:t>1</w:t>
            </w:r>
          </w:p>
        </w:tc>
      </w:tr>
    </w:tbl>
    <w:p>
      <w:pPr>
        <w:widowControl/>
        <w:shd w:val="clear" w:color="auto" w:fill="FFFFFF"/>
        <w:overflowPunct w:val="0"/>
        <w:spacing w:line="360" w:lineRule="auto"/>
        <w:ind w:firstLine="482" w:firstLineChars="200"/>
        <w:jc w:val="left"/>
        <w:outlineLvl w:val="2"/>
        <w:rPr>
          <w:rFonts w:hint="default" w:ascii="宋体" w:hAnsi="宋体" w:eastAsia="宋体" w:cs="宋体"/>
          <w:b/>
          <w:kern w:val="0"/>
          <w:sz w:val="24"/>
          <w:lang w:val="en-US" w:eastAsia="zh-CN"/>
        </w:rPr>
      </w:pPr>
      <w:r>
        <w:rPr>
          <w:rFonts w:hint="eastAsia" w:ascii="宋体" w:hAnsi="宋体" w:cs="宋体"/>
          <w:b/>
          <w:kern w:val="0"/>
          <w:sz w:val="24"/>
          <w:lang w:val="en-US" w:eastAsia="zh-CN"/>
        </w:rPr>
        <w:t>2.采购技术要求</w:t>
      </w:r>
    </w:p>
    <w:tbl>
      <w:tblPr>
        <w:tblStyle w:val="14"/>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349"/>
        <w:gridCol w:w="6065"/>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843" w:type="dxa"/>
            <w:noWrap w:val="0"/>
            <w:vAlign w:val="center"/>
          </w:tcPr>
          <w:p>
            <w:pPr>
              <w:jc w:val="center"/>
              <w:rPr>
                <w:rFonts w:hint="default" w:ascii="仿宋_GB2312" w:hAnsi="仿宋_GB2312" w:eastAsia="仿宋_GB2312" w:cs="仿宋_GB2312"/>
                <w:color w:val="auto"/>
                <w:sz w:val="24"/>
                <w:vertAlign w:val="baseline"/>
                <w:lang w:val="en-US" w:eastAsia="zh-CN"/>
              </w:rPr>
            </w:pPr>
            <w:r>
              <w:rPr>
                <w:rFonts w:hint="eastAsia" w:ascii="仿宋_GB2312" w:hAnsi="仿宋_GB2312" w:eastAsia="仿宋_GB2312" w:cs="仿宋_GB2312"/>
                <w:color w:val="auto"/>
                <w:sz w:val="24"/>
                <w:vertAlign w:val="baseline"/>
                <w:lang w:val="en-US" w:eastAsia="zh-CN"/>
              </w:rPr>
              <w:t>序号</w:t>
            </w:r>
          </w:p>
        </w:tc>
        <w:tc>
          <w:tcPr>
            <w:tcW w:w="1349" w:type="dxa"/>
            <w:noWrap w:val="0"/>
            <w:vAlign w:val="center"/>
          </w:tcPr>
          <w:p>
            <w:pPr>
              <w:jc w:val="center"/>
              <w:rPr>
                <w:rFonts w:hint="default" w:ascii="仿宋_GB2312" w:hAnsi="仿宋_GB2312" w:eastAsia="仿宋_GB2312" w:cs="仿宋_GB2312"/>
                <w:color w:val="auto"/>
                <w:sz w:val="24"/>
                <w:vertAlign w:val="baseline"/>
                <w:lang w:val="en-US" w:eastAsia="zh-CN"/>
              </w:rPr>
            </w:pPr>
            <w:r>
              <w:rPr>
                <w:rFonts w:hint="eastAsia" w:ascii="仿宋_GB2312" w:hAnsi="仿宋_GB2312" w:eastAsia="仿宋_GB2312" w:cs="仿宋_GB2312"/>
                <w:color w:val="auto"/>
                <w:sz w:val="24"/>
                <w:vertAlign w:val="baseline"/>
                <w:lang w:val="en-US" w:eastAsia="zh-CN"/>
              </w:rPr>
              <w:t>形式</w:t>
            </w:r>
          </w:p>
        </w:tc>
        <w:tc>
          <w:tcPr>
            <w:tcW w:w="6065" w:type="dxa"/>
            <w:noWrap w:val="0"/>
            <w:vAlign w:val="center"/>
          </w:tcPr>
          <w:p>
            <w:pPr>
              <w:jc w:val="center"/>
              <w:rPr>
                <w:rFonts w:hint="default" w:ascii="仿宋_GB2312" w:hAnsi="仿宋_GB2312" w:eastAsia="仿宋_GB2312" w:cs="仿宋_GB2312"/>
                <w:color w:val="auto"/>
                <w:sz w:val="24"/>
                <w:vertAlign w:val="baseline"/>
                <w:lang w:val="en-US" w:eastAsia="zh-CN"/>
              </w:rPr>
            </w:pPr>
            <w:r>
              <w:rPr>
                <w:rFonts w:hint="eastAsia" w:ascii="仿宋_GB2312" w:hAnsi="仿宋_GB2312" w:eastAsia="仿宋_GB2312" w:cs="仿宋_GB2312"/>
                <w:color w:val="auto"/>
                <w:sz w:val="24"/>
                <w:vertAlign w:val="baseline"/>
                <w:lang w:val="en-US" w:eastAsia="zh-CN"/>
              </w:rPr>
              <w:t>内容</w:t>
            </w:r>
          </w:p>
        </w:tc>
        <w:tc>
          <w:tcPr>
            <w:tcW w:w="980" w:type="dxa"/>
            <w:noWrap w:val="0"/>
            <w:vAlign w:val="center"/>
          </w:tcPr>
          <w:p>
            <w:pPr>
              <w:jc w:val="center"/>
              <w:rPr>
                <w:rFonts w:hint="default" w:ascii="仿宋_GB2312" w:hAnsi="仿宋_GB2312" w:eastAsia="仿宋_GB2312" w:cs="仿宋_GB2312"/>
                <w:color w:val="auto"/>
                <w:sz w:val="24"/>
                <w:vertAlign w:val="baseline"/>
                <w:lang w:val="en-US" w:eastAsia="zh-CN"/>
              </w:rPr>
            </w:pPr>
            <w:r>
              <w:rPr>
                <w:rFonts w:hint="eastAsia" w:ascii="仿宋_GB2312" w:hAnsi="仿宋_GB2312" w:eastAsia="仿宋_GB2312" w:cs="仿宋_GB2312"/>
                <w:color w:val="auto"/>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843" w:type="dxa"/>
            <w:noWrap w:val="0"/>
            <w:vAlign w:val="center"/>
          </w:tcPr>
          <w:p>
            <w:pPr>
              <w:jc w:val="center"/>
              <w:rPr>
                <w:rFonts w:hint="default" w:ascii="仿宋_GB2312" w:hAnsi="仿宋_GB2312" w:eastAsia="仿宋_GB2312" w:cs="仿宋_GB2312"/>
                <w:color w:val="auto"/>
                <w:sz w:val="24"/>
                <w:vertAlign w:val="baseline"/>
                <w:lang w:val="en-US" w:eastAsia="zh-CN"/>
              </w:rPr>
            </w:pPr>
            <w:r>
              <w:rPr>
                <w:rFonts w:hint="eastAsia" w:ascii="仿宋_GB2312" w:hAnsi="仿宋_GB2312" w:eastAsia="仿宋_GB2312" w:cs="仿宋_GB2312"/>
                <w:color w:val="auto"/>
                <w:sz w:val="24"/>
                <w:vertAlign w:val="baseline"/>
                <w:lang w:val="en-US" w:eastAsia="zh-CN"/>
              </w:rPr>
              <w:t>1</w:t>
            </w:r>
          </w:p>
        </w:tc>
        <w:tc>
          <w:tcPr>
            <w:tcW w:w="1349" w:type="dxa"/>
            <w:noWrap w:val="0"/>
            <w:vAlign w:val="center"/>
          </w:tcPr>
          <w:p>
            <w:pPr>
              <w:jc w:val="center"/>
              <w:rPr>
                <w:rFonts w:hint="eastAsia" w:ascii="仿宋_GB2312" w:hAnsi="仿宋_GB2312" w:eastAsia="仿宋_GB2312" w:cs="仿宋_GB2312"/>
                <w:color w:val="auto"/>
                <w:sz w:val="24"/>
                <w:vertAlign w:val="baseline"/>
                <w:lang w:val="en-US" w:eastAsia="zh-CN"/>
              </w:rPr>
            </w:pPr>
            <w:r>
              <w:rPr>
                <w:rFonts w:hint="eastAsia" w:ascii="仿宋_GB2312" w:hAnsi="仿宋_GB2312" w:eastAsia="仿宋_GB2312" w:cs="仿宋_GB2312"/>
                <w:color w:val="auto"/>
                <w:sz w:val="24"/>
                <w:lang w:val="en-US" w:eastAsia="zh-CN"/>
              </w:rPr>
              <w:t>旅游</w:t>
            </w:r>
          </w:p>
        </w:tc>
        <w:tc>
          <w:tcPr>
            <w:tcW w:w="6065" w:type="dxa"/>
            <w:noWrap w:val="0"/>
            <w:vAlign w:val="center"/>
          </w:tcPr>
          <w:p>
            <w:pPr>
              <w:rPr>
                <w:rFonts w:hint="default" w:ascii="仿宋_GB2312" w:hAnsi="仿宋_GB2312" w:eastAsia="仿宋_GB2312" w:cs="仿宋_GB2312"/>
                <w:color w:val="auto"/>
                <w:sz w:val="24"/>
                <w:lang w:eastAsia="zh-CN"/>
              </w:rPr>
            </w:pPr>
            <w:r>
              <w:rPr>
                <w:rFonts w:hint="default" w:ascii="仿宋_GB2312" w:hAnsi="仿宋_GB2312" w:eastAsia="仿宋_GB2312" w:cs="仿宋_GB2312"/>
                <w:color w:val="auto"/>
                <w:sz w:val="24"/>
                <w:lang w:eastAsia="zh-CN"/>
              </w:rPr>
              <w:t>不组织集体出游，教职工自行与供应商确认路线等细则。</w:t>
            </w:r>
          </w:p>
          <w:p>
            <w:pP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1.行程安排：在衢州地区范围内往返游，具体景点由个人确定并告知服务供应商。</w:t>
            </w:r>
          </w:p>
          <w:p>
            <w:pPr>
              <w:rPr>
                <w:rFonts w:hint="eastAsia" w:ascii="仿宋_GB2312" w:hAnsi="仿宋_GB2312" w:eastAsia="仿宋_GB2312" w:cs="仿宋_GB2312"/>
                <w:color w:val="auto"/>
                <w:sz w:val="24"/>
                <w:vertAlign w:val="baseline"/>
                <w:lang w:val="en-US" w:eastAsia="zh-CN"/>
              </w:rPr>
            </w:pPr>
            <w:r>
              <w:rPr>
                <w:rFonts w:hint="eastAsia"/>
                <w:lang w:val="en-US" w:eastAsia="zh-CN"/>
              </w:rPr>
              <w:t>2.</w:t>
            </w:r>
            <w:r>
              <w:rPr>
                <w:rFonts w:hint="eastAsia" w:ascii="仿宋_GB2312" w:hAnsi="仿宋_GB2312" w:eastAsia="仿宋_GB2312" w:cs="仿宋_GB2312"/>
                <w:color w:val="auto"/>
                <w:sz w:val="24"/>
                <w:lang w:val="en-US" w:eastAsia="zh-CN"/>
              </w:rPr>
              <w:t>本次活动结算价500元/人。费用包括住宿、餐费、景点门票、矿泉水、饮料、导游服务费、保险等全部项目费用均包括在内，无其他任何(额外)收费。</w:t>
            </w:r>
          </w:p>
        </w:tc>
        <w:tc>
          <w:tcPr>
            <w:tcW w:w="980" w:type="dxa"/>
            <w:noWrap w:val="0"/>
            <w:vAlign w:val="center"/>
          </w:tcPr>
          <w:p>
            <w:pPr>
              <w:jc w:val="center"/>
              <w:rPr>
                <w:rFonts w:hint="eastAsia" w:ascii="仿宋_GB2312" w:hAnsi="仿宋_GB2312" w:eastAsia="仿宋_GB2312" w:cs="仿宋_GB2312"/>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843" w:type="dxa"/>
            <w:noWrap w:val="0"/>
            <w:vAlign w:val="center"/>
          </w:tcPr>
          <w:p>
            <w:pPr>
              <w:jc w:val="center"/>
              <w:rPr>
                <w:rFonts w:hint="default" w:ascii="仿宋_GB2312" w:hAnsi="仿宋_GB2312" w:eastAsia="仿宋_GB2312" w:cs="仿宋_GB2312"/>
                <w:color w:val="auto"/>
                <w:sz w:val="24"/>
                <w:vertAlign w:val="baseline"/>
                <w:lang w:val="en-US" w:eastAsia="zh-CN"/>
              </w:rPr>
            </w:pPr>
            <w:r>
              <w:rPr>
                <w:rFonts w:hint="eastAsia" w:ascii="仿宋_GB2312" w:hAnsi="仿宋_GB2312" w:eastAsia="仿宋_GB2312" w:cs="仿宋_GB2312"/>
                <w:color w:val="auto"/>
                <w:sz w:val="24"/>
                <w:vertAlign w:val="baseline"/>
                <w:lang w:val="en-US" w:eastAsia="zh-CN"/>
              </w:rPr>
              <w:t>2</w:t>
            </w:r>
          </w:p>
        </w:tc>
        <w:tc>
          <w:tcPr>
            <w:tcW w:w="1349" w:type="dxa"/>
            <w:noWrap w:val="0"/>
            <w:vAlign w:val="center"/>
          </w:tcPr>
          <w:p>
            <w:pPr>
              <w:jc w:val="center"/>
              <w:rPr>
                <w:rFonts w:hint="eastAsia" w:ascii="仿宋_GB2312" w:hAnsi="仿宋_GB2312" w:eastAsia="仿宋_GB2312" w:cs="仿宋_GB2312"/>
                <w:color w:val="auto"/>
                <w:sz w:val="24"/>
                <w:vertAlign w:val="baseline"/>
                <w:lang w:val="en-US" w:eastAsia="zh-CN"/>
              </w:rPr>
            </w:pPr>
            <w:r>
              <w:rPr>
                <w:rFonts w:hint="eastAsia" w:ascii="仿宋_GB2312" w:hAnsi="仿宋_GB2312" w:eastAsia="仿宋_GB2312" w:cs="仿宋_GB2312"/>
                <w:color w:val="auto"/>
                <w:sz w:val="24"/>
                <w:lang w:val="en-US" w:eastAsia="zh-CN"/>
              </w:rPr>
              <w:t>餐饮</w:t>
            </w:r>
          </w:p>
        </w:tc>
        <w:tc>
          <w:tcPr>
            <w:tcW w:w="6065" w:type="dxa"/>
            <w:noWrap w:val="0"/>
            <w:vAlign w:val="center"/>
          </w:tcPr>
          <w:p>
            <w:pPr>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1.饭店安排：在衢州市域内尽可能多地提供用餐饭店。</w:t>
            </w:r>
          </w:p>
          <w:p>
            <w:pPr>
              <w:jc w:val="left"/>
              <w:rPr>
                <w:rFonts w:hint="eastAsia" w:ascii="仿宋_GB2312" w:hAnsi="仿宋_GB2312" w:eastAsia="仿宋_GB2312" w:cs="仿宋_GB2312"/>
                <w:color w:val="auto"/>
                <w:sz w:val="24"/>
                <w:vertAlign w:val="baseline"/>
                <w:lang w:val="en-US" w:eastAsia="zh-CN"/>
              </w:rPr>
            </w:pPr>
            <w:r>
              <w:rPr>
                <w:rFonts w:hint="eastAsia" w:ascii="仿宋_GB2312" w:hAnsi="仿宋_GB2312" w:eastAsia="仿宋_GB2312" w:cs="仿宋_GB2312"/>
                <w:color w:val="auto"/>
                <w:sz w:val="24"/>
                <w:lang w:val="en-US" w:eastAsia="zh-CN"/>
              </w:rPr>
              <w:t>2.结算价500元/人，用餐饮券的形式发放。</w:t>
            </w:r>
          </w:p>
        </w:tc>
        <w:tc>
          <w:tcPr>
            <w:tcW w:w="980" w:type="dxa"/>
            <w:noWrap w:val="0"/>
            <w:vAlign w:val="center"/>
          </w:tcPr>
          <w:p>
            <w:pPr>
              <w:jc w:val="center"/>
              <w:rPr>
                <w:rFonts w:hint="eastAsia" w:ascii="仿宋_GB2312" w:hAnsi="仿宋_GB2312" w:eastAsia="仿宋_GB2312" w:cs="仿宋_GB2312"/>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843" w:type="dxa"/>
            <w:noWrap w:val="0"/>
            <w:vAlign w:val="center"/>
          </w:tcPr>
          <w:p>
            <w:pPr>
              <w:jc w:val="center"/>
              <w:rPr>
                <w:rFonts w:hint="default" w:ascii="仿宋_GB2312" w:hAnsi="仿宋_GB2312" w:eastAsia="仿宋_GB2312" w:cs="仿宋_GB2312"/>
                <w:color w:val="auto"/>
                <w:sz w:val="24"/>
                <w:vertAlign w:val="baseline"/>
                <w:lang w:val="en-US" w:eastAsia="zh-CN"/>
              </w:rPr>
            </w:pPr>
            <w:r>
              <w:rPr>
                <w:rFonts w:hint="eastAsia" w:ascii="仿宋_GB2312" w:hAnsi="仿宋_GB2312" w:eastAsia="仿宋_GB2312" w:cs="仿宋_GB2312"/>
                <w:color w:val="auto"/>
                <w:sz w:val="24"/>
                <w:vertAlign w:val="baseline"/>
                <w:lang w:val="en-US" w:eastAsia="zh-CN"/>
              </w:rPr>
              <w:t>3</w:t>
            </w:r>
          </w:p>
        </w:tc>
        <w:tc>
          <w:tcPr>
            <w:tcW w:w="1349" w:type="dxa"/>
            <w:noWrap w:val="0"/>
            <w:vAlign w:val="center"/>
          </w:tcPr>
          <w:p>
            <w:pPr>
              <w:jc w:val="center"/>
              <w:rPr>
                <w:rFonts w:hint="eastAsia" w:ascii="仿宋_GB2312" w:hAnsi="仿宋_GB2312" w:eastAsia="仿宋_GB2312" w:cs="仿宋_GB2312"/>
                <w:color w:val="FF0000"/>
                <w:sz w:val="24"/>
                <w:vertAlign w:val="baseline"/>
                <w:lang w:val="en-US" w:eastAsia="zh-CN"/>
              </w:rPr>
            </w:pPr>
            <w:r>
              <w:rPr>
                <w:rFonts w:hint="eastAsia" w:ascii="仿宋_GB2312" w:hAnsi="仿宋_GB2312" w:eastAsia="仿宋_GB2312" w:cs="仿宋_GB2312"/>
                <w:color w:val="auto"/>
                <w:sz w:val="24"/>
                <w:lang w:val="en-US" w:eastAsia="zh-CN"/>
              </w:rPr>
              <w:t>其他形式</w:t>
            </w:r>
          </w:p>
        </w:tc>
        <w:tc>
          <w:tcPr>
            <w:tcW w:w="6065" w:type="dxa"/>
            <w:noWrap w:val="0"/>
            <w:vAlign w:val="center"/>
          </w:tcPr>
          <w:p>
            <w:pPr>
              <w:jc w:val="left"/>
              <w:rPr>
                <w:rFonts w:hint="eastAsia" w:ascii="仿宋_GB2312" w:hAnsi="仿宋_GB2312" w:eastAsia="仿宋_GB2312" w:cs="仿宋_GB2312"/>
                <w:color w:val="FF0000"/>
                <w:sz w:val="24"/>
                <w:vertAlign w:val="baseline"/>
                <w:lang w:val="en-US" w:eastAsia="zh-CN"/>
              </w:rPr>
            </w:pPr>
            <w:r>
              <w:rPr>
                <w:rFonts w:hint="eastAsia" w:ascii="仿宋_GB2312" w:hAnsi="仿宋_GB2312" w:eastAsia="仿宋_GB2312" w:cs="仿宋_GB2312"/>
                <w:color w:val="auto"/>
                <w:sz w:val="24"/>
                <w:lang w:val="en-US" w:eastAsia="zh-CN"/>
              </w:rPr>
              <w:t>供应商自行提供文旅产品方案，供采购方参考选择。</w:t>
            </w:r>
          </w:p>
        </w:tc>
        <w:tc>
          <w:tcPr>
            <w:tcW w:w="980" w:type="dxa"/>
            <w:noWrap w:val="0"/>
            <w:vAlign w:val="center"/>
          </w:tcPr>
          <w:p>
            <w:pPr>
              <w:jc w:val="center"/>
              <w:rPr>
                <w:rFonts w:hint="eastAsia" w:ascii="仿宋_GB2312" w:hAnsi="仿宋_GB2312" w:eastAsia="仿宋_GB2312" w:cs="仿宋_GB2312"/>
                <w:color w:val="auto"/>
                <w:sz w:val="24"/>
                <w:vertAlign w:val="baseline"/>
                <w:lang w:val="en-US" w:eastAsia="zh-CN"/>
              </w:rPr>
            </w:pPr>
          </w:p>
        </w:tc>
      </w:tr>
    </w:tbl>
    <w:p>
      <w:pP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注：1.投标人提供的方案须包含以上3项内容。</w:t>
      </w:r>
    </w:p>
    <w:p>
      <w:pPr>
        <w:pStyle w:val="5"/>
        <w:rPr>
          <w:rFonts w:hint="eastAsia"/>
        </w:rPr>
      </w:pPr>
      <w:r>
        <w:rPr>
          <w:rFonts w:hint="eastAsia" w:ascii="仿宋_GB2312" w:hAnsi="仿宋_GB2312" w:eastAsia="仿宋_GB2312" w:cs="仿宋_GB2312"/>
          <w:color w:val="auto"/>
          <w:sz w:val="24"/>
          <w:lang w:val="en-US" w:eastAsia="zh-CN"/>
        </w:rPr>
        <w:t xml:space="preserve">    2.本次采购预计参加工会会员740人，500元/人，预算约370000元,最后以实际参加人数结算。</w:t>
      </w:r>
    </w:p>
    <w:p>
      <w:pPr>
        <w:widowControl/>
        <w:shd w:val="clear" w:color="auto" w:fill="FFFFFF"/>
        <w:overflowPunct w:val="0"/>
        <w:spacing w:line="360" w:lineRule="auto"/>
        <w:ind w:firstLine="482" w:firstLineChars="200"/>
        <w:jc w:val="left"/>
        <w:outlineLvl w:val="2"/>
        <w:rPr>
          <w:rFonts w:hint="eastAsia" w:ascii="宋体" w:hAnsi="宋体" w:cs="宋体"/>
          <w:b/>
          <w:kern w:val="0"/>
          <w:sz w:val="24"/>
        </w:rPr>
      </w:pPr>
      <w:r>
        <w:rPr>
          <w:rFonts w:hint="eastAsia" w:ascii="宋体" w:hAnsi="宋体" w:cs="宋体"/>
          <w:b/>
          <w:kern w:val="0"/>
          <w:sz w:val="24"/>
        </w:rPr>
        <w:t>二、商务要求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664" w:type="dxa"/>
            <w:noWrap w:val="0"/>
            <w:vAlign w:val="center"/>
          </w:tcPr>
          <w:p>
            <w:pPr>
              <w:spacing w:line="410" w:lineRule="exact"/>
              <w:jc w:val="center"/>
              <w:rPr>
                <w:rFonts w:hint="eastAsia" w:ascii="仿宋_GB2312" w:eastAsia="仿宋_GB2312"/>
                <w:b/>
                <w:color w:val="auto"/>
                <w:sz w:val="24"/>
                <w:lang w:val="en-US" w:eastAsia="zh-CN"/>
              </w:rPr>
            </w:pPr>
            <w:r>
              <w:rPr>
                <w:rFonts w:hint="eastAsia" w:ascii="仿宋_GB2312" w:eastAsia="仿宋_GB2312"/>
                <w:b/>
                <w:color w:val="auto"/>
                <w:sz w:val="24"/>
                <w:lang w:val="en-US" w:eastAsia="zh-CN"/>
              </w:rPr>
              <w:t>服务</w:t>
            </w:r>
            <w:r>
              <w:rPr>
                <w:rFonts w:hint="eastAsia" w:ascii="仿宋_GB2312" w:eastAsia="仿宋_GB2312"/>
                <w:b/>
                <w:color w:val="auto"/>
                <w:sz w:val="24"/>
              </w:rPr>
              <w:t>期</w:t>
            </w:r>
            <w:r>
              <w:rPr>
                <w:rFonts w:hint="eastAsia" w:ascii="仿宋_GB2312" w:eastAsia="仿宋_GB2312"/>
                <w:b/>
                <w:color w:val="auto"/>
                <w:sz w:val="24"/>
                <w:lang w:val="en-US" w:eastAsia="zh-CN"/>
              </w:rPr>
              <w:t>限</w:t>
            </w:r>
          </w:p>
        </w:tc>
        <w:tc>
          <w:tcPr>
            <w:tcW w:w="7355" w:type="dxa"/>
            <w:noWrap w:val="0"/>
            <w:vAlign w:val="center"/>
          </w:tcPr>
          <w:p>
            <w:pPr>
              <w:rPr>
                <w:rFonts w:hint="eastAsia" w:ascii="仿宋_GB2312" w:eastAsia="仿宋_GB2312"/>
                <w:color w:val="auto"/>
                <w:sz w:val="24"/>
              </w:rPr>
            </w:pPr>
            <w:r>
              <w:rPr>
                <w:rFonts w:hint="eastAsia" w:ascii="仿宋_GB2312" w:hAnsi="仿宋_GB2312" w:eastAsia="仿宋_GB2312" w:cs="仿宋_GB2312"/>
                <w:color w:val="auto"/>
                <w:sz w:val="24"/>
              </w:rPr>
              <w:t>合同签订日起至2022年12月31日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664" w:type="dxa"/>
            <w:noWrap w:val="0"/>
            <w:vAlign w:val="center"/>
          </w:tcPr>
          <w:p>
            <w:pPr>
              <w:spacing w:line="410" w:lineRule="exact"/>
              <w:jc w:val="center"/>
              <w:rPr>
                <w:rFonts w:ascii="仿宋_GB2312" w:eastAsia="仿宋_GB2312"/>
                <w:b/>
                <w:color w:val="auto"/>
                <w:kern w:val="2"/>
                <w:sz w:val="24"/>
                <w:szCs w:val="24"/>
                <w:lang w:val="en-US" w:eastAsia="zh-CN" w:bidi="ar-SA"/>
              </w:rPr>
            </w:pPr>
            <w:r>
              <w:rPr>
                <w:rFonts w:hint="eastAsia" w:ascii="仿宋_GB2312" w:eastAsia="仿宋_GB2312"/>
                <w:b/>
                <w:color w:val="auto"/>
                <w:sz w:val="24"/>
              </w:rPr>
              <w:t>验收要求</w:t>
            </w:r>
          </w:p>
        </w:tc>
        <w:tc>
          <w:tcPr>
            <w:tcW w:w="7355" w:type="dxa"/>
            <w:noWrap w:val="0"/>
            <w:vAlign w:val="center"/>
          </w:tcPr>
          <w:p>
            <w:pPr>
              <w:rPr>
                <w:rFonts w:hint="eastAsia" w:ascii="仿宋_GB2312" w:eastAsia="仿宋_GB2312"/>
                <w:color w:val="auto"/>
                <w:kern w:val="2"/>
                <w:sz w:val="24"/>
                <w:szCs w:val="24"/>
                <w:lang w:val="en-US" w:eastAsia="zh-CN" w:bidi="ar-SA"/>
              </w:rPr>
            </w:pPr>
            <w:r>
              <w:rPr>
                <w:rFonts w:hint="eastAsia" w:ascii="仿宋_GB2312" w:hAnsi="仿宋_GB2312" w:eastAsia="仿宋_GB2312" w:cs="仿宋_GB2312"/>
                <w:color w:val="auto"/>
                <w:sz w:val="24"/>
              </w:rPr>
              <w:t>2022年12月31日内</w:t>
            </w:r>
            <w:r>
              <w:rPr>
                <w:rFonts w:hint="eastAsia" w:ascii="仿宋_GB2312" w:hAnsi="仿宋_GB2312" w:eastAsia="仿宋_GB2312" w:cs="仿宋_GB2312"/>
                <w:bCs/>
                <w:color w:val="auto"/>
                <w:sz w:val="24"/>
              </w:rPr>
              <w:t>按采购要求</w:t>
            </w:r>
            <w:r>
              <w:rPr>
                <w:rFonts w:hint="eastAsia" w:ascii="仿宋_GB2312" w:hAnsi="仿宋_GB2312" w:eastAsia="仿宋_GB2312" w:cs="仿宋_GB2312"/>
                <w:color w:val="auto"/>
                <w:sz w:val="24"/>
              </w:rPr>
              <w:t>完成项目终验。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664" w:type="dxa"/>
            <w:noWrap w:val="0"/>
            <w:vAlign w:val="center"/>
          </w:tcPr>
          <w:p>
            <w:pPr>
              <w:spacing w:line="410" w:lineRule="exact"/>
              <w:jc w:val="center"/>
              <w:rPr>
                <w:rFonts w:hint="eastAsia" w:ascii="仿宋_GB2312" w:eastAsia="仿宋_GB2312"/>
                <w:b/>
                <w:color w:val="auto"/>
                <w:kern w:val="2"/>
                <w:sz w:val="24"/>
                <w:szCs w:val="24"/>
                <w:lang w:val="en-US" w:eastAsia="zh-CN" w:bidi="ar-SA"/>
              </w:rPr>
            </w:pPr>
            <w:r>
              <w:rPr>
                <w:rFonts w:hint="eastAsia" w:ascii="仿宋_GB2312" w:eastAsia="仿宋_GB2312"/>
                <w:b/>
                <w:color w:val="auto"/>
                <w:sz w:val="24"/>
              </w:rPr>
              <w:t>服务要求</w:t>
            </w:r>
          </w:p>
        </w:tc>
        <w:tc>
          <w:tcPr>
            <w:tcW w:w="7355" w:type="dxa"/>
            <w:noWrap w:val="0"/>
            <w:vAlign w:val="center"/>
          </w:tcPr>
          <w:p>
            <w:pPr>
              <w:rPr>
                <w:rFonts w:hint="eastAsia" w:ascii="仿宋_GB2312" w:eastAsia="仿宋_GB2312"/>
                <w:color w:val="auto"/>
                <w:kern w:val="2"/>
                <w:sz w:val="24"/>
                <w:szCs w:val="24"/>
                <w:lang w:val="en-US" w:eastAsia="zh-CN" w:bidi="ar-SA"/>
              </w:rPr>
            </w:pPr>
            <w:r>
              <w:rPr>
                <w:rFonts w:hint="eastAsia" w:ascii="仿宋_GB2312" w:hAnsi="仿宋_GB2312" w:eastAsia="仿宋_GB2312" w:cs="仿宋_GB2312"/>
                <w:color w:val="auto"/>
                <w:sz w:val="24"/>
              </w:rPr>
              <w:t>文旅餐饮消费</w:t>
            </w:r>
            <w:r>
              <w:rPr>
                <w:rFonts w:hint="eastAsia" w:ascii="仿宋_GB2312" w:hAnsi="仿宋_GB2312" w:eastAsia="仿宋_GB2312" w:cs="仿宋_GB2312"/>
                <w:color w:val="auto"/>
                <w:sz w:val="24"/>
                <w:lang w:val="en-US" w:eastAsia="zh-CN"/>
              </w:rPr>
              <w:t>产品</w:t>
            </w:r>
            <w:r>
              <w:rPr>
                <w:rFonts w:hint="eastAsia" w:ascii="仿宋_GB2312" w:hAnsi="仿宋_GB2312" w:eastAsia="仿宋_GB2312" w:cs="仿宋_GB2312"/>
                <w:color w:val="auto"/>
                <w:sz w:val="24"/>
              </w:rPr>
              <w:t>发放后须与采购方密切联系，提供个性化方案定制，尽可能满足教职工需求。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664" w:type="dxa"/>
            <w:noWrap w:val="0"/>
            <w:vAlign w:val="center"/>
          </w:tcPr>
          <w:p>
            <w:pPr>
              <w:spacing w:line="410" w:lineRule="exact"/>
              <w:jc w:val="center"/>
              <w:rPr>
                <w:rFonts w:hint="eastAsia" w:ascii="仿宋_GB2312" w:eastAsia="仿宋_GB2312"/>
                <w:b/>
                <w:color w:val="auto"/>
                <w:kern w:val="2"/>
                <w:sz w:val="24"/>
                <w:szCs w:val="24"/>
                <w:lang w:val="en-US" w:eastAsia="zh-CN" w:bidi="ar-SA"/>
              </w:rPr>
            </w:pPr>
            <w:r>
              <w:rPr>
                <w:rFonts w:hint="eastAsia" w:ascii="仿宋_GB2312" w:eastAsia="仿宋_GB2312"/>
                <w:b/>
                <w:color w:val="auto"/>
                <w:sz w:val="24"/>
              </w:rPr>
              <w:t>服务</w:t>
            </w:r>
            <w:r>
              <w:rPr>
                <w:rFonts w:hint="eastAsia" w:ascii="仿宋_GB2312" w:eastAsia="仿宋_GB2312"/>
                <w:b/>
                <w:color w:val="auto"/>
                <w:sz w:val="24"/>
                <w:lang w:val="en-US" w:eastAsia="zh-CN"/>
              </w:rPr>
              <w:t>方式</w:t>
            </w:r>
          </w:p>
        </w:tc>
        <w:tc>
          <w:tcPr>
            <w:tcW w:w="7355" w:type="dxa"/>
            <w:noWrap w:val="0"/>
            <w:vAlign w:val="center"/>
          </w:tcPr>
          <w:p>
            <w:pPr>
              <w:rPr>
                <w:rFonts w:hint="eastAsia" w:ascii="仿宋_GB2312" w:eastAsia="仿宋_GB2312"/>
                <w:color w:val="auto"/>
                <w:kern w:val="2"/>
                <w:sz w:val="24"/>
                <w:szCs w:val="24"/>
                <w:lang w:val="en-US" w:eastAsia="zh-CN" w:bidi="ar-SA"/>
              </w:rPr>
            </w:pPr>
            <w:r>
              <w:rPr>
                <w:rFonts w:hint="eastAsia" w:ascii="仿宋_GB2312" w:hAnsi="仿宋_GB2312" w:eastAsia="仿宋_GB2312" w:cs="仿宋_GB2312"/>
                <w:bCs/>
                <w:color w:val="auto"/>
                <w:sz w:val="24"/>
              </w:rPr>
              <w:t>签订合同后</w:t>
            </w:r>
            <w:r>
              <w:rPr>
                <w:rFonts w:hint="eastAsia" w:ascii="仿宋_GB2312" w:hAnsi="仿宋_GB2312" w:eastAsia="仿宋_GB2312" w:cs="仿宋_GB2312"/>
                <w:color w:val="auto"/>
                <w:sz w:val="24"/>
              </w:rPr>
              <w:t>5个工作日内提供文旅餐饮消费</w:t>
            </w:r>
            <w:r>
              <w:rPr>
                <w:rFonts w:hint="eastAsia" w:ascii="仿宋_GB2312" w:hAnsi="仿宋_GB2312" w:eastAsia="仿宋_GB2312" w:cs="仿宋_GB2312"/>
                <w:color w:val="auto"/>
                <w:sz w:val="24"/>
                <w:lang w:val="en-US" w:eastAsia="zh-CN"/>
              </w:rPr>
              <w:t>产品</w:t>
            </w:r>
            <w:r>
              <w:rPr>
                <w:rFonts w:hint="eastAsia" w:ascii="仿宋_GB2312" w:hAnsi="仿宋_GB2312" w:eastAsia="仿宋_GB2312"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1664" w:type="dxa"/>
            <w:noWrap w:val="0"/>
            <w:vAlign w:val="center"/>
          </w:tcPr>
          <w:p>
            <w:pPr>
              <w:spacing w:line="410" w:lineRule="exact"/>
              <w:jc w:val="center"/>
              <w:rPr>
                <w:rFonts w:ascii="仿宋_GB2312" w:eastAsia="仿宋_GB2312"/>
                <w:b/>
                <w:color w:val="auto"/>
                <w:sz w:val="24"/>
              </w:rPr>
            </w:pPr>
            <w:r>
              <w:rPr>
                <w:rFonts w:hint="eastAsia" w:ascii="仿宋_GB2312" w:eastAsia="仿宋_GB2312"/>
                <w:b/>
                <w:color w:val="auto"/>
                <w:sz w:val="24"/>
              </w:rPr>
              <w:t>付款方式</w:t>
            </w:r>
          </w:p>
        </w:tc>
        <w:tc>
          <w:tcPr>
            <w:tcW w:w="7355" w:type="dxa"/>
            <w:noWrap w:val="0"/>
            <w:vAlign w:val="center"/>
          </w:tcPr>
          <w:p>
            <w:pPr>
              <w:rPr>
                <w:rFonts w:hint="eastAsia" w:ascii="仿宋_GB2312" w:hAnsi="仿宋_GB2312" w:eastAsia="仿宋_GB2312" w:cs="仿宋_GB2312"/>
                <w:color w:val="auto"/>
                <w:sz w:val="24"/>
                <w:highlight w:val="yellow"/>
              </w:rPr>
            </w:pPr>
            <w:r>
              <w:rPr>
                <w:rFonts w:hint="eastAsia" w:ascii="仿宋_GB2312" w:hAnsi="仿宋_GB2312" w:eastAsia="仿宋_GB2312" w:cs="仿宋_GB2312"/>
                <w:color w:val="auto"/>
                <w:sz w:val="24"/>
                <w:highlight w:val="yellow"/>
                <w:lang w:val="en-US" w:eastAsia="zh-CN"/>
              </w:rPr>
              <w:t>1.</w:t>
            </w:r>
            <w:r>
              <w:rPr>
                <w:rFonts w:hint="eastAsia" w:ascii="仿宋_GB2312" w:hAnsi="仿宋_GB2312" w:eastAsia="仿宋_GB2312" w:cs="仿宋_GB2312"/>
                <w:color w:val="auto"/>
                <w:sz w:val="24"/>
                <w:highlight w:val="yellow"/>
              </w:rPr>
              <w:t>项目结束后，经采购人验收合格，无质量问题以及无违反廉政制度等事宜，采购人一次性支付</w:t>
            </w:r>
            <w:r>
              <w:rPr>
                <w:rFonts w:hint="eastAsia" w:ascii="仿宋_GB2312" w:hAnsi="仿宋_GB2312" w:eastAsia="仿宋_GB2312" w:cs="仿宋_GB2312"/>
                <w:color w:val="auto"/>
                <w:sz w:val="24"/>
                <w:highlight w:val="yellow"/>
                <w:lang w:eastAsia="zh-CN"/>
              </w:rPr>
              <w:t>项目</w:t>
            </w:r>
            <w:r>
              <w:rPr>
                <w:rFonts w:hint="eastAsia" w:ascii="仿宋_GB2312" w:hAnsi="仿宋_GB2312" w:eastAsia="仿宋_GB2312" w:cs="仿宋_GB2312"/>
                <w:color w:val="auto"/>
                <w:sz w:val="24"/>
                <w:highlight w:val="yellow"/>
              </w:rPr>
              <w:t>费用。</w:t>
            </w:r>
          </w:p>
          <w:p>
            <w:pPr>
              <w:rPr>
                <w:rFonts w:hint="eastAsia"/>
                <w:color w:val="auto"/>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甲方付款前，乙方应向甲方开具等额有效的</w:t>
            </w:r>
            <w:r>
              <w:rPr>
                <w:rFonts w:hint="eastAsia" w:ascii="仿宋_GB2312" w:hAnsi="仿宋_GB2312" w:eastAsia="仿宋_GB2312" w:cs="仿宋_GB2312"/>
                <w:b/>
                <w:bCs/>
                <w:color w:val="auto"/>
                <w:sz w:val="24"/>
              </w:rPr>
              <w:t>发票</w:t>
            </w:r>
            <w:r>
              <w:rPr>
                <w:rFonts w:hint="eastAsia" w:ascii="仿宋_GB2312" w:hAnsi="仿宋_GB2312" w:eastAsia="仿宋_GB2312" w:cs="仿宋_GB2312"/>
                <w:color w:val="auto"/>
                <w:sz w:val="24"/>
              </w:rPr>
              <w:t>，甲方未收到发票的，有权不予支付相应款项直至乙方提供合格发票，并不承担延迟付款责任。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664" w:type="dxa"/>
            <w:noWrap w:val="0"/>
            <w:vAlign w:val="center"/>
          </w:tcPr>
          <w:p>
            <w:pPr>
              <w:spacing w:line="410" w:lineRule="exact"/>
              <w:jc w:val="center"/>
              <w:rPr>
                <w:rFonts w:hint="eastAsia" w:ascii="仿宋_GB2312" w:eastAsia="仿宋_GB2312"/>
                <w:b/>
                <w:color w:val="auto"/>
                <w:sz w:val="24"/>
                <w:lang w:eastAsia="zh-CN"/>
              </w:rPr>
            </w:pPr>
            <w:r>
              <w:rPr>
                <w:rFonts w:hint="eastAsia" w:ascii="仿宋_GB2312" w:eastAsia="仿宋_GB2312"/>
                <w:b/>
                <w:color w:val="auto"/>
                <w:sz w:val="24"/>
                <w:lang w:val="en-US" w:eastAsia="zh-CN"/>
              </w:rPr>
              <w:t>其他</w:t>
            </w:r>
          </w:p>
        </w:tc>
        <w:tc>
          <w:tcPr>
            <w:tcW w:w="7355" w:type="dxa"/>
            <w:noWrap w:val="0"/>
            <w:vAlign w:val="center"/>
          </w:tcPr>
          <w:p>
            <w:pPr>
              <w:spacing w:line="410" w:lineRule="exact"/>
              <w:rPr>
                <w:rFonts w:ascii="仿宋_GB2312" w:eastAsia="仿宋_GB2312"/>
                <w:b/>
                <w:color w:val="auto"/>
                <w:sz w:val="24"/>
              </w:rPr>
            </w:pPr>
          </w:p>
        </w:tc>
      </w:tr>
    </w:tbl>
    <w:p>
      <w:pPr>
        <w:pStyle w:val="5"/>
      </w:pPr>
    </w:p>
    <w:bookmarkEnd w:id="2"/>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hint="eastAsia" w:ascii="宋体" w:hAnsi="宋体"/>
          <w:b/>
          <w:bCs/>
          <w:color w:val="000000"/>
          <w:sz w:val="32"/>
          <w:szCs w:val="32"/>
        </w:rPr>
      </w:pPr>
    </w:p>
    <w:p>
      <w:pPr>
        <w:spacing w:line="360" w:lineRule="auto"/>
        <w:ind w:firstLine="3213" w:firstLineChars="1000"/>
        <w:jc w:val="both"/>
        <w:rPr>
          <w:rFonts w:ascii="宋体" w:hAnsi="宋体"/>
          <w:b/>
          <w:bCs/>
          <w:color w:val="000000"/>
          <w:sz w:val="32"/>
          <w:szCs w:val="32"/>
        </w:rPr>
      </w:pPr>
      <w:bookmarkStart w:id="3" w:name="_GoBack"/>
      <w:bookmarkEnd w:id="3"/>
      <w:r>
        <w:rPr>
          <w:rFonts w:hint="eastAsia" w:ascii="宋体" w:hAnsi="宋体"/>
          <w:b/>
          <w:bCs/>
          <w:color w:val="000000"/>
          <w:sz w:val="32"/>
          <w:szCs w:val="32"/>
        </w:rPr>
        <w:t>第四章评审办法</w:t>
      </w:r>
    </w:p>
    <w:p>
      <w:pPr>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一、磋商原则及办法</w:t>
      </w:r>
    </w:p>
    <w:p>
      <w:pPr>
        <w:spacing w:line="360" w:lineRule="auto"/>
        <w:ind w:firstLine="480" w:firstLineChars="20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采购人依法组建磋商小组，磋商小组由3人及以上组成。磋商小组对响应文件进行审查、评议和比较，对采购内容进行必要的磋商。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w:t>
      </w:r>
      <w:r>
        <w:rPr>
          <w:rFonts w:ascii="宋体" w:hAnsi="宋体" w:cs="仿宋_GB2312"/>
          <w:color w:val="000000"/>
          <w:sz w:val="24"/>
        </w:rPr>
        <w:t>.</w:t>
      </w:r>
      <w:r>
        <w:rPr>
          <w:rFonts w:hint="eastAsia" w:ascii="宋体" w:hAnsi="宋体" w:cs="仿宋_GB2312"/>
          <w:color w:val="000000"/>
          <w:sz w:val="24"/>
        </w:rPr>
        <w:t>如供应商响应文件不符合采购要求的，或含有采购人不能接受的附加条件的，磋商小组有权拒绝其响应文件。</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4</w:t>
      </w:r>
      <w:r>
        <w:rPr>
          <w:rFonts w:ascii="宋体" w:hAnsi="宋体" w:cs="仿宋_GB2312"/>
          <w:color w:val="000000"/>
          <w:sz w:val="24"/>
        </w:rPr>
        <w:t>.</w:t>
      </w:r>
      <w:r>
        <w:rPr>
          <w:rFonts w:hint="eastAsia" w:ascii="宋体" w:hAnsi="宋体" w:cs="仿宋_GB2312"/>
          <w:color w:val="000000"/>
          <w:sz w:val="24"/>
        </w:rPr>
        <w:t>磋商小组所有成员应当集中与单一供应商分别进行磋商，并给予所有参加磋商的供应商平等的磋商机会。</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ascii="宋体" w:hAnsi="宋体" w:cs="仿宋_GB2312"/>
          <w:color w:val="000000"/>
          <w:sz w:val="24"/>
        </w:rPr>
        <w:t>.</w:t>
      </w:r>
      <w:r>
        <w:rPr>
          <w:rFonts w:hint="eastAsia" w:ascii="宋体" w:hAnsi="宋体" w:cs="仿宋_GB2312"/>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6</w:t>
      </w:r>
      <w:r>
        <w:rPr>
          <w:rFonts w:ascii="宋体" w:hAnsi="宋体" w:cs="仿宋_GB2312"/>
          <w:color w:val="000000"/>
          <w:sz w:val="24"/>
        </w:rPr>
        <w:t>.</w:t>
      </w:r>
      <w:r>
        <w:rPr>
          <w:rFonts w:hint="eastAsia" w:ascii="宋体" w:hAnsi="宋体" w:cs="仿宋_GB2312"/>
          <w:color w:val="000000"/>
          <w:sz w:val="24"/>
        </w:rPr>
        <w:t>在磋商过程中，磋商小组可以根据磋商文件和磋商情况实质性变动采购需求中的技术、服务要求以及合同草案条款。</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7</w:t>
      </w:r>
      <w:r>
        <w:rPr>
          <w:rFonts w:ascii="宋体" w:hAnsi="宋体" w:cs="仿宋_GB2312"/>
          <w:color w:val="000000"/>
          <w:sz w:val="24"/>
        </w:rPr>
        <w:t>.</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hint="eastAsia" w:ascii="宋体" w:hAnsi="宋体" w:cs="仿宋_GB2312"/>
          <w:color w:val="000000"/>
          <w:sz w:val="24"/>
        </w:rPr>
        <w:t>家。最终报价是供应商响应文件的有效组成部分。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8.本次磋商采用综合评分法，总分</w:t>
      </w:r>
      <w:r>
        <w:rPr>
          <w:rFonts w:ascii="宋体" w:hAnsi="宋体" w:cs="仿宋_GB2312"/>
          <w:color w:val="000000"/>
          <w:sz w:val="24"/>
        </w:rPr>
        <w:t>100</w:t>
      </w:r>
      <w:r>
        <w:rPr>
          <w:rFonts w:hint="eastAsia" w:ascii="宋体" w:hAnsi="宋体" w:cs="仿宋_GB2312"/>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hint="eastAsia" w:ascii="宋体" w:hAnsi="宋体" w:cs="仿宋_GB2312"/>
          <w:color w:val="000000"/>
          <w:sz w:val="24"/>
        </w:rPr>
        <w:t>位。</w:t>
      </w:r>
    </w:p>
    <w:p>
      <w:pPr>
        <w:pStyle w:val="8"/>
        <w:snapToGrid w:val="0"/>
        <w:spacing w:line="360" w:lineRule="auto"/>
        <w:outlineLvl w:val="1"/>
        <w:rPr>
          <w:rFonts w:hAnsi="宋体"/>
          <w:b/>
          <w:color w:val="000000"/>
          <w:sz w:val="24"/>
        </w:rPr>
      </w:pPr>
    </w:p>
    <w:p>
      <w:pPr>
        <w:pStyle w:val="8"/>
        <w:numPr>
          <w:ilvl w:val="0"/>
          <w:numId w:val="0"/>
        </w:numPr>
        <w:snapToGrid w:val="0"/>
        <w:spacing w:line="360" w:lineRule="auto"/>
        <w:outlineLvl w:val="1"/>
        <w:rPr>
          <w:rFonts w:hint="eastAsia" w:hAnsi="宋体"/>
          <w:b/>
          <w:color w:val="000000"/>
          <w:sz w:val="24"/>
        </w:rPr>
      </w:pPr>
    </w:p>
    <w:p>
      <w:pPr>
        <w:pStyle w:val="8"/>
        <w:numPr>
          <w:ilvl w:val="0"/>
          <w:numId w:val="0"/>
        </w:numPr>
        <w:snapToGrid w:val="0"/>
        <w:spacing w:line="360" w:lineRule="auto"/>
        <w:outlineLvl w:val="1"/>
        <w:rPr>
          <w:rFonts w:hint="eastAsia" w:hAnsi="宋体"/>
          <w:b/>
          <w:color w:val="000000"/>
          <w:sz w:val="24"/>
        </w:rPr>
      </w:pPr>
    </w:p>
    <w:p>
      <w:pPr>
        <w:pStyle w:val="8"/>
        <w:numPr>
          <w:ilvl w:val="0"/>
          <w:numId w:val="1"/>
        </w:numPr>
        <w:snapToGrid w:val="0"/>
        <w:spacing w:line="360" w:lineRule="auto"/>
        <w:ind w:firstLine="482" w:firstLineChars="200"/>
        <w:outlineLvl w:val="1"/>
        <w:rPr>
          <w:rFonts w:hint="eastAsia" w:hAnsi="宋体"/>
          <w:b/>
          <w:color w:val="000000"/>
          <w:sz w:val="24"/>
        </w:rPr>
      </w:pPr>
      <w:r>
        <w:rPr>
          <w:rFonts w:hint="eastAsia" w:hAnsi="宋体"/>
          <w:b/>
          <w:color w:val="000000"/>
          <w:sz w:val="24"/>
        </w:rPr>
        <w:t>评审内容及评审标准</w:t>
      </w:r>
    </w:p>
    <w:tbl>
      <w:tblPr>
        <w:tblStyle w:val="13"/>
        <w:tblpPr w:leftFromText="180" w:rightFromText="180" w:vertAnchor="text" w:horzAnchor="margin" w:tblpXSpec="center" w:tblpY="404"/>
        <w:tblOverlap w:val="never"/>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392"/>
        <w:gridCol w:w="648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79"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类  别</w:t>
            </w:r>
          </w:p>
        </w:tc>
        <w:tc>
          <w:tcPr>
            <w:tcW w:w="1392"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项  目</w:t>
            </w:r>
          </w:p>
        </w:tc>
        <w:tc>
          <w:tcPr>
            <w:tcW w:w="6485"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具体描述评分细则及标准</w:t>
            </w:r>
          </w:p>
        </w:tc>
        <w:tc>
          <w:tcPr>
            <w:tcW w:w="761"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879"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报价</w:t>
            </w:r>
          </w:p>
          <w:p>
            <w:pPr>
              <w:widowControl/>
              <w:spacing w:line="360" w:lineRule="exact"/>
              <w:jc w:val="center"/>
              <w:rPr>
                <w:rFonts w:ascii="宋体" w:hAnsi="宋体" w:cs="宋体"/>
                <w:color w:val="000000"/>
                <w:sz w:val="24"/>
              </w:rPr>
            </w:pPr>
            <w:r>
              <w:rPr>
                <w:rFonts w:hint="eastAsia" w:ascii="宋体" w:hAnsi="宋体" w:cs="宋体"/>
                <w:color w:val="000000"/>
                <w:sz w:val="24"/>
              </w:rPr>
              <w:t>得分</w:t>
            </w:r>
          </w:p>
          <w:p>
            <w:pPr>
              <w:widowControl/>
              <w:spacing w:line="360" w:lineRule="exact"/>
              <w:jc w:val="center"/>
              <w:rPr>
                <w:rFonts w:ascii="宋体" w:hAnsi="宋体" w:cs="宋体"/>
                <w:color w:val="000000"/>
                <w:sz w:val="24"/>
              </w:rPr>
            </w:pPr>
            <w:r>
              <w:rPr>
                <w:rFonts w:hint="eastAsia" w:ascii="宋体" w:hAnsi="宋体" w:cs="宋体"/>
                <w:color w:val="000000"/>
                <w:sz w:val="24"/>
                <w:lang w:val="en-US" w:eastAsia="zh-CN"/>
              </w:rPr>
              <w:t>10</w:t>
            </w:r>
            <w:r>
              <w:rPr>
                <w:rFonts w:hint="eastAsia" w:ascii="宋体" w:hAnsi="宋体" w:cs="宋体"/>
                <w:color w:val="000000"/>
                <w:sz w:val="24"/>
              </w:rPr>
              <w:t>分</w:t>
            </w:r>
          </w:p>
        </w:tc>
        <w:tc>
          <w:tcPr>
            <w:tcW w:w="1392" w:type="dxa"/>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报  价</w:t>
            </w:r>
          </w:p>
        </w:tc>
        <w:tc>
          <w:tcPr>
            <w:tcW w:w="6485" w:type="dxa"/>
            <w:noWrap w:val="0"/>
            <w:vAlign w:val="center"/>
          </w:tcPr>
          <w:p>
            <w:pPr>
              <w:spacing w:line="360" w:lineRule="auto"/>
              <w:rPr>
                <w:rFonts w:ascii="宋体" w:hAnsi="宋体" w:cs="宋体"/>
                <w:color w:val="000000"/>
                <w:sz w:val="24"/>
              </w:rPr>
            </w:pPr>
            <w:r>
              <w:rPr>
                <w:rFonts w:hint="eastAsia" w:asciiTheme="minorEastAsia" w:hAnsiTheme="minorEastAsia" w:eastAsiaTheme="minorEastAsia"/>
                <w:sz w:val="24"/>
                <w:szCs w:val="24"/>
              </w:rPr>
              <w:t>本项目按</w:t>
            </w:r>
            <w:r>
              <w:rPr>
                <w:rFonts w:hint="eastAsia" w:asciiTheme="minorEastAsia" w:hAnsiTheme="minorEastAsia" w:eastAsiaTheme="minorEastAsia"/>
                <w:sz w:val="24"/>
                <w:szCs w:val="24"/>
                <w:lang w:val="en-US" w:eastAsia="zh-CN"/>
              </w:rPr>
              <w:t>《衢州市总工会关于加大工会经费投入助力疫情防控与消费复苏十条措施》（衢总工办字〔2022〕14号）文件标准执行</w:t>
            </w:r>
            <w:r>
              <w:rPr>
                <w:rFonts w:hint="eastAsia" w:asciiTheme="minorEastAsia" w:hAnsiTheme="minorEastAsia" w:eastAsiaTheme="minorEastAsia"/>
                <w:sz w:val="24"/>
                <w:szCs w:val="24"/>
              </w:rPr>
              <w:t>，费用标准</w:t>
            </w:r>
            <w:r>
              <w:rPr>
                <w:rFonts w:hint="eastAsia" w:asciiTheme="minorEastAsia" w:hAnsiTheme="minorEastAsia" w:eastAsiaTheme="minorEastAsia"/>
                <w:sz w:val="24"/>
                <w:szCs w:val="24"/>
                <w:lang w:val="en-US" w:eastAsia="zh-CN"/>
              </w:rPr>
              <w:t>限额500元/人</w:t>
            </w:r>
            <w:r>
              <w:rPr>
                <w:rFonts w:hint="eastAsia" w:asciiTheme="minorEastAsia" w:hAnsiTheme="minorEastAsia" w:eastAsiaTheme="minorEastAsia"/>
                <w:sz w:val="24"/>
                <w:szCs w:val="24"/>
              </w:rPr>
              <w:t>。具体报价见格式</w:t>
            </w:r>
            <w:r>
              <w:rPr>
                <w:rFonts w:hint="eastAsia" w:asciiTheme="minorEastAsia" w:hAnsiTheme="minorEastAsia" w:eastAsiaTheme="minorEastAsia"/>
                <w:sz w:val="24"/>
                <w:szCs w:val="24"/>
                <w:lang w:eastAsia="zh-CN"/>
              </w:rPr>
              <w:t>五</w:t>
            </w:r>
            <w:r>
              <w:rPr>
                <w:rFonts w:hint="eastAsia" w:asciiTheme="minorEastAsia" w:hAnsiTheme="minorEastAsia" w:eastAsiaTheme="minorEastAsia"/>
                <w:sz w:val="24"/>
                <w:szCs w:val="24"/>
              </w:rPr>
              <w:t>-报价一览表（固定报价</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承诺</w:t>
            </w:r>
            <w:r>
              <w:rPr>
                <w:rFonts w:hint="eastAsia" w:asciiTheme="minorEastAsia" w:hAnsiTheme="minorEastAsia" w:eastAsiaTheme="minorEastAsia"/>
                <w:sz w:val="24"/>
                <w:szCs w:val="24"/>
              </w:rPr>
              <w:t>费用</w:t>
            </w:r>
            <w:r>
              <w:rPr>
                <w:rFonts w:hint="eastAsia" w:asciiTheme="minorEastAsia" w:hAnsiTheme="minorEastAsia" w:eastAsiaTheme="minorEastAsia"/>
                <w:sz w:val="24"/>
                <w:szCs w:val="24"/>
                <w:lang w:val="en-US" w:eastAsia="zh-CN"/>
              </w:rPr>
              <w:t>500元/人得10分，否则不得分</w:t>
            </w:r>
            <w:r>
              <w:rPr>
                <w:rFonts w:hint="eastAsia" w:asciiTheme="minorEastAsia" w:hAnsiTheme="minorEastAsia" w:eastAsiaTheme="minorEastAsia"/>
                <w:sz w:val="24"/>
                <w:szCs w:val="24"/>
              </w:rPr>
              <w:t>）。</w:t>
            </w:r>
          </w:p>
        </w:tc>
        <w:tc>
          <w:tcPr>
            <w:tcW w:w="761"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lang w:val="en-US" w:eastAsia="zh-CN"/>
              </w:rPr>
              <w:t>10</w:t>
            </w:r>
            <w:r>
              <w:rPr>
                <w:rFonts w:hint="eastAsia" w:ascii="宋体" w:hAnsi="宋体"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879" w:type="dxa"/>
            <w:vMerge w:val="restart"/>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商务</w:t>
            </w:r>
            <w:r>
              <w:rPr>
                <w:rFonts w:hint="eastAsia" w:ascii="宋体" w:hAnsi="宋体"/>
                <w:color w:val="000000"/>
                <w:sz w:val="24"/>
              </w:rPr>
              <w:t>技术得分</w:t>
            </w:r>
            <w:r>
              <w:rPr>
                <w:rFonts w:hint="eastAsia" w:ascii="宋体" w:hAnsi="宋体"/>
                <w:color w:val="000000"/>
                <w:sz w:val="24"/>
                <w:lang w:val="en-US" w:eastAsia="zh-CN"/>
              </w:rPr>
              <w:t>90</w:t>
            </w:r>
            <w:r>
              <w:rPr>
                <w:rFonts w:hint="eastAsia" w:ascii="宋体" w:hAnsi="宋体"/>
                <w:color w:val="000000"/>
                <w:sz w:val="24"/>
              </w:rPr>
              <w:t>分</w:t>
            </w:r>
          </w:p>
        </w:tc>
        <w:tc>
          <w:tcPr>
            <w:tcW w:w="1392"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类似项目</w:t>
            </w:r>
          </w:p>
          <w:p>
            <w:pPr>
              <w:widowControl/>
              <w:spacing w:line="360" w:lineRule="exact"/>
              <w:jc w:val="center"/>
              <w:rPr>
                <w:rFonts w:ascii="宋体" w:hAnsi="宋体" w:cs="宋体"/>
                <w:color w:val="000000"/>
                <w:sz w:val="24"/>
              </w:rPr>
            </w:pPr>
            <w:r>
              <w:rPr>
                <w:rFonts w:hint="eastAsia" w:ascii="宋体" w:hAnsi="宋体" w:cs="宋体"/>
                <w:color w:val="000000"/>
                <w:sz w:val="24"/>
              </w:rPr>
              <w:t>实施经验</w:t>
            </w:r>
          </w:p>
        </w:tc>
        <w:tc>
          <w:tcPr>
            <w:tcW w:w="6485" w:type="dxa"/>
            <w:noWrap w:val="0"/>
            <w:vAlign w:val="center"/>
          </w:tcPr>
          <w:p>
            <w:pPr>
              <w:widowControl/>
              <w:spacing w:line="360" w:lineRule="exact"/>
              <w:rPr>
                <w:rFonts w:ascii="宋体" w:hAnsi="宋体" w:cs="宋体"/>
                <w:color w:val="000000"/>
                <w:sz w:val="24"/>
              </w:rPr>
            </w:pPr>
            <w:r>
              <w:rPr>
                <w:rFonts w:hint="eastAsia" w:asciiTheme="minorEastAsia" w:hAnsiTheme="minorEastAsia" w:eastAsiaTheme="minorEastAsia"/>
                <w:sz w:val="24"/>
                <w:szCs w:val="24"/>
                <w:lang w:val="en-US" w:eastAsia="zh-CN"/>
              </w:rPr>
              <w:t>投标人自2019年1月1日以来至今（以合同签订时间为准）同类项目（包括疗休养、春秋游服务）成功实施案例：每提供一个有效合同复印件得1分，最高得4分。（0-4分）</w:t>
            </w:r>
          </w:p>
        </w:tc>
        <w:tc>
          <w:tcPr>
            <w:tcW w:w="761" w:type="dxa"/>
            <w:noWrap w:val="0"/>
            <w:vAlign w:val="center"/>
          </w:tcPr>
          <w:p>
            <w:pPr>
              <w:widowControl/>
              <w:spacing w:line="400" w:lineRule="exact"/>
              <w:jc w:val="center"/>
              <w:rPr>
                <w:rFonts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noWrap w:val="0"/>
            <w:vAlign w:val="center"/>
          </w:tcPr>
          <w:p>
            <w:pPr>
              <w:widowControl/>
              <w:spacing w:line="360" w:lineRule="exact"/>
              <w:jc w:val="center"/>
              <w:rPr>
                <w:rFonts w:ascii="宋体" w:hAnsi="宋体" w:cs="宋体"/>
                <w:color w:val="000000"/>
                <w:sz w:val="24"/>
              </w:rPr>
            </w:pPr>
          </w:p>
        </w:tc>
        <w:tc>
          <w:tcPr>
            <w:tcW w:w="1392" w:type="dxa"/>
            <w:noWrap w:val="0"/>
            <w:vAlign w:val="center"/>
          </w:tcPr>
          <w:p>
            <w:pPr>
              <w:widowControl/>
              <w:spacing w:line="360" w:lineRule="exact"/>
              <w:jc w:val="center"/>
              <w:rPr>
                <w:rFonts w:hint="eastAsia" w:ascii="宋体" w:hAnsi="宋体" w:eastAsia="宋体" w:cs="宋体"/>
                <w:color w:val="000000"/>
                <w:sz w:val="24"/>
                <w:lang w:eastAsia="zh-CN"/>
              </w:rPr>
            </w:pPr>
            <w:r>
              <w:rPr>
                <w:rFonts w:hint="eastAsia" w:ascii="宋体" w:hAnsi="宋体" w:cs="宋体"/>
                <w:color w:val="000000"/>
                <w:sz w:val="24"/>
                <w:lang w:eastAsia="zh-CN"/>
              </w:rPr>
              <w:t>技术力量</w:t>
            </w:r>
          </w:p>
        </w:tc>
        <w:tc>
          <w:tcPr>
            <w:tcW w:w="6485" w:type="dxa"/>
            <w:noWrap w:val="0"/>
            <w:vAlign w:val="center"/>
          </w:tcPr>
          <w:p>
            <w:pPr>
              <w:widowControl/>
              <w:spacing w:line="360" w:lineRule="exac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对响应人投入本项目的人员、资源、设备等情况综合评议；好的4-5分，较好的2-3分，一般的1分。（0-5分）</w:t>
            </w:r>
          </w:p>
        </w:tc>
        <w:tc>
          <w:tcPr>
            <w:tcW w:w="761" w:type="dxa"/>
            <w:noWrap w:val="0"/>
            <w:vAlign w:val="center"/>
          </w:tcPr>
          <w:p>
            <w:pPr>
              <w:widowControl/>
              <w:spacing w:line="360" w:lineRule="exact"/>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noWrap w:val="0"/>
            <w:vAlign w:val="center"/>
          </w:tcPr>
          <w:p>
            <w:pPr>
              <w:widowControl/>
              <w:spacing w:line="360" w:lineRule="exact"/>
              <w:jc w:val="center"/>
              <w:rPr>
                <w:rFonts w:ascii="宋体" w:hAnsi="宋体" w:cs="宋体"/>
                <w:color w:val="000000"/>
                <w:sz w:val="24"/>
              </w:rPr>
            </w:pPr>
          </w:p>
        </w:tc>
        <w:tc>
          <w:tcPr>
            <w:tcW w:w="1392" w:type="dxa"/>
            <w:vMerge w:val="restart"/>
            <w:noWrap w:val="0"/>
            <w:vAlign w:val="center"/>
          </w:tcPr>
          <w:p>
            <w:pPr>
              <w:widowControl/>
              <w:spacing w:line="360" w:lineRule="exact"/>
              <w:jc w:val="center"/>
              <w:rPr>
                <w:rFonts w:hint="eastAsia" w:ascii="宋体" w:hAnsi="宋体" w:eastAsia="宋体" w:cs="宋体"/>
                <w:color w:val="000000"/>
                <w:sz w:val="24"/>
                <w:lang w:eastAsia="zh-CN"/>
              </w:rPr>
            </w:pPr>
            <w:r>
              <w:rPr>
                <w:rFonts w:hint="eastAsia" w:ascii="宋体" w:hAnsi="宋体" w:cs="宋体"/>
                <w:color w:val="000000"/>
                <w:sz w:val="24"/>
              </w:rPr>
              <w:t>服务方案</w:t>
            </w:r>
            <w:r>
              <w:rPr>
                <w:rFonts w:hint="eastAsia" w:ascii="宋体" w:hAnsi="宋体" w:cs="宋体"/>
                <w:color w:val="000000"/>
                <w:sz w:val="24"/>
                <w:lang w:eastAsia="zh-CN"/>
              </w:rPr>
              <w:t>（旅游活动）</w:t>
            </w:r>
          </w:p>
        </w:tc>
        <w:tc>
          <w:tcPr>
            <w:tcW w:w="6485" w:type="dxa"/>
            <w:noWrap w:val="0"/>
            <w:vAlign w:val="center"/>
          </w:tcPr>
          <w:p>
            <w:pPr>
              <w:pStyle w:val="8"/>
              <w:snapToGrid w:val="0"/>
              <w:spacing w:line="300" w:lineRule="exact"/>
              <w:jc w:val="left"/>
              <w:rPr>
                <w:rFonts w:ascii="宋体" w:hAnsi="宋体" w:cs="宋体"/>
                <w:color w:val="000000"/>
                <w:sz w:val="24"/>
              </w:rPr>
            </w:pPr>
            <w:r>
              <w:rPr>
                <w:rFonts w:hint="eastAsia" w:cs="Times New Roman" w:asciiTheme="minorEastAsia" w:hAnsiTheme="minorEastAsia" w:eastAsiaTheme="minorEastAsia"/>
                <w:kern w:val="2"/>
                <w:sz w:val="24"/>
                <w:szCs w:val="24"/>
                <w:lang w:val="en-US" w:eastAsia="zh-CN" w:bidi="ar-SA"/>
              </w:rPr>
              <w:t>对响应人意外伤害保险（险种、保障金额等情况）进行比较，综合评议；好的8-10分，较好的4-7分，一般的1-3分。（1-10分）</w:t>
            </w:r>
          </w:p>
        </w:tc>
        <w:tc>
          <w:tcPr>
            <w:tcW w:w="761" w:type="dxa"/>
            <w:vMerge w:val="restart"/>
            <w:noWrap w:val="0"/>
            <w:vAlign w:val="center"/>
          </w:tcPr>
          <w:p>
            <w:pPr>
              <w:widowControl/>
              <w:spacing w:line="400" w:lineRule="exact"/>
              <w:jc w:val="center"/>
              <w:rPr>
                <w:rFonts w:ascii="宋体" w:hAnsi="宋体"/>
                <w:color w:val="000000"/>
                <w:sz w:val="24"/>
              </w:rPr>
            </w:pPr>
            <w:r>
              <w:rPr>
                <w:rFonts w:hint="eastAsia" w:ascii="宋体" w:hAnsi="宋体" w:cs="宋体"/>
                <w:color w:val="000000"/>
                <w:sz w:val="24"/>
                <w:lang w:val="en-US" w:eastAsia="zh-CN"/>
              </w:rPr>
              <w:t>23</w:t>
            </w:r>
            <w:r>
              <w:rPr>
                <w:rFonts w:hint="eastAsia" w:ascii="宋体" w:hAnsi="宋体"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noWrap w:val="0"/>
            <w:vAlign w:val="center"/>
          </w:tcPr>
          <w:p>
            <w:pPr>
              <w:widowControl/>
              <w:spacing w:line="360" w:lineRule="exact"/>
              <w:jc w:val="center"/>
              <w:rPr>
                <w:rFonts w:ascii="宋体" w:hAnsi="宋体" w:cs="宋体"/>
                <w:color w:val="000000"/>
                <w:sz w:val="24"/>
              </w:rPr>
            </w:pPr>
          </w:p>
        </w:tc>
        <w:tc>
          <w:tcPr>
            <w:tcW w:w="1392" w:type="dxa"/>
            <w:vMerge w:val="continue"/>
            <w:noWrap w:val="0"/>
            <w:vAlign w:val="center"/>
          </w:tcPr>
          <w:p>
            <w:pPr>
              <w:widowControl/>
              <w:spacing w:line="360" w:lineRule="exact"/>
              <w:jc w:val="center"/>
              <w:rPr>
                <w:rFonts w:hint="eastAsia" w:ascii="宋体" w:hAnsi="宋体" w:cs="宋体"/>
                <w:color w:val="000000"/>
                <w:sz w:val="24"/>
              </w:rPr>
            </w:pPr>
          </w:p>
        </w:tc>
        <w:tc>
          <w:tcPr>
            <w:tcW w:w="6485" w:type="dxa"/>
            <w:noWrap w:val="0"/>
            <w:vAlign w:val="center"/>
          </w:tcPr>
          <w:p>
            <w:pPr>
              <w:pStyle w:val="8"/>
              <w:snapToGrid w:val="0"/>
              <w:spacing w:line="300" w:lineRule="exact"/>
              <w:jc w:val="left"/>
              <w:rPr>
                <w:rFonts w:hint="eastAsia" w:ascii="宋体" w:hAnsi="宋体" w:cs="宋体"/>
                <w:color w:val="000000"/>
                <w:sz w:val="24"/>
              </w:rPr>
            </w:pPr>
            <w:r>
              <w:rPr>
                <w:rFonts w:hint="eastAsia" w:cs="Times New Roman" w:asciiTheme="minorEastAsia" w:hAnsiTheme="minorEastAsia" w:eastAsiaTheme="minorEastAsia"/>
                <w:kern w:val="2"/>
                <w:sz w:val="24"/>
                <w:szCs w:val="24"/>
                <w:lang w:val="en-US" w:eastAsia="zh-CN" w:bidi="ar-SA"/>
              </w:rPr>
              <w:t>提供衢州市域内文旅活动线路，根据提供线路的数量以及线路的安排进行综合评议。好的10-13分，较好的5-9分，一般的1-4分。（1-13分）</w:t>
            </w:r>
          </w:p>
        </w:tc>
        <w:tc>
          <w:tcPr>
            <w:tcW w:w="761" w:type="dxa"/>
            <w:vMerge w:val="continue"/>
            <w:noWrap w:val="0"/>
            <w:vAlign w:val="center"/>
          </w:tcPr>
          <w:p>
            <w:pPr>
              <w:widowControl/>
              <w:spacing w:line="400" w:lineRule="exact"/>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noWrap w:val="0"/>
            <w:vAlign w:val="center"/>
          </w:tcPr>
          <w:p>
            <w:pPr>
              <w:widowControl/>
              <w:spacing w:line="360" w:lineRule="exact"/>
              <w:jc w:val="center"/>
              <w:rPr>
                <w:rFonts w:ascii="宋体" w:hAnsi="宋体" w:cs="宋体"/>
                <w:color w:val="000000"/>
                <w:sz w:val="24"/>
              </w:rPr>
            </w:pPr>
          </w:p>
        </w:tc>
        <w:tc>
          <w:tcPr>
            <w:tcW w:w="1392" w:type="dxa"/>
            <w:vMerge w:val="restart"/>
            <w:noWrap w:val="0"/>
            <w:vAlign w:val="center"/>
          </w:tcPr>
          <w:p>
            <w:pPr>
              <w:widowControl/>
              <w:spacing w:line="360" w:lineRule="exact"/>
              <w:jc w:val="center"/>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服务方案（餐饮活动）</w:t>
            </w:r>
          </w:p>
        </w:tc>
        <w:tc>
          <w:tcPr>
            <w:tcW w:w="6485" w:type="dxa"/>
            <w:noWrap w:val="0"/>
            <w:vAlign w:val="center"/>
          </w:tcPr>
          <w:p>
            <w:pPr>
              <w:pStyle w:val="8"/>
              <w:snapToGrid w:val="0"/>
              <w:spacing w:line="300" w:lineRule="exact"/>
              <w:jc w:val="left"/>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对餐饮消费券使用范围、结算方式等综合评议。好的8-10分，较好的4-7分，一般的1-3分。（1-10分）</w:t>
            </w:r>
          </w:p>
        </w:tc>
        <w:tc>
          <w:tcPr>
            <w:tcW w:w="761" w:type="dxa"/>
            <w:vMerge w:val="restart"/>
            <w:noWrap w:val="0"/>
            <w:vAlign w:val="center"/>
          </w:tcPr>
          <w:p>
            <w:pPr>
              <w:widowControl/>
              <w:spacing w:line="40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noWrap w:val="0"/>
            <w:vAlign w:val="center"/>
          </w:tcPr>
          <w:p>
            <w:pPr>
              <w:widowControl/>
              <w:spacing w:line="360" w:lineRule="exact"/>
              <w:jc w:val="center"/>
              <w:rPr>
                <w:rFonts w:ascii="宋体" w:hAnsi="宋体" w:cs="宋体"/>
                <w:color w:val="000000"/>
                <w:sz w:val="24"/>
              </w:rPr>
            </w:pPr>
          </w:p>
        </w:tc>
        <w:tc>
          <w:tcPr>
            <w:tcW w:w="1392" w:type="dxa"/>
            <w:vMerge w:val="continue"/>
            <w:noWrap w:val="0"/>
            <w:vAlign w:val="center"/>
          </w:tcPr>
          <w:p>
            <w:pPr>
              <w:widowControl/>
              <w:spacing w:line="360" w:lineRule="exact"/>
              <w:jc w:val="center"/>
              <w:rPr>
                <w:rFonts w:hint="eastAsia" w:cs="Times New Roman" w:asciiTheme="minorEastAsia" w:hAnsiTheme="minorEastAsia" w:eastAsiaTheme="minorEastAsia"/>
                <w:kern w:val="2"/>
                <w:sz w:val="24"/>
                <w:szCs w:val="24"/>
                <w:lang w:val="en-US" w:eastAsia="zh-CN" w:bidi="ar-SA"/>
              </w:rPr>
            </w:pPr>
          </w:p>
        </w:tc>
        <w:tc>
          <w:tcPr>
            <w:tcW w:w="6485" w:type="dxa"/>
            <w:noWrap w:val="0"/>
            <w:vAlign w:val="center"/>
          </w:tcPr>
          <w:p>
            <w:pPr>
              <w:pStyle w:val="8"/>
              <w:snapToGrid w:val="0"/>
              <w:spacing w:line="300" w:lineRule="exact"/>
              <w:jc w:val="left"/>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对餐饮消费券的优惠力度和增值服务等综合评议。好的6-8分，较好的3-5分，一般的1-2分。（1-8分）</w:t>
            </w:r>
          </w:p>
        </w:tc>
        <w:tc>
          <w:tcPr>
            <w:tcW w:w="761" w:type="dxa"/>
            <w:vMerge w:val="continue"/>
            <w:noWrap w:val="0"/>
            <w:vAlign w:val="center"/>
          </w:tcPr>
          <w:p>
            <w:pPr>
              <w:widowControl/>
              <w:spacing w:line="400" w:lineRule="exact"/>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noWrap w:val="0"/>
            <w:vAlign w:val="center"/>
          </w:tcPr>
          <w:p>
            <w:pPr>
              <w:widowControl/>
              <w:spacing w:line="360" w:lineRule="exact"/>
              <w:jc w:val="center"/>
              <w:rPr>
                <w:rFonts w:ascii="宋体" w:hAnsi="宋体" w:cs="宋体"/>
                <w:color w:val="000000"/>
                <w:sz w:val="24"/>
              </w:rPr>
            </w:pPr>
          </w:p>
        </w:tc>
        <w:tc>
          <w:tcPr>
            <w:tcW w:w="1392" w:type="dxa"/>
            <w:vMerge w:val="continue"/>
            <w:noWrap w:val="0"/>
            <w:vAlign w:val="center"/>
          </w:tcPr>
          <w:p>
            <w:pPr>
              <w:widowControl/>
              <w:spacing w:line="360" w:lineRule="exact"/>
              <w:jc w:val="center"/>
              <w:rPr>
                <w:rFonts w:hint="eastAsia" w:cs="Times New Roman" w:asciiTheme="minorEastAsia" w:hAnsiTheme="minorEastAsia" w:eastAsiaTheme="minorEastAsia"/>
                <w:kern w:val="2"/>
                <w:sz w:val="24"/>
                <w:szCs w:val="24"/>
                <w:lang w:val="en-US" w:eastAsia="zh-CN" w:bidi="ar-SA"/>
              </w:rPr>
            </w:pPr>
          </w:p>
        </w:tc>
        <w:tc>
          <w:tcPr>
            <w:tcW w:w="6485" w:type="dxa"/>
            <w:noWrap w:val="0"/>
            <w:vAlign w:val="center"/>
          </w:tcPr>
          <w:p>
            <w:pPr>
              <w:pStyle w:val="8"/>
              <w:snapToGrid w:val="0"/>
              <w:spacing w:line="300" w:lineRule="exact"/>
              <w:jc w:val="left"/>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对餐饮消费券的适用商家环境、资质、口味等综合评议。好的4-5分，较好的2-3分，一般的1分。（1-5分）</w:t>
            </w:r>
          </w:p>
        </w:tc>
        <w:tc>
          <w:tcPr>
            <w:tcW w:w="761" w:type="dxa"/>
            <w:vMerge w:val="continue"/>
            <w:noWrap w:val="0"/>
            <w:vAlign w:val="center"/>
          </w:tcPr>
          <w:p>
            <w:pPr>
              <w:widowControl/>
              <w:spacing w:line="400" w:lineRule="exact"/>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879" w:type="dxa"/>
            <w:vMerge w:val="continue"/>
            <w:noWrap w:val="0"/>
            <w:vAlign w:val="center"/>
          </w:tcPr>
          <w:p>
            <w:pPr>
              <w:spacing w:line="360" w:lineRule="auto"/>
              <w:jc w:val="center"/>
              <w:rPr>
                <w:rFonts w:ascii="宋体" w:hAnsi="宋体"/>
                <w:color w:val="000000"/>
                <w:sz w:val="24"/>
              </w:rPr>
            </w:pPr>
          </w:p>
        </w:tc>
        <w:tc>
          <w:tcPr>
            <w:tcW w:w="1392" w:type="dxa"/>
            <w:noWrap w:val="0"/>
            <w:vAlign w:val="center"/>
          </w:tcPr>
          <w:p>
            <w:pPr>
              <w:widowControl/>
              <w:spacing w:line="360" w:lineRule="exact"/>
              <w:jc w:val="center"/>
              <w:rPr>
                <w:rFonts w:hint="eastAsia" w:ascii="宋体" w:hAnsi="宋体" w:eastAsia="宋体" w:cs="宋体"/>
                <w:color w:val="000000"/>
                <w:sz w:val="24"/>
                <w:lang w:eastAsia="zh-CN"/>
              </w:rPr>
            </w:pPr>
            <w:r>
              <w:rPr>
                <w:rFonts w:hint="eastAsia" w:ascii="宋体" w:hAnsi="宋体" w:cs="宋体"/>
                <w:color w:val="000000"/>
                <w:sz w:val="24"/>
                <w:lang w:eastAsia="zh-CN"/>
              </w:rPr>
              <w:t>其他方案</w:t>
            </w:r>
          </w:p>
        </w:tc>
        <w:tc>
          <w:tcPr>
            <w:tcW w:w="6485" w:type="dxa"/>
            <w:noWrap w:val="0"/>
            <w:vAlign w:val="center"/>
          </w:tcPr>
          <w:p>
            <w:pPr>
              <w:pStyle w:val="8"/>
              <w:snapToGrid w:val="0"/>
              <w:spacing w:line="300" w:lineRule="exact"/>
              <w:jc w:val="left"/>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对其他方案的种类、优惠程度、消费方式等综合评议。好的8-10分，较好的4-7分，一般的1-3分。（1-10分）</w:t>
            </w:r>
          </w:p>
        </w:tc>
        <w:tc>
          <w:tcPr>
            <w:tcW w:w="761" w:type="dxa"/>
            <w:noWrap w:val="0"/>
            <w:vAlign w:val="center"/>
          </w:tcPr>
          <w:p>
            <w:pPr>
              <w:pStyle w:val="8"/>
              <w:snapToGrid w:val="0"/>
              <w:spacing w:line="360" w:lineRule="exact"/>
              <w:jc w:val="center"/>
              <w:rPr>
                <w:rFonts w:hint="eastAsia" w:ascii="宋体" w:hAnsi="宋体" w:cs="宋体"/>
                <w:color w:val="000000"/>
                <w:sz w:val="24"/>
              </w:rPr>
            </w:pPr>
            <w:r>
              <w:rPr>
                <w:rFonts w:hint="eastAsia" w:ascii="仿宋" w:hAnsi="仿宋" w:eastAsia="仿宋" w:cs="Times New Roman"/>
                <w:color w:val="auto"/>
                <w:kern w:val="0"/>
                <w:sz w:val="24"/>
                <w:szCs w:val="20"/>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879" w:type="dxa"/>
            <w:vMerge w:val="continue"/>
            <w:noWrap w:val="0"/>
            <w:vAlign w:val="top"/>
          </w:tcPr>
          <w:p>
            <w:pPr>
              <w:widowControl/>
              <w:spacing w:line="360" w:lineRule="exact"/>
              <w:jc w:val="left"/>
              <w:rPr>
                <w:rFonts w:ascii="宋体" w:hAnsi="宋体" w:cs="宋体"/>
                <w:color w:val="000000"/>
                <w:sz w:val="24"/>
              </w:rPr>
            </w:pPr>
          </w:p>
        </w:tc>
        <w:tc>
          <w:tcPr>
            <w:tcW w:w="1392" w:type="dxa"/>
            <w:noWrap w:val="0"/>
            <w:vAlign w:val="center"/>
          </w:tcPr>
          <w:p>
            <w:pPr>
              <w:widowControl/>
              <w:spacing w:line="360" w:lineRule="exact"/>
              <w:jc w:val="center"/>
              <w:rPr>
                <w:rFonts w:hint="eastAsia" w:ascii="宋体" w:hAnsi="宋体" w:eastAsia="宋体" w:cs="宋体"/>
                <w:color w:val="000000"/>
                <w:sz w:val="24"/>
                <w:lang w:eastAsia="zh-CN"/>
              </w:rPr>
            </w:pPr>
            <w:r>
              <w:rPr>
                <w:rFonts w:hint="eastAsia" w:ascii="宋体" w:hAnsi="宋体" w:cs="宋体"/>
                <w:color w:val="000000"/>
                <w:sz w:val="24"/>
                <w:lang w:eastAsia="zh-CN"/>
              </w:rPr>
              <w:t>服务计划及承诺</w:t>
            </w:r>
          </w:p>
        </w:tc>
        <w:tc>
          <w:tcPr>
            <w:tcW w:w="6485" w:type="dxa"/>
            <w:noWrap w:val="0"/>
            <w:vAlign w:val="center"/>
          </w:tcPr>
          <w:p>
            <w:pPr>
              <w:pStyle w:val="8"/>
              <w:snapToGrid w:val="0"/>
              <w:spacing w:line="300" w:lineRule="exact"/>
              <w:jc w:val="left"/>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在采购人原有指定的基础服务外，有无价格等其他增值优惠服务等横向综合评议。好的15-20分，较好的10-14分，一般的1-9分。（1-20分）</w:t>
            </w:r>
          </w:p>
        </w:tc>
        <w:tc>
          <w:tcPr>
            <w:tcW w:w="761" w:type="dxa"/>
            <w:noWrap w:val="0"/>
            <w:vAlign w:val="center"/>
          </w:tcPr>
          <w:p>
            <w:pPr>
              <w:pStyle w:val="8"/>
              <w:snapToGrid w:val="0"/>
              <w:spacing w:line="360" w:lineRule="exact"/>
              <w:jc w:val="center"/>
              <w:rPr>
                <w:rFonts w:hint="eastAsia" w:ascii="宋体" w:hAnsi="宋体" w:eastAsia="宋体" w:cs="宋体"/>
                <w:color w:val="000000"/>
                <w:sz w:val="24"/>
              </w:rPr>
            </w:pPr>
            <w:r>
              <w:rPr>
                <w:rFonts w:hint="eastAsia" w:ascii="仿宋" w:hAnsi="仿宋" w:eastAsia="仿宋" w:cs="Times New Roman"/>
                <w:color w:val="auto"/>
                <w:kern w:val="0"/>
                <w:sz w:val="24"/>
                <w:szCs w:val="20"/>
                <w:lang w:val="en-US" w:eastAsia="zh-CN" w:bidi="ar-SA"/>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879" w:type="dxa"/>
            <w:noWrap w:val="0"/>
            <w:vAlign w:val="top"/>
          </w:tcPr>
          <w:p>
            <w:pPr>
              <w:widowControl/>
              <w:spacing w:line="360" w:lineRule="exact"/>
              <w:jc w:val="left"/>
              <w:rPr>
                <w:rFonts w:ascii="宋体" w:hAnsi="宋体" w:cs="宋体"/>
                <w:color w:val="000000"/>
                <w:sz w:val="24"/>
              </w:rPr>
            </w:pPr>
          </w:p>
        </w:tc>
        <w:tc>
          <w:tcPr>
            <w:tcW w:w="1392" w:type="dxa"/>
            <w:noWrap w:val="0"/>
            <w:vAlign w:val="center"/>
          </w:tcPr>
          <w:p>
            <w:pPr>
              <w:widowControl/>
              <w:spacing w:line="360" w:lineRule="exact"/>
              <w:jc w:val="center"/>
              <w:rPr>
                <w:rFonts w:hint="eastAsia" w:ascii="宋体" w:hAnsi="宋体" w:cs="宋体"/>
                <w:color w:val="000000"/>
                <w:sz w:val="24"/>
                <w:lang w:eastAsia="zh-CN"/>
              </w:rPr>
            </w:pPr>
            <w:r>
              <w:rPr>
                <w:rFonts w:hint="eastAsia" w:ascii="宋体" w:hAnsi="宋体" w:cs="宋体"/>
                <w:color w:val="000000"/>
                <w:sz w:val="24"/>
              </w:rPr>
              <w:t>投标文件制作</w:t>
            </w:r>
          </w:p>
        </w:tc>
        <w:tc>
          <w:tcPr>
            <w:tcW w:w="6485" w:type="dxa"/>
            <w:noWrap w:val="0"/>
            <w:vAlign w:val="center"/>
          </w:tcPr>
          <w:p>
            <w:pPr>
              <w:widowControl/>
              <w:spacing w:line="360" w:lineRule="exact"/>
              <w:jc w:val="left"/>
              <w:rPr>
                <w:rFonts w:hint="eastAsia" w:ascii="仿宋" w:hAnsi="仿宋" w:eastAsia="仿宋" w:cs="Times New Roman"/>
                <w:color w:val="auto"/>
                <w:kern w:val="0"/>
                <w:sz w:val="24"/>
                <w:szCs w:val="20"/>
                <w:lang w:val="en-US" w:eastAsia="zh-CN" w:bidi="ar-SA"/>
              </w:rPr>
            </w:pPr>
            <w:r>
              <w:rPr>
                <w:rFonts w:hint="eastAsia" w:ascii="宋体" w:hAnsi="宋体" w:cs="宋体"/>
                <w:color w:val="000000"/>
                <w:sz w:val="24"/>
              </w:rPr>
              <w:t>是否满足招标文件要求，投标文件制作是否完整、格式规范、内容齐全、表述准确、条理清晰，内容无前后矛盾。（0-5分）</w:t>
            </w:r>
          </w:p>
        </w:tc>
        <w:tc>
          <w:tcPr>
            <w:tcW w:w="761" w:type="dxa"/>
            <w:noWrap w:val="0"/>
            <w:vAlign w:val="center"/>
          </w:tcPr>
          <w:p>
            <w:pPr>
              <w:pStyle w:val="8"/>
              <w:snapToGrid w:val="0"/>
              <w:spacing w:line="360" w:lineRule="exact"/>
              <w:jc w:val="center"/>
              <w:rPr>
                <w:rFonts w:hint="default" w:ascii="仿宋" w:hAnsi="仿宋" w:eastAsia="仿宋" w:cs="Times New Roman"/>
                <w:color w:val="auto"/>
                <w:kern w:val="0"/>
                <w:sz w:val="24"/>
                <w:szCs w:val="20"/>
                <w:lang w:val="en-US" w:eastAsia="zh-CN" w:bidi="ar-SA"/>
              </w:rPr>
            </w:pPr>
            <w:r>
              <w:rPr>
                <w:rFonts w:hint="eastAsia" w:ascii="仿宋" w:hAnsi="仿宋" w:eastAsia="仿宋" w:cs="Times New Roman"/>
                <w:color w:val="auto"/>
                <w:kern w:val="0"/>
                <w:sz w:val="24"/>
                <w:szCs w:val="20"/>
                <w:lang w:val="en-US" w:eastAsia="zh-CN" w:bidi="ar-SA"/>
              </w:rPr>
              <w:t>5分</w:t>
            </w:r>
          </w:p>
        </w:tc>
      </w:tr>
    </w:tbl>
    <w:p>
      <w:pPr>
        <w:pStyle w:val="8"/>
        <w:widowControl/>
        <w:numPr>
          <w:ilvl w:val="0"/>
          <w:numId w:val="0"/>
        </w:numPr>
        <w:overflowPunct w:val="0"/>
        <w:autoSpaceDE w:val="0"/>
        <w:autoSpaceDN w:val="0"/>
        <w:adjustRightInd w:val="0"/>
        <w:snapToGrid w:val="0"/>
        <w:spacing w:line="360" w:lineRule="auto"/>
        <w:jc w:val="left"/>
        <w:textAlignment w:val="baseline"/>
        <w:outlineLvl w:val="1"/>
        <w:rPr>
          <w:rFonts w:hint="eastAsia" w:hAnsi="宋体"/>
          <w:b/>
          <w:color w:val="000000"/>
          <w:sz w:val="24"/>
        </w:rPr>
      </w:pPr>
    </w:p>
    <w:p>
      <w:pPr>
        <w:jc w:val="center"/>
        <w:rPr>
          <w:rFonts w:ascii="宋体" w:hAnsi="宋体" w:cs="宋体"/>
          <w:b/>
          <w:color w:val="000000"/>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第</w:t>
      </w:r>
      <w:r>
        <w:rPr>
          <w:rFonts w:hint="eastAsia" w:ascii="宋体" w:hAnsi="宋体" w:cs="宋体"/>
          <w:b/>
          <w:color w:val="000000"/>
          <w:sz w:val="32"/>
          <w:szCs w:val="32"/>
          <w:lang w:eastAsia="zh-CN"/>
        </w:rPr>
        <w:t>五</w:t>
      </w:r>
      <w:r>
        <w:rPr>
          <w:rFonts w:hint="eastAsia" w:ascii="宋体" w:hAnsi="宋体" w:cs="宋体"/>
          <w:b/>
          <w:color w:val="000000"/>
          <w:sz w:val="32"/>
          <w:szCs w:val="32"/>
        </w:rPr>
        <w:t>章  合同主要条款</w:t>
      </w:r>
    </w:p>
    <w:p>
      <w:pPr>
        <w:jc w:val="center"/>
        <w:rPr>
          <w:rFonts w:ascii="宋体" w:hAnsi="宋体" w:cs="宋体"/>
          <w:b/>
          <w:bCs/>
          <w:color w:val="000000"/>
          <w:sz w:val="28"/>
          <w:szCs w:val="28"/>
        </w:rPr>
      </w:pPr>
      <w:r>
        <w:rPr>
          <w:rFonts w:hint="eastAsia" w:ascii="宋体" w:hAnsi="宋体"/>
          <w:b/>
          <w:color w:val="000000"/>
          <w:sz w:val="28"/>
          <w:szCs w:val="28"/>
        </w:rPr>
        <w:t>工会会员文旅、餐饮消费</w:t>
      </w:r>
      <w:r>
        <w:rPr>
          <w:rFonts w:hint="eastAsia" w:ascii="宋体" w:hAnsi="宋体"/>
          <w:b/>
          <w:color w:val="000000"/>
          <w:sz w:val="28"/>
          <w:szCs w:val="28"/>
          <w:lang w:val="en-US" w:eastAsia="zh-CN"/>
        </w:rPr>
        <w:t>产品</w:t>
      </w:r>
      <w:r>
        <w:rPr>
          <w:rFonts w:hint="eastAsia" w:ascii="宋体" w:hAnsi="宋体"/>
          <w:b/>
          <w:color w:val="000000"/>
          <w:sz w:val="28"/>
          <w:szCs w:val="28"/>
        </w:rPr>
        <w:t>项目</w:t>
      </w:r>
      <w:r>
        <w:rPr>
          <w:rFonts w:hint="eastAsia" w:ascii="宋体" w:hAnsi="宋体" w:cs="宋体"/>
          <w:b/>
          <w:bCs/>
          <w:color w:val="000000"/>
          <w:sz w:val="28"/>
          <w:szCs w:val="28"/>
        </w:rPr>
        <w:t>合同</w:t>
      </w:r>
    </w:p>
    <w:p>
      <w:pPr>
        <w:spacing w:line="440" w:lineRule="exact"/>
        <w:jc w:val="center"/>
        <w:rPr>
          <w:rFonts w:ascii="宋体" w:hAnsi="宋体" w:cs="宋体"/>
          <w:b/>
          <w:bCs/>
          <w:sz w:val="32"/>
          <w:szCs w:val="32"/>
        </w:rPr>
      </w:pPr>
    </w:p>
    <w:p>
      <w:pPr>
        <w:spacing w:line="440" w:lineRule="exact"/>
        <w:rPr>
          <w:rFonts w:ascii="宋体" w:hAnsi="宋体" w:cs="宋体"/>
          <w:sz w:val="24"/>
        </w:rPr>
      </w:pPr>
      <w:r>
        <w:rPr>
          <w:rFonts w:hint="eastAsia" w:ascii="宋体" w:hAnsi="宋体" w:cs="宋体"/>
          <w:sz w:val="24"/>
        </w:rPr>
        <w:t>甲  方：衢州学院                          乙方：</w:t>
      </w:r>
    </w:p>
    <w:p>
      <w:pPr>
        <w:spacing w:line="440" w:lineRule="exact"/>
        <w:rPr>
          <w:rFonts w:ascii="宋体" w:hAnsi="宋体" w:cs="宋体"/>
          <w:sz w:val="24"/>
        </w:rPr>
      </w:pPr>
      <w:r>
        <w:rPr>
          <w:rFonts w:hint="eastAsia" w:ascii="宋体" w:hAnsi="宋体" w:cs="宋体"/>
          <w:sz w:val="24"/>
        </w:rPr>
        <w:t>地址：衢州市九华北大道78号               地址：</w:t>
      </w:r>
    </w:p>
    <w:p>
      <w:pPr>
        <w:spacing w:line="440" w:lineRule="exact"/>
        <w:rPr>
          <w:rFonts w:ascii="宋体" w:hAnsi="宋体" w:cs="宋体"/>
          <w:sz w:val="24"/>
        </w:rPr>
      </w:pPr>
      <w:r>
        <w:rPr>
          <w:rFonts w:hint="eastAsia" w:ascii="宋体" w:hAnsi="宋体" w:cs="宋体"/>
          <w:sz w:val="24"/>
        </w:rPr>
        <w:t>邮编：324000                              邮编：</w:t>
      </w:r>
    </w:p>
    <w:p>
      <w:pPr>
        <w:spacing w:line="440" w:lineRule="exact"/>
        <w:rPr>
          <w:rFonts w:ascii="宋体" w:hAnsi="宋体" w:cs="宋体"/>
          <w:sz w:val="24"/>
        </w:rPr>
      </w:pPr>
      <w:r>
        <w:rPr>
          <w:rFonts w:hint="eastAsia" w:ascii="宋体" w:hAnsi="宋体" w:cs="宋体"/>
          <w:sz w:val="24"/>
        </w:rPr>
        <w:t>联系人：                                  联系人：</w:t>
      </w:r>
    </w:p>
    <w:p>
      <w:pPr>
        <w:spacing w:line="440" w:lineRule="exact"/>
        <w:rPr>
          <w:rFonts w:ascii="宋体" w:hAnsi="宋体" w:cs="宋体"/>
          <w:sz w:val="24"/>
        </w:rPr>
      </w:pPr>
      <w:r>
        <w:rPr>
          <w:rFonts w:hint="eastAsia" w:ascii="宋体" w:hAnsi="宋体" w:cs="宋体"/>
          <w:sz w:val="24"/>
        </w:rPr>
        <w:t>电话：                                    电话：</w:t>
      </w:r>
    </w:p>
    <w:p>
      <w:pPr>
        <w:spacing w:line="440" w:lineRule="exact"/>
        <w:jc w:val="right"/>
        <w:rPr>
          <w:rFonts w:ascii="宋体" w:hAnsi="宋体" w:cs="宋体"/>
          <w:sz w:val="24"/>
        </w:rPr>
      </w:pPr>
      <w:r>
        <w:rPr>
          <w:rFonts w:hint="eastAsia" w:ascii="宋体" w:hAnsi="宋体" w:cs="宋体"/>
          <w:sz w:val="24"/>
        </w:rPr>
        <w:t>签约地点：浙江衢州</w:t>
      </w:r>
    </w:p>
    <w:p>
      <w:pPr>
        <w:spacing w:line="440" w:lineRule="exact"/>
        <w:rPr>
          <w:rFonts w:ascii="宋体" w:hAnsi="宋体" w:cs="宋体"/>
          <w:b/>
          <w:bCs/>
          <w:sz w:val="24"/>
        </w:rPr>
      </w:pPr>
      <w:r>
        <w:rPr>
          <w:rFonts w:hint="eastAsia" w:ascii="宋体" w:hAnsi="宋体" w:cs="宋体"/>
          <w:b/>
          <w:bCs/>
          <w:sz w:val="24"/>
        </w:rPr>
        <w:t>一、说  明</w:t>
      </w:r>
    </w:p>
    <w:p>
      <w:pPr>
        <w:pStyle w:val="11"/>
        <w:spacing w:beforeAutospacing="0" w:afterAutospacing="0" w:line="440" w:lineRule="exact"/>
        <w:ind w:firstLine="480" w:firstLineChars="200"/>
        <w:rPr>
          <w:rFonts w:hint="eastAsia" w:eastAsia="宋体" w:cs="宋体"/>
          <w:kern w:val="2"/>
          <w:lang w:eastAsia="zh-CN"/>
        </w:rPr>
      </w:pPr>
      <w:r>
        <w:rPr>
          <w:rFonts w:hint="eastAsia" w:cs="宋体"/>
          <w:kern w:val="2"/>
        </w:rPr>
        <w:t>1.合同基本条款是指产品需方（以下简称甲方）和成交人（以下简称乙方）应共同遵守的基本原则，并作为双方签约的依据。对于合同的其他条款，双方应本着互谅互让的精神协商解决。</w:t>
      </w:r>
    </w:p>
    <w:p>
      <w:pPr>
        <w:pStyle w:val="11"/>
        <w:spacing w:beforeAutospacing="0" w:afterAutospacing="0" w:line="440" w:lineRule="exact"/>
        <w:ind w:firstLine="480" w:firstLineChars="200"/>
        <w:rPr>
          <w:rFonts w:cs="宋体"/>
          <w:kern w:val="2"/>
        </w:rPr>
      </w:pPr>
      <w:r>
        <w:rPr>
          <w:rFonts w:hint="eastAsia" w:cs="宋体"/>
          <w:kern w:val="2"/>
        </w:rPr>
        <w:t>2.制定“合同主要条款”的依据是《</w:t>
      </w:r>
      <w:r>
        <w:rPr>
          <w:rFonts w:hint="eastAsia"/>
          <w:color w:val="000000"/>
          <w:kern w:val="2"/>
        </w:rPr>
        <w:t>中华人民共和国民法典</w:t>
      </w:r>
      <w:r>
        <w:rPr>
          <w:rFonts w:hint="eastAsia" w:cs="宋体"/>
          <w:kern w:val="2"/>
        </w:rPr>
        <w:t>》,有关磋商文件、响应文件、磋商小组文件、承诺书等均为本合同的附件，与本合同有同等效力，在本合同没有约定的情况下，按以上文件执行。</w:t>
      </w:r>
    </w:p>
    <w:p>
      <w:pPr>
        <w:spacing w:line="440" w:lineRule="exact"/>
        <w:ind w:firstLine="480" w:firstLineChars="200"/>
        <w:jc w:val="left"/>
        <w:rPr>
          <w:rFonts w:hint="eastAsia" w:ascii="宋体" w:hAnsi="宋体" w:cs="宋体"/>
          <w:sz w:val="24"/>
        </w:rPr>
      </w:pPr>
      <w:r>
        <w:rPr>
          <w:rFonts w:hint="eastAsia" w:ascii="宋体" w:hAnsi="宋体" w:cs="宋体"/>
          <w:sz w:val="24"/>
        </w:rPr>
        <w:t xml:space="preserve">3.采购清单及合同价格   </w:t>
      </w:r>
    </w:p>
    <w:p>
      <w:pPr>
        <w:spacing w:line="360" w:lineRule="auto"/>
        <w:jc w:val="right"/>
        <w:rPr>
          <w:color w:val="000000"/>
          <w:sz w:val="24"/>
        </w:rPr>
      </w:pPr>
      <w:r>
        <w:rPr>
          <w:color w:val="000000"/>
          <w:sz w:val="24"/>
        </w:rPr>
        <w:t xml:space="preserve">金额单位：元 </w:t>
      </w:r>
    </w:p>
    <w:tbl>
      <w:tblPr>
        <w:tblStyle w:val="13"/>
        <w:tblW w:w="920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1459"/>
        <w:gridCol w:w="148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noWrap w:val="0"/>
            <w:vAlign w:val="center"/>
          </w:tcPr>
          <w:p>
            <w:pPr>
              <w:pStyle w:val="8"/>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商品名称</w:t>
            </w:r>
          </w:p>
        </w:tc>
        <w:tc>
          <w:tcPr>
            <w:tcW w:w="2638" w:type="dxa"/>
            <w:noWrap w:val="0"/>
            <w:vAlign w:val="center"/>
          </w:tcPr>
          <w:p>
            <w:pPr>
              <w:pStyle w:val="8"/>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规格型号及配置</w:t>
            </w:r>
          </w:p>
        </w:tc>
        <w:tc>
          <w:tcPr>
            <w:tcW w:w="1459" w:type="dxa"/>
            <w:noWrap w:val="0"/>
            <w:vAlign w:val="center"/>
          </w:tcPr>
          <w:p>
            <w:pPr>
              <w:pStyle w:val="8"/>
              <w:snapToGrid w:val="0"/>
              <w:spacing w:line="360" w:lineRule="auto"/>
              <w:ind w:left="-108"/>
              <w:jc w:val="center"/>
              <w:rPr>
                <w:rFonts w:ascii="Times New Roman" w:hAnsi="Times New Roman"/>
                <w:color w:val="000000"/>
                <w:sz w:val="24"/>
                <w:szCs w:val="24"/>
              </w:rPr>
            </w:pPr>
            <w:r>
              <w:rPr>
                <w:rFonts w:ascii="Times New Roman" w:hAnsi="Times New Roman"/>
                <w:color w:val="000000"/>
                <w:sz w:val="24"/>
                <w:szCs w:val="24"/>
              </w:rPr>
              <w:t>数量</w:t>
            </w:r>
          </w:p>
        </w:tc>
        <w:tc>
          <w:tcPr>
            <w:tcW w:w="1485" w:type="dxa"/>
            <w:noWrap w:val="0"/>
            <w:vAlign w:val="center"/>
          </w:tcPr>
          <w:p>
            <w:pPr>
              <w:pStyle w:val="8"/>
              <w:snapToGrid w:val="0"/>
              <w:spacing w:line="360" w:lineRule="auto"/>
              <w:jc w:val="center"/>
              <w:rPr>
                <w:rFonts w:ascii="Times New Roman" w:hAnsi="Times New Roman"/>
                <w:color w:val="000000"/>
                <w:sz w:val="24"/>
                <w:szCs w:val="24"/>
              </w:rPr>
            </w:pPr>
            <w:r>
              <w:rPr>
                <w:rFonts w:ascii="Times New Roman" w:hAnsi="Times New Roman"/>
                <w:color w:val="000000"/>
                <w:sz w:val="24"/>
                <w:szCs w:val="24"/>
              </w:rPr>
              <w:t>单位</w:t>
            </w:r>
          </w:p>
        </w:tc>
        <w:tc>
          <w:tcPr>
            <w:tcW w:w="1200" w:type="dxa"/>
            <w:noWrap w:val="0"/>
            <w:vAlign w:val="center"/>
          </w:tcPr>
          <w:p>
            <w:pPr>
              <w:pStyle w:val="8"/>
              <w:snapToGrid w:val="0"/>
              <w:spacing w:line="360" w:lineRule="auto"/>
              <w:jc w:val="center"/>
              <w:rPr>
                <w:rFonts w:ascii="Times New Roman" w:hAnsi="Times New Roman"/>
                <w:color w:val="000000"/>
                <w:sz w:val="24"/>
                <w:szCs w:val="24"/>
              </w:rPr>
            </w:pPr>
            <w:r>
              <w:rPr>
                <w:rFonts w:ascii="Times New Roman" w:hAnsi="Times New Roman"/>
                <w:color w:val="000000"/>
                <w:sz w:val="24"/>
                <w:szCs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noWrap w:val="0"/>
            <w:vAlign w:val="center"/>
          </w:tcPr>
          <w:p>
            <w:pPr>
              <w:jc w:val="center"/>
              <w:rPr>
                <w:color w:val="000000"/>
                <w:sz w:val="24"/>
              </w:rPr>
            </w:pPr>
            <w:r>
              <w:rPr>
                <w:rFonts w:hint="eastAsia" w:ascii="Times New Roman" w:hAnsi="Times New Roman" w:eastAsia="宋体" w:cs="Times New Roman"/>
                <w:color w:val="000000"/>
                <w:kern w:val="0"/>
                <w:sz w:val="24"/>
                <w:szCs w:val="24"/>
                <w:lang w:val="en-US" w:eastAsia="zh-CN" w:bidi="ar-SA"/>
              </w:rPr>
              <w:t>工会会员文旅、餐饮消费产品</w:t>
            </w:r>
          </w:p>
        </w:tc>
        <w:tc>
          <w:tcPr>
            <w:tcW w:w="2638" w:type="dxa"/>
            <w:noWrap w:val="0"/>
            <w:vAlign w:val="center"/>
          </w:tcPr>
          <w:p>
            <w:pPr>
              <w:spacing w:line="360" w:lineRule="auto"/>
              <w:jc w:val="left"/>
              <w:rPr>
                <w:color w:val="000000"/>
                <w:sz w:val="24"/>
              </w:rPr>
            </w:pPr>
            <w:r>
              <w:rPr>
                <w:rFonts w:hint="eastAsia" w:asciiTheme="minorEastAsia" w:hAnsiTheme="minorEastAsia" w:eastAsiaTheme="minorEastAsia"/>
                <w:sz w:val="24"/>
                <w:szCs w:val="24"/>
                <w:lang w:val="en-US" w:eastAsia="zh-CN"/>
              </w:rPr>
              <w:t>按《衢州市总工会关于加大工会经费投入助力疫情防控与消费复苏十条措施》（衢总工办字〔2022〕14号）文件标准执行</w:t>
            </w:r>
          </w:p>
        </w:tc>
        <w:tc>
          <w:tcPr>
            <w:tcW w:w="1459" w:type="dxa"/>
            <w:noWrap w:val="0"/>
            <w:vAlign w:val="center"/>
          </w:tcPr>
          <w:p>
            <w:pPr>
              <w:spacing w:line="360" w:lineRule="auto"/>
              <w:jc w:val="center"/>
              <w:rPr>
                <w:rFonts w:hint="default" w:eastAsia="宋体"/>
                <w:color w:val="000000"/>
                <w:sz w:val="24"/>
                <w:lang w:val="en-US" w:eastAsia="zh-CN"/>
              </w:rPr>
            </w:pPr>
            <w:r>
              <w:rPr>
                <w:rFonts w:hint="eastAsia"/>
                <w:color w:val="000000"/>
                <w:sz w:val="24"/>
                <w:lang w:val="en-US" w:eastAsia="zh-CN"/>
              </w:rPr>
              <w:t>740</w:t>
            </w:r>
          </w:p>
        </w:tc>
        <w:tc>
          <w:tcPr>
            <w:tcW w:w="1485" w:type="dxa"/>
            <w:noWrap w:val="0"/>
            <w:vAlign w:val="center"/>
          </w:tcPr>
          <w:p>
            <w:pPr>
              <w:spacing w:line="360" w:lineRule="auto"/>
              <w:jc w:val="center"/>
              <w:rPr>
                <w:rFonts w:hint="eastAsia" w:eastAsia="宋体"/>
                <w:color w:val="000000"/>
                <w:sz w:val="24"/>
                <w:lang w:eastAsia="zh-CN"/>
              </w:rPr>
            </w:pPr>
            <w:r>
              <w:rPr>
                <w:rFonts w:hint="eastAsia"/>
                <w:color w:val="000000"/>
                <w:sz w:val="24"/>
                <w:lang w:eastAsia="zh-CN"/>
              </w:rPr>
              <w:t>份</w:t>
            </w:r>
          </w:p>
        </w:tc>
        <w:tc>
          <w:tcPr>
            <w:tcW w:w="1200" w:type="dxa"/>
            <w:noWrap w:val="0"/>
            <w:vAlign w:val="center"/>
          </w:tcPr>
          <w:p>
            <w:pPr>
              <w:spacing w:line="360" w:lineRule="auto"/>
              <w:jc w:val="left"/>
              <w:rPr>
                <w:rFonts w:hint="eastAsia" w:eastAsia="宋体"/>
                <w:color w:val="000000"/>
                <w:sz w:val="24"/>
                <w:lang w:val="en-US" w:eastAsia="zh-CN"/>
              </w:rPr>
            </w:pPr>
            <w:r>
              <w:rPr>
                <w:rFonts w:hint="eastAsia"/>
                <w:color w:val="000000"/>
                <w:sz w:val="24"/>
                <w:lang w:val="en-US" w:eastAsia="zh-CN"/>
              </w:rPr>
              <w:t>500元/份</w:t>
            </w:r>
          </w:p>
        </w:tc>
      </w:tr>
    </w:tbl>
    <w:p>
      <w:pPr>
        <w:spacing w:line="360" w:lineRule="auto"/>
        <w:ind w:firstLine="480" w:firstLineChars="200"/>
        <w:rPr>
          <w:rFonts w:hint="eastAsia" w:ascii="Times New Roman" w:hAnsi="Times New Roman" w:eastAsia="宋体"/>
          <w:b w:val="0"/>
          <w:bCs/>
          <w:color w:val="000000"/>
          <w:kern w:val="2"/>
          <w:lang w:eastAsia="zh-CN"/>
        </w:rPr>
      </w:pPr>
      <w:r>
        <w:rPr>
          <w:rFonts w:ascii="Times New Roman" w:hAnsi="Times New Roman"/>
          <w:color w:val="000000"/>
          <w:sz w:val="24"/>
        </w:rPr>
        <w:t xml:space="preserve">  注：</w:t>
      </w:r>
      <w:r>
        <w:rPr>
          <w:color w:val="000000"/>
          <w:sz w:val="24"/>
        </w:rPr>
        <w:t>以上合同</w:t>
      </w:r>
      <w:r>
        <w:rPr>
          <w:rFonts w:hint="eastAsia"/>
          <w:color w:val="000000"/>
          <w:sz w:val="24"/>
          <w:lang w:eastAsia="zh-CN"/>
        </w:rPr>
        <w:t>单</w:t>
      </w:r>
      <w:r>
        <w:rPr>
          <w:color w:val="000000"/>
          <w:sz w:val="24"/>
        </w:rPr>
        <w:t>价包括</w:t>
      </w:r>
      <w:r>
        <w:rPr>
          <w:rFonts w:hint="eastAsia"/>
          <w:color w:val="000000"/>
          <w:sz w:val="24"/>
          <w:lang w:val="en-US" w:eastAsia="zh-CN"/>
        </w:rPr>
        <w:t>旅游、餐饮服务、</w:t>
      </w:r>
      <w:r>
        <w:rPr>
          <w:color w:val="000000"/>
          <w:sz w:val="24"/>
        </w:rPr>
        <w:t>售后服务及税费等</w:t>
      </w:r>
      <w:r>
        <w:rPr>
          <w:rFonts w:hint="eastAsia"/>
          <w:color w:val="000000"/>
          <w:sz w:val="24"/>
        </w:rPr>
        <w:t>一切</w:t>
      </w:r>
      <w:r>
        <w:rPr>
          <w:color w:val="000000"/>
          <w:sz w:val="24"/>
        </w:rPr>
        <w:t>费用。</w:t>
      </w:r>
    </w:p>
    <w:p>
      <w:pPr>
        <w:pStyle w:val="21"/>
        <w:spacing w:before="0" w:beforeAutospacing="0" w:after="0" w:afterAutospacing="0" w:line="440" w:lineRule="exact"/>
        <w:ind w:firstLine="482" w:firstLineChars="200"/>
        <w:outlineLvl w:val="1"/>
        <w:rPr>
          <w:rFonts w:asciiTheme="minorEastAsia" w:hAnsiTheme="minorEastAsia" w:eastAsiaTheme="minorEastAsia"/>
          <w:b/>
          <w:kern w:val="2"/>
        </w:rPr>
      </w:pPr>
      <w:r>
        <w:rPr>
          <w:rFonts w:hint="eastAsia" w:cs="宋体"/>
          <w:b/>
          <w:bCs/>
          <w:color w:val="000000"/>
          <w:kern w:val="2"/>
        </w:rPr>
        <w:t>二、</w:t>
      </w:r>
      <w:r>
        <w:rPr>
          <w:rFonts w:hint="eastAsia" w:asciiTheme="minorEastAsia" w:hAnsiTheme="minorEastAsia" w:eastAsiaTheme="minorEastAsia"/>
          <w:b/>
          <w:kern w:val="2"/>
        </w:rPr>
        <w:t>服务要求</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1</w:t>
      </w:r>
      <w:r>
        <w:rPr>
          <w:rFonts w:asciiTheme="minorEastAsia" w:hAnsiTheme="minorEastAsia" w:eastAsiaTheme="minorEastAsia"/>
          <w:kern w:val="2"/>
        </w:rPr>
        <w:t>.</w:t>
      </w:r>
      <w:r>
        <w:rPr>
          <w:rFonts w:hint="eastAsia" w:asciiTheme="minorEastAsia" w:hAnsiTheme="minorEastAsia" w:eastAsiaTheme="minorEastAsia"/>
          <w:kern w:val="2"/>
        </w:rPr>
        <w:t>乙方所供服务质量应符合招标文件要求、其投标文件承诺及双方签订的协议要求。</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2</w:t>
      </w:r>
      <w:r>
        <w:rPr>
          <w:rFonts w:asciiTheme="minorEastAsia" w:hAnsiTheme="minorEastAsia" w:eastAsiaTheme="minorEastAsia"/>
          <w:kern w:val="2"/>
        </w:rPr>
        <w:t>.</w:t>
      </w:r>
      <w:r>
        <w:rPr>
          <w:rFonts w:hint="eastAsia" w:asciiTheme="minorEastAsia" w:hAnsiTheme="minorEastAsia" w:eastAsiaTheme="minorEastAsia"/>
          <w:kern w:val="2"/>
        </w:rPr>
        <w:t>乙方对承接的</w:t>
      </w:r>
      <w:r>
        <w:rPr>
          <w:rFonts w:hint="eastAsia" w:asciiTheme="minorEastAsia" w:hAnsiTheme="minorEastAsia" w:eastAsiaTheme="minorEastAsia"/>
          <w:kern w:val="2"/>
          <w:lang w:eastAsia="zh-CN"/>
        </w:rPr>
        <w:t>文旅、餐饮服务</w:t>
      </w:r>
      <w:r>
        <w:rPr>
          <w:rFonts w:hint="eastAsia" w:asciiTheme="minorEastAsia" w:hAnsiTheme="minorEastAsia" w:eastAsiaTheme="minorEastAsia"/>
          <w:kern w:val="2"/>
        </w:rPr>
        <w:t>，应根据甲方的要求，及时安排，做好接待</w:t>
      </w:r>
      <w:r>
        <w:rPr>
          <w:rFonts w:hint="eastAsia" w:asciiTheme="minorEastAsia" w:hAnsiTheme="minorEastAsia" w:eastAsiaTheme="minorEastAsia"/>
          <w:kern w:val="2"/>
          <w:lang w:eastAsia="zh-CN"/>
        </w:rPr>
        <w:t>，</w:t>
      </w:r>
      <w:r>
        <w:rPr>
          <w:rFonts w:hint="eastAsia" w:asciiTheme="minorEastAsia" w:hAnsiTheme="minorEastAsia" w:eastAsiaTheme="minorEastAsia"/>
          <w:kern w:val="2"/>
        </w:rPr>
        <w:t>并按投标文件承诺的内容进行服务，做到优先安排、优质服务。</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3</w:t>
      </w:r>
      <w:r>
        <w:rPr>
          <w:rFonts w:asciiTheme="minorEastAsia" w:hAnsiTheme="minorEastAsia" w:eastAsiaTheme="minorEastAsia"/>
          <w:kern w:val="2"/>
        </w:rPr>
        <w:t>.</w:t>
      </w:r>
      <w:r>
        <w:rPr>
          <w:rFonts w:hint="eastAsia" w:asciiTheme="minorEastAsia" w:hAnsiTheme="minorEastAsia" w:eastAsiaTheme="minorEastAsia"/>
          <w:kern w:val="2"/>
        </w:rPr>
        <w:t>乙方提供的服务设施应保证安全、卫生、便捷、可靠。</w:t>
      </w:r>
    </w:p>
    <w:p>
      <w:pPr>
        <w:pStyle w:val="21"/>
        <w:spacing w:before="0" w:beforeAutospacing="0" w:after="0" w:afterAutospacing="0" w:line="440" w:lineRule="exact"/>
        <w:ind w:firstLine="480" w:firstLineChars="200"/>
        <w:rPr>
          <w:rFonts w:hint="eastAsia" w:asciiTheme="minorEastAsia" w:hAnsiTheme="minorEastAsia" w:eastAsiaTheme="minorEastAsia"/>
          <w:kern w:val="2"/>
        </w:rPr>
      </w:pPr>
      <w:r>
        <w:rPr>
          <w:rFonts w:hint="eastAsia" w:asciiTheme="minorEastAsia" w:hAnsiTheme="minorEastAsia" w:eastAsiaTheme="minorEastAsia"/>
          <w:kern w:val="2"/>
          <w:lang w:val="en-US" w:eastAsia="zh-CN"/>
        </w:rPr>
        <w:t>4</w:t>
      </w:r>
      <w:r>
        <w:rPr>
          <w:rFonts w:hint="eastAsia" w:asciiTheme="minorEastAsia" w:hAnsiTheme="minorEastAsia" w:eastAsiaTheme="minorEastAsia"/>
          <w:kern w:val="2"/>
        </w:rPr>
        <w:t>.导游工作到位，有专门工作人员值班、保持通迅畅通。</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lang w:val="en-US" w:eastAsia="zh-CN"/>
        </w:rPr>
        <w:t>5</w:t>
      </w:r>
      <w:r>
        <w:rPr>
          <w:rFonts w:hint="eastAsia" w:asciiTheme="minorEastAsia" w:hAnsiTheme="minorEastAsia" w:eastAsiaTheme="minorEastAsia"/>
          <w:kern w:val="2"/>
        </w:rPr>
        <w:t>.乙方应做到应保则保，为</w:t>
      </w:r>
      <w:r>
        <w:rPr>
          <w:rFonts w:hint="eastAsia" w:asciiTheme="minorEastAsia" w:hAnsiTheme="minorEastAsia" w:eastAsiaTheme="minorEastAsia"/>
          <w:kern w:val="2"/>
          <w:lang w:eastAsia="zh-CN"/>
        </w:rPr>
        <w:t>参加人员</w:t>
      </w:r>
      <w:r>
        <w:rPr>
          <w:rFonts w:hint="eastAsia" w:asciiTheme="minorEastAsia" w:hAnsiTheme="minorEastAsia" w:eastAsiaTheme="minorEastAsia"/>
          <w:kern w:val="2"/>
        </w:rPr>
        <w:t>提供人身意外伤害保险等。</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lang w:val="en-US" w:eastAsia="zh-CN"/>
        </w:rPr>
        <w:t>6</w:t>
      </w:r>
      <w:r>
        <w:rPr>
          <w:rFonts w:asciiTheme="minorEastAsia" w:hAnsiTheme="minorEastAsia" w:eastAsiaTheme="minorEastAsia"/>
          <w:kern w:val="2"/>
        </w:rPr>
        <w:t>.</w:t>
      </w:r>
      <w:r>
        <w:rPr>
          <w:rFonts w:hint="eastAsia" w:asciiTheme="minorEastAsia" w:hAnsiTheme="minorEastAsia" w:eastAsiaTheme="minorEastAsia"/>
          <w:kern w:val="2"/>
        </w:rPr>
        <w:t>乙方应对甲方提出的违法、违规和不合理要求坚决予以拒绝，并及时报告监督管理部门。</w:t>
      </w:r>
    </w:p>
    <w:p>
      <w:pPr>
        <w:pStyle w:val="21"/>
        <w:spacing w:before="0" w:beforeAutospacing="0" w:after="0" w:afterAutospacing="0" w:line="440" w:lineRule="exact"/>
        <w:ind w:firstLine="480" w:firstLineChars="200"/>
        <w:rPr>
          <w:rFonts w:hint="default" w:asciiTheme="minorEastAsia" w:hAnsiTheme="minorEastAsia" w:eastAsiaTheme="minorEastAsia"/>
          <w:kern w:val="2"/>
          <w:lang w:val="en-US" w:eastAsia="zh-CN"/>
        </w:rPr>
      </w:pPr>
      <w:r>
        <w:rPr>
          <w:rFonts w:hint="eastAsia" w:asciiTheme="minorEastAsia" w:hAnsiTheme="minorEastAsia" w:eastAsiaTheme="minorEastAsia"/>
          <w:kern w:val="2"/>
          <w:lang w:val="en-US" w:eastAsia="zh-CN"/>
        </w:rPr>
        <w:t>7</w:t>
      </w:r>
      <w:r>
        <w:rPr>
          <w:rFonts w:hint="eastAsia" w:asciiTheme="minorEastAsia" w:hAnsiTheme="minorEastAsia" w:eastAsiaTheme="minorEastAsia"/>
          <w:kern w:val="2"/>
        </w:rPr>
        <w:t>.乙方应按照规定的时间完成接待任务，不得无正当理由拖延时间或不主动</w:t>
      </w:r>
      <w:r>
        <w:rPr>
          <w:rFonts w:hint="eastAsia" w:asciiTheme="minorEastAsia" w:hAnsiTheme="minorEastAsia" w:eastAsiaTheme="minorEastAsia"/>
          <w:kern w:val="2"/>
          <w:lang w:val="en-US" w:eastAsia="zh-CN"/>
        </w:rPr>
        <w:t>与甲方办理相关手续。</w:t>
      </w:r>
    </w:p>
    <w:p>
      <w:pPr>
        <w:pStyle w:val="21"/>
        <w:spacing w:before="0" w:beforeAutospacing="0" w:after="0" w:afterAutospacing="0" w:line="440" w:lineRule="exact"/>
        <w:rPr>
          <w:rFonts w:hint="eastAsia" w:asciiTheme="minorEastAsia" w:hAnsiTheme="minorEastAsia" w:eastAsiaTheme="minorEastAsia"/>
          <w:b/>
          <w:bCs/>
          <w:kern w:val="2"/>
          <w:lang w:val="en-US" w:eastAsia="zh-CN"/>
        </w:rPr>
      </w:pPr>
      <w:r>
        <w:rPr>
          <w:rFonts w:hint="eastAsia" w:asciiTheme="minorEastAsia" w:hAnsiTheme="minorEastAsia" w:eastAsiaTheme="minorEastAsia"/>
          <w:b/>
          <w:bCs/>
          <w:kern w:val="2"/>
          <w:lang w:val="en-US" w:eastAsia="zh-CN"/>
        </w:rPr>
        <w:t>三、付款方式</w:t>
      </w:r>
    </w:p>
    <w:p>
      <w:pPr>
        <w:pStyle w:val="21"/>
        <w:spacing w:before="0" w:beforeAutospacing="0" w:after="0" w:afterAutospacing="0" w:line="440" w:lineRule="exact"/>
        <w:ind w:firstLine="480" w:firstLineChars="200"/>
        <w:rPr>
          <w:rFonts w:hint="eastAsia" w:asciiTheme="minorEastAsia" w:hAnsiTheme="minorEastAsia" w:eastAsiaTheme="minorEastAsia"/>
          <w:kern w:val="2"/>
          <w:lang w:val="en-US" w:eastAsia="zh-CN"/>
        </w:rPr>
      </w:pPr>
      <w:r>
        <w:rPr>
          <w:rFonts w:hint="eastAsia" w:asciiTheme="minorEastAsia" w:hAnsiTheme="minorEastAsia" w:eastAsiaTheme="minorEastAsia"/>
          <w:kern w:val="2"/>
          <w:lang w:val="en-US" w:eastAsia="zh-CN"/>
        </w:rPr>
        <w:t>1.项目结束后，经采购人验收合格，无质量问题以及无违反廉政制度等事宜，采购人一次性支付项目费用。</w:t>
      </w:r>
    </w:p>
    <w:p>
      <w:pPr>
        <w:pStyle w:val="21"/>
        <w:spacing w:before="0" w:beforeAutospacing="0" w:after="0" w:afterAutospacing="0" w:line="440" w:lineRule="exact"/>
        <w:ind w:firstLine="480" w:firstLineChars="200"/>
        <w:rPr>
          <w:rFonts w:hint="eastAsia" w:asciiTheme="minorEastAsia" w:hAnsiTheme="minorEastAsia" w:eastAsiaTheme="minorEastAsia"/>
          <w:kern w:val="2"/>
          <w:lang w:val="en-US" w:eastAsia="zh-CN"/>
        </w:rPr>
      </w:pPr>
      <w:r>
        <w:rPr>
          <w:rFonts w:hint="eastAsia" w:asciiTheme="minorEastAsia" w:hAnsiTheme="minorEastAsia" w:eastAsiaTheme="minorEastAsia"/>
          <w:kern w:val="2"/>
          <w:lang w:val="en-US" w:eastAsia="zh-CN"/>
        </w:rPr>
        <w:t>2.甲方付款前，乙方应向甲方开具等额有效的发票。甲方未收到发票的，有权不予支付相应款项直至乙方提供合格发票，并不承担延迟付款责任。</w:t>
      </w:r>
    </w:p>
    <w:p>
      <w:pPr>
        <w:pStyle w:val="21"/>
        <w:spacing w:before="0" w:beforeAutospacing="0" w:after="0" w:afterAutospacing="0" w:line="440" w:lineRule="exact"/>
        <w:ind w:firstLine="480" w:firstLineChars="200"/>
        <w:rPr>
          <w:rFonts w:hint="eastAsia" w:asciiTheme="minorEastAsia" w:hAnsiTheme="minorEastAsia" w:eastAsiaTheme="minorEastAsia"/>
          <w:kern w:val="2"/>
          <w:lang w:val="en-US" w:eastAsia="zh-CN"/>
        </w:rPr>
      </w:pPr>
      <w:r>
        <w:rPr>
          <w:rFonts w:hint="eastAsia" w:asciiTheme="minorEastAsia" w:hAnsiTheme="minorEastAsia" w:eastAsiaTheme="minorEastAsia"/>
          <w:kern w:val="2"/>
          <w:lang w:val="en-US" w:eastAsia="zh-CN"/>
        </w:rPr>
        <w:t>3.乙方银行账户信息：</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开户银行：</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户    名：</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银行账号：</w:t>
      </w:r>
    </w:p>
    <w:p>
      <w:pPr>
        <w:pStyle w:val="11"/>
        <w:spacing w:beforeAutospacing="0" w:afterAutospacing="0" w:line="440" w:lineRule="exact"/>
        <w:rPr>
          <w:rFonts w:cs="宋体"/>
          <w:b/>
          <w:bCs/>
          <w:color w:val="000000"/>
          <w:kern w:val="2"/>
        </w:rPr>
      </w:pPr>
      <w:r>
        <w:rPr>
          <w:rFonts w:hint="eastAsia" w:cs="宋体"/>
          <w:b/>
          <w:bCs/>
          <w:color w:val="000000"/>
          <w:kern w:val="2"/>
        </w:rPr>
        <w:t>四</w:t>
      </w:r>
      <w:r>
        <w:rPr>
          <w:rFonts w:cs="宋体"/>
          <w:b/>
          <w:bCs/>
          <w:color w:val="000000"/>
          <w:kern w:val="2"/>
        </w:rPr>
        <w:t xml:space="preserve">. </w:t>
      </w:r>
      <w:r>
        <w:rPr>
          <w:rFonts w:hint="eastAsia" w:cs="宋体"/>
          <w:b/>
          <w:bCs/>
          <w:color w:val="000000"/>
          <w:kern w:val="2"/>
        </w:rPr>
        <w:t xml:space="preserve">甲方的权利和义务 </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2.负责检查监督乙方服务工作的实施情况。</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3.根据本合同规定，按时向乙方支付应付服务费用。</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 xml:space="preserve">4.国家法律、法规所规定由甲方承担的其它责任。 </w:t>
      </w:r>
    </w:p>
    <w:p>
      <w:pPr>
        <w:pStyle w:val="11"/>
        <w:spacing w:beforeAutospacing="0" w:afterAutospacing="0" w:line="440" w:lineRule="exact"/>
        <w:rPr>
          <w:rFonts w:cs="宋体"/>
          <w:b/>
          <w:bCs/>
          <w:color w:val="000000"/>
          <w:kern w:val="2"/>
        </w:rPr>
      </w:pPr>
      <w:r>
        <w:rPr>
          <w:rFonts w:hint="eastAsia" w:cs="宋体"/>
          <w:b/>
          <w:bCs/>
          <w:color w:val="000000"/>
          <w:kern w:val="2"/>
        </w:rPr>
        <w:t>五</w:t>
      </w:r>
      <w:r>
        <w:rPr>
          <w:rFonts w:cs="宋体"/>
          <w:b/>
          <w:bCs/>
          <w:color w:val="000000"/>
          <w:kern w:val="2"/>
        </w:rPr>
        <w:t xml:space="preserve">. </w:t>
      </w:r>
      <w:r>
        <w:rPr>
          <w:rFonts w:hint="eastAsia" w:cs="宋体"/>
          <w:b/>
          <w:bCs/>
          <w:color w:val="000000"/>
          <w:kern w:val="2"/>
        </w:rPr>
        <w:t xml:space="preserve">乙方的权利和义务 </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1.对本合同规定的委托服务范围内的项目提供服务的义务。</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2.根据本合同的规定向甲方收取相关服务费用。</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3.及时向甲方通告本项目服务范围内有关服务的重大事项。</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4.接受项目行业管理部门及政府有关部门的指导，接受甲方的监督。</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 xml:space="preserve">5.国家法律、法规所规定由乙方承担的其它责任。 </w:t>
      </w:r>
    </w:p>
    <w:p>
      <w:pPr>
        <w:pStyle w:val="11"/>
        <w:tabs>
          <w:tab w:val="right" w:pos="8312"/>
        </w:tabs>
        <w:spacing w:beforeAutospacing="0" w:afterAutospacing="0" w:line="440" w:lineRule="exact"/>
        <w:rPr>
          <w:rFonts w:cs="宋体"/>
          <w:b/>
          <w:bCs/>
          <w:color w:val="000000"/>
          <w:kern w:val="2"/>
        </w:rPr>
      </w:pPr>
      <w:r>
        <w:rPr>
          <w:rFonts w:hint="eastAsia" w:cs="宋体"/>
          <w:b/>
          <w:bCs/>
          <w:color w:val="000000"/>
          <w:kern w:val="2"/>
        </w:rPr>
        <w:t>六、违约责任</w:t>
      </w:r>
      <w:r>
        <w:rPr>
          <w:rFonts w:hint="eastAsia" w:cs="宋体"/>
          <w:b/>
          <w:bCs/>
          <w:color w:val="000000"/>
          <w:kern w:val="2"/>
        </w:rPr>
        <w:tab/>
      </w:r>
    </w:p>
    <w:p>
      <w:pPr>
        <w:pStyle w:val="8"/>
        <w:snapToGrid w:val="0"/>
        <w:spacing w:line="440" w:lineRule="exact"/>
        <w:ind w:firstLine="480" w:firstLineChars="200"/>
        <w:rPr>
          <w:rFonts w:hAnsi="宋体" w:cs="宋体"/>
          <w:color w:val="000000"/>
          <w:sz w:val="24"/>
          <w:szCs w:val="24"/>
        </w:rPr>
      </w:pPr>
      <w:r>
        <w:rPr>
          <w:rFonts w:hAnsi="宋体" w:cs="宋体"/>
          <w:color w:val="000000"/>
          <w:sz w:val="24"/>
          <w:szCs w:val="24"/>
        </w:rPr>
        <w:t>1</w:t>
      </w:r>
      <w:r>
        <w:rPr>
          <w:rFonts w:hint="eastAsia" w:hAnsi="宋体" w:cs="宋体"/>
          <w:color w:val="000000"/>
          <w:sz w:val="24"/>
          <w:szCs w:val="24"/>
        </w:rPr>
        <w:t xml:space="preserve">.甲乙双方必须遵守本合同并执行合同中的各项规定，保证本合同的正常履行。 </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 xml:space="preserve">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w:t>
      </w:r>
    </w:p>
    <w:p>
      <w:pPr>
        <w:pStyle w:val="8"/>
        <w:snapToGrid w:val="0"/>
        <w:spacing w:line="440" w:lineRule="exact"/>
        <w:rPr>
          <w:rFonts w:hAnsi="宋体" w:cs="宋体"/>
          <w:b/>
          <w:bCs/>
          <w:color w:val="000000"/>
          <w:sz w:val="24"/>
          <w:szCs w:val="24"/>
        </w:rPr>
      </w:pPr>
      <w:r>
        <w:rPr>
          <w:rFonts w:hint="eastAsia" w:hAnsi="宋体" w:cs="宋体"/>
          <w:b/>
          <w:bCs/>
          <w:color w:val="000000"/>
          <w:sz w:val="24"/>
          <w:szCs w:val="24"/>
        </w:rPr>
        <w:t>七、不可抗力事件处理</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1.</w:t>
      </w:r>
      <w:r>
        <w:rPr>
          <w:rFonts w:hint="eastAsia" w:asciiTheme="minorEastAsia" w:hAnsiTheme="minorEastAsia" w:eastAsiaTheme="minorEastAsia"/>
          <w:kern w:val="2"/>
        </w:rPr>
        <w:t>在执行合同期限内，任何一方因不可抗力事件所致不能履行合同，则合同履行期可延长，延长期与不可抗力影响期相同。</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2.</w:t>
      </w:r>
      <w:r>
        <w:rPr>
          <w:rFonts w:hint="eastAsia" w:asciiTheme="minorEastAsia" w:hAnsiTheme="minorEastAsia" w:eastAsiaTheme="minorEastAsia"/>
          <w:kern w:val="2"/>
        </w:rPr>
        <w:t>不可抗力事件发生后，应立即通知对方，并寄送有关权威机构出具的证明。</w:t>
      </w:r>
      <w:r>
        <w:rPr>
          <w:rFonts w:asciiTheme="minorEastAsia" w:hAnsiTheme="minorEastAsia" w:eastAsiaTheme="minorEastAsia"/>
          <w:kern w:val="2"/>
        </w:rPr>
        <w:t xml:space="preserve"> </w:t>
      </w:r>
    </w:p>
    <w:p>
      <w:pPr>
        <w:pStyle w:val="21"/>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3.</w:t>
      </w:r>
      <w:r>
        <w:rPr>
          <w:rFonts w:hint="eastAsia" w:asciiTheme="minorEastAsia" w:hAnsiTheme="minorEastAsia" w:eastAsiaTheme="minorEastAsia"/>
          <w:kern w:val="2"/>
        </w:rPr>
        <w:t>不可抗力事件延续</w:t>
      </w:r>
      <w:r>
        <w:rPr>
          <w:rFonts w:asciiTheme="minorEastAsia" w:hAnsiTheme="minorEastAsia" w:eastAsiaTheme="minorEastAsia"/>
          <w:kern w:val="2"/>
        </w:rPr>
        <w:t>60</w:t>
      </w:r>
      <w:r>
        <w:rPr>
          <w:rFonts w:hint="eastAsia" w:asciiTheme="minorEastAsia" w:hAnsiTheme="minorEastAsia" w:eastAsiaTheme="minorEastAsia"/>
          <w:kern w:val="2"/>
        </w:rPr>
        <w:t>天以上，双方应通过友好协商，确定是否继续履行合同。</w:t>
      </w:r>
    </w:p>
    <w:p>
      <w:pPr>
        <w:pStyle w:val="8"/>
        <w:snapToGrid w:val="0"/>
        <w:spacing w:line="440" w:lineRule="exact"/>
        <w:rPr>
          <w:rFonts w:hAnsi="宋体" w:cs="宋体"/>
          <w:b/>
          <w:bCs/>
          <w:color w:val="000000"/>
          <w:sz w:val="24"/>
          <w:szCs w:val="24"/>
        </w:rPr>
      </w:pPr>
      <w:r>
        <w:rPr>
          <w:rFonts w:hint="eastAsia" w:hAnsi="宋体" w:cs="宋体"/>
          <w:b/>
          <w:bCs/>
          <w:color w:val="000000"/>
          <w:sz w:val="24"/>
          <w:szCs w:val="24"/>
        </w:rPr>
        <w:t>八、争议的解决</w:t>
      </w:r>
    </w:p>
    <w:p>
      <w:pPr>
        <w:pStyle w:val="18"/>
        <w:snapToGrid w:val="0"/>
        <w:spacing w:line="440" w:lineRule="exact"/>
        <w:jc w:val="both"/>
        <w:rPr>
          <w:rFonts w:hAnsi="宋体"/>
          <w:color w:val="000000"/>
          <w:sz w:val="24"/>
        </w:rPr>
      </w:pPr>
      <w:r>
        <w:rPr>
          <w:rFonts w:hint="eastAsia" w:hAnsi="宋体"/>
          <w:color w:val="000000"/>
          <w:sz w:val="24"/>
        </w:rPr>
        <w:t xml:space="preserve">    本合同在履行过程中产生纠纷时，双方应协商解决。如协商不成，任何一方均有权向甲方所在地有管辖权的人民法院起诉。</w:t>
      </w:r>
    </w:p>
    <w:p>
      <w:pPr>
        <w:pStyle w:val="8"/>
        <w:snapToGrid w:val="0"/>
        <w:spacing w:line="440" w:lineRule="exact"/>
        <w:rPr>
          <w:rFonts w:hAnsi="宋体" w:cs="宋体"/>
          <w:b/>
          <w:bCs/>
          <w:color w:val="000000"/>
          <w:sz w:val="24"/>
          <w:szCs w:val="24"/>
        </w:rPr>
      </w:pPr>
      <w:r>
        <w:rPr>
          <w:rFonts w:hint="eastAsia" w:hAnsi="宋体" w:cs="宋体"/>
          <w:b/>
          <w:bCs/>
          <w:color w:val="000000"/>
          <w:sz w:val="24"/>
          <w:szCs w:val="24"/>
        </w:rPr>
        <w:t>九、合同的生效</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1.本合同经甲方、乙方法定代表人或其委托人签字并加盖双方公章后生效。</w:t>
      </w:r>
    </w:p>
    <w:p>
      <w:pPr>
        <w:pStyle w:val="11"/>
        <w:spacing w:beforeAutospacing="0" w:afterAutospacing="0" w:line="440" w:lineRule="exact"/>
        <w:ind w:firstLine="480" w:firstLineChars="200"/>
        <w:rPr>
          <w:rFonts w:cs="宋体"/>
          <w:color w:val="000000"/>
          <w:kern w:val="2"/>
        </w:rPr>
      </w:pPr>
      <w:r>
        <w:rPr>
          <w:rFonts w:hint="eastAsia" w:cs="宋体"/>
          <w:color w:val="000000"/>
          <w:kern w:val="2"/>
        </w:rPr>
        <w:t>2.本合同一式伍份，甲方叁份，乙方贰份。</w:t>
      </w:r>
    </w:p>
    <w:p>
      <w:pPr>
        <w:spacing w:line="440" w:lineRule="exact"/>
        <w:rPr>
          <w:rFonts w:ascii="宋体" w:hAnsi="宋体" w:cs="宋体"/>
          <w:color w:val="000000"/>
          <w:sz w:val="24"/>
        </w:rPr>
      </w:pPr>
      <w:r>
        <w:rPr>
          <w:rFonts w:hint="eastAsia" w:ascii="宋体" w:hAnsi="宋体" w:cs="宋体"/>
          <w:color w:val="000000"/>
          <w:sz w:val="24"/>
        </w:rPr>
        <w:t>　　甲方单位名称（公章）：　　       乙方单位名称（公章）：</w:t>
      </w:r>
    </w:p>
    <w:p>
      <w:pPr>
        <w:spacing w:line="440" w:lineRule="exact"/>
        <w:rPr>
          <w:rFonts w:ascii="宋体" w:hAnsi="宋体" w:cs="宋体"/>
          <w:b/>
          <w:bCs/>
          <w:color w:val="000000"/>
          <w:sz w:val="24"/>
        </w:rPr>
      </w:pPr>
      <w:r>
        <w:rPr>
          <w:rFonts w:hint="eastAsia" w:ascii="宋体" w:hAnsi="宋体" w:cs="宋体"/>
          <w:color w:val="000000"/>
          <w:sz w:val="24"/>
        </w:rPr>
        <w:t>　　法定（授权）代表人：　　　　　　 法定（授权）代表人：　</w:t>
      </w:r>
    </w:p>
    <w:p>
      <w:pPr>
        <w:spacing w:line="440" w:lineRule="exact"/>
        <w:ind w:firstLine="480" w:firstLineChars="200"/>
        <w:jc w:val="right"/>
        <w:rPr>
          <w:rFonts w:ascii="宋体" w:hAnsi="宋体" w:cs="宋体"/>
          <w:color w:val="000000"/>
          <w:sz w:val="24"/>
        </w:rPr>
      </w:pPr>
    </w:p>
    <w:p>
      <w:pPr>
        <w:spacing w:line="440" w:lineRule="exact"/>
        <w:ind w:firstLine="480" w:firstLineChars="200"/>
        <w:jc w:val="right"/>
        <w:rPr>
          <w:rFonts w:ascii="宋体" w:hAnsi="宋体" w:cs="宋体"/>
          <w:color w:val="000000"/>
          <w:sz w:val="24"/>
        </w:rPr>
      </w:pPr>
      <w:r>
        <w:rPr>
          <w:rFonts w:hint="eastAsia" w:ascii="宋体" w:hAnsi="宋体" w:cs="宋体"/>
          <w:color w:val="000000"/>
          <w:sz w:val="24"/>
        </w:rPr>
        <w:t>合同签订日期：　年　月　日</w:t>
      </w:r>
    </w:p>
    <w:p>
      <w:pPr>
        <w:spacing w:line="440" w:lineRule="exact"/>
        <w:ind w:firstLine="480" w:firstLineChars="200"/>
        <w:jc w:val="left"/>
        <w:rPr>
          <w:rFonts w:ascii="宋体" w:hAnsi="宋体" w:cs="宋体"/>
          <w:sz w:val="32"/>
          <w:szCs w:val="32"/>
        </w:rPr>
      </w:pPr>
      <w:r>
        <w:rPr>
          <w:rFonts w:hint="eastAsia" w:ascii="宋体" w:hAnsi="宋体" w:cs="宋体"/>
          <w:color w:val="000000"/>
          <w:sz w:val="24"/>
        </w:rPr>
        <w:t>本合同均为打印版本，未加盖甲方公章的手写部分无效。　　</w:t>
      </w:r>
    </w:p>
    <w:p>
      <w:pPr>
        <w:spacing w:line="360" w:lineRule="auto"/>
        <w:rPr>
          <w:rFonts w:ascii="宋体" w:hAnsi="宋体" w:cs="宋体"/>
          <w:color w:val="000000"/>
          <w:sz w:val="24"/>
        </w:rPr>
      </w:pPr>
    </w:p>
    <w:p>
      <w:pPr>
        <w:spacing w:line="360" w:lineRule="auto"/>
        <w:jc w:val="center"/>
        <w:outlineLvl w:val="0"/>
        <w:rPr>
          <w:rFonts w:hint="eastAsia" w:ascii="宋体" w:hAnsi="宋体"/>
          <w:b/>
          <w:sz w:val="32"/>
          <w:szCs w:val="32"/>
        </w:rPr>
      </w:pPr>
    </w:p>
    <w:p>
      <w:pPr>
        <w:spacing w:line="360" w:lineRule="auto"/>
        <w:jc w:val="center"/>
        <w:outlineLvl w:val="0"/>
        <w:rPr>
          <w:rFonts w:hint="eastAsia" w:ascii="宋体" w:hAnsi="宋体"/>
          <w:b/>
          <w:sz w:val="32"/>
          <w:szCs w:val="32"/>
        </w:rPr>
      </w:pPr>
    </w:p>
    <w:p>
      <w:pPr>
        <w:spacing w:line="360" w:lineRule="auto"/>
        <w:jc w:val="both"/>
        <w:outlineLvl w:val="0"/>
        <w:rPr>
          <w:rFonts w:hint="eastAsia" w:ascii="宋体" w:hAnsi="宋体"/>
          <w:b/>
          <w:sz w:val="32"/>
          <w:szCs w:val="32"/>
        </w:rPr>
      </w:pPr>
    </w:p>
    <w:p>
      <w:pPr>
        <w:spacing w:line="360" w:lineRule="auto"/>
        <w:jc w:val="center"/>
        <w:outlineLvl w:val="0"/>
        <w:rPr>
          <w:rFonts w:hint="eastAsia" w:ascii="宋体" w:hAnsi="宋体"/>
          <w:b/>
          <w:sz w:val="32"/>
          <w:szCs w:val="32"/>
        </w:rPr>
      </w:pPr>
    </w:p>
    <w:p>
      <w:pPr>
        <w:spacing w:line="360" w:lineRule="auto"/>
        <w:jc w:val="center"/>
        <w:outlineLvl w:val="0"/>
        <w:rPr>
          <w:rFonts w:hint="eastAsia" w:ascii="宋体" w:hAnsi="宋体"/>
          <w:b/>
          <w:sz w:val="32"/>
          <w:szCs w:val="32"/>
        </w:rPr>
      </w:pPr>
    </w:p>
    <w:p>
      <w:pPr>
        <w:spacing w:line="360" w:lineRule="auto"/>
        <w:jc w:val="center"/>
        <w:outlineLvl w:val="0"/>
        <w:rPr>
          <w:rFonts w:ascii="宋体" w:hAnsi="宋体"/>
          <w:b/>
          <w:sz w:val="28"/>
          <w:szCs w:val="28"/>
        </w:rPr>
      </w:pPr>
      <w:r>
        <w:rPr>
          <w:rFonts w:hint="eastAsia" w:ascii="宋体" w:hAnsi="宋体"/>
          <w:b/>
          <w:sz w:val="32"/>
          <w:szCs w:val="32"/>
        </w:rPr>
        <w:t>第六章 应提交的有关材料格式范例</w:t>
      </w:r>
    </w:p>
    <w:p>
      <w:pPr>
        <w:spacing w:line="360" w:lineRule="auto"/>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2"/>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响应文件外包装封面格式</w:t>
      </w:r>
    </w:p>
    <w:p>
      <w:pPr>
        <w:autoSpaceDE w:val="0"/>
        <w:autoSpaceDN w:val="0"/>
        <w:adjustRightInd w:val="0"/>
        <w:spacing w:line="440" w:lineRule="exact"/>
        <w:jc w:val="center"/>
        <w:rPr>
          <w:rFonts w:ascii="宋体" w:hAnsi="宋体"/>
          <w:b/>
          <w:bCs/>
          <w:spacing w:val="20"/>
          <w:sz w:val="36"/>
          <w:szCs w:val="36"/>
        </w:rPr>
      </w:pPr>
    </w:p>
    <w:p>
      <w:pPr>
        <w:snapToGrid w:val="0"/>
        <w:spacing w:line="1100" w:lineRule="exact"/>
        <w:rPr>
          <w:rFonts w:hint="default" w:ascii="宋体" w:hAnsi="宋体" w:eastAsia="宋体"/>
          <w:b/>
          <w:spacing w:val="20"/>
          <w:sz w:val="32"/>
          <w:szCs w:val="32"/>
          <w:lang w:val="en-US" w:eastAsia="zh-CN"/>
        </w:rPr>
      </w:pPr>
      <w:r>
        <w:rPr>
          <w:rFonts w:hint="eastAsia" w:ascii="宋体" w:hAnsi="宋体"/>
          <w:spacing w:val="20"/>
          <w:sz w:val="32"/>
          <w:szCs w:val="32"/>
        </w:rPr>
        <w:t>项目编号：</w:t>
      </w:r>
      <w:r>
        <w:rPr>
          <w:rFonts w:hint="eastAsia" w:ascii="宋体" w:hAnsi="宋体"/>
          <w:b/>
          <w:spacing w:val="20"/>
          <w:sz w:val="32"/>
          <w:szCs w:val="32"/>
        </w:rPr>
        <w:t>衢院招2022-</w:t>
      </w:r>
      <w:r>
        <w:rPr>
          <w:rFonts w:hint="eastAsia" w:ascii="宋体" w:hAnsi="宋体"/>
          <w:b/>
          <w:spacing w:val="20"/>
          <w:sz w:val="32"/>
          <w:szCs w:val="32"/>
          <w:lang w:val="en-US" w:eastAsia="zh-CN"/>
        </w:rPr>
        <w:t>54</w:t>
      </w:r>
    </w:p>
    <w:p>
      <w:pPr>
        <w:widowControl/>
        <w:shd w:val="clear" w:color="auto" w:fill="FFFFFF"/>
        <w:tabs>
          <w:tab w:val="left" w:pos="4158"/>
        </w:tabs>
        <w:spacing w:line="420" w:lineRule="exact"/>
        <w:jc w:val="left"/>
        <w:rPr>
          <w:rFonts w:hint="eastAsia" w:ascii="宋体" w:hAnsi="宋体"/>
          <w:spacing w:val="20"/>
          <w:sz w:val="32"/>
          <w:szCs w:val="32"/>
        </w:rPr>
      </w:pPr>
    </w:p>
    <w:p>
      <w:pPr>
        <w:widowControl/>
        <w:shd w:val="clear" w:color="auto" w:fill="FFFFFF"/>
        <w:tabs>
          <w:tab w:val="left" w:pos="4158"/>
        </w:tabs>
        <w:spacing w:line="420" w:lineRule="exact"/>
        <w:jc w:val="left"/>
        <w:rPr>
          <w:rFonts w:ascii="宋体" w:hAnsi="宋体"/>
          <w:b/>
          <w:color w:val="000000"/>
          <w:sz w:val="32"/>
          <w:szCs w:val="32"/>
        </w:rPr>
      </w:pPr>
      <w:r>
        <w:rPr>
          <w:rFonts w:hint="eastAsia" w:ascii="宋体" w:hAnsi="宋体"/>
          <w:spacing w:val="20"/>
          <w:sz w:val="32"/>
          <w:szCs w:val="32"/>
        </w:rPr>
        <w:t>项目名称：</w:t>
      </w:r>
      <w:r>
        <w:rPr>
          <w:rFonts w:hint="eastAsia" w:ascii="宋体" w:hAnsi="宋体"/>
          <w:b/>
          <w:color w:val="000000"/>
          <w:sz w:val="32"/>
          <w:szCs w:val="32"/>
        </w:rPr>
        <w:t>工会会员文旅、餐饮消费</w:t>
      </w:r>
      <w:r>
        <w:rPr>
          <w:rFonts w:hint="eastAsia" w:ascii="宋体" w:hAnsi="宋体"/>
          <w:b/>
          <w:color w:val="000000"/>
          <w:sz w:val="32"/>
          <w:szCs w:val="32"/>
          <w:lang w:val="en-US" w:eastAsia="zh-CN"/>
        </w:rPr>
        <w:t>产品</w:t>
      </w:r>
      <w:r>
        <w:rPr>
          <w:rFonts w:hint="eastAsia" w:ascii="宋体" w:hAnsi="宋体"/>
          <w:b/>
          <w:color w:val="000000"/>
          <w:sz w:val="32"/>
          <w:szCs w:val="32"/>
        </w:rPr>
        <w:t>项目</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rPr>
        <w:t>投标文件名称</w:t>
      </w:r>
      <w:r>
        <w:rPr>
          <w:rFonts w:hint="eastAsia" w:ascii="宋体" w:hAnsi="宋体"/>
          <w:color w:val="000000"/>
          <w:sz w:val="32"/>
          <w:szCs w:val="32"/>
        </w:rPr>
        <w:t>（资格与报价文件、商务技术文件）</w:t>
      </w:r>
    </w:p>
    <w:p>
      <w:pPr>
        <w:snapToGrid w:val="0"/>
        <w:spacing w:line="1100" w:lineRule="exact"/>
        <w:rPr>
          <w:rFonts w:ascii="宋体" w:hAnsi="宋体"/>
          <w:spacing w:val="20"/>
          <w:sz w:val="32"/>
          <w:szCs w:val="32"/>
        </w:rPr>
      </w:pPr>
      <w:r>
        <w:rPr>
          <w:rFonts w:hint="eastAsia" w:ascii="宋体" w:hAnsi="宋体"/>
          <w:spacing w:val="20"/>
          <w:sz w:val="32"/>
          <w:szCs w:val="32"/>
        </w:rPr>
        <w:t>响应人名称（盖单位公章）：</w:t>
      </w:r>
    </w:p>
    <w:p>
      <w:pPr>
        <w:snapToGrid w:val="0"/>
        <w:spacing w:line="1100" w:lineRule="exact"/>
        <w:rPr>
          <w:rFonts w:ascii="宋体" w:hAnsi="宋体"/>
          <w:spacing w:val="20"/>
          <w:sz w:val="32"/>
          <w:szCs w:val="32"/>
        </w:rPr>
      </w:pPr>
      <w:r>
        <w:rPr>
          <w:rFonts w:hint="eastAsia" w:ascii="宋体" w:hAnsi="宋体"/>
          <w:spacing w:val="20"/>
          <w:sz w:val="32"/>
          <w:szCs w:val="32"/>
        </w:rPr>
        <w:t>响应人地址：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rPr>
          <w:rFonts w:ascii="宋体" w:hAnsi="宋体"/>
          <w:bCs/>
        </w:rPr>
      </w:pPr>
    </w:p>
    <w:p>
      <w:pPr>
        <w:pStyle w:val="8"/>
        <w:snapToGrid w:val="0"/>
        <w:spacing w:line="400" w:lineRule="exact"/>
        <w:rPr>
          <w:rFonts w:hAnsi="宋体"/>
          <w:b/>
          <w:sz w:val="24"/>
        </w:rPr>
      </w:pPr>
    </w:p>
    <w:p>
      <w:pPr>
        <w:pStyle w:val="8"/>
        <w:snapToGrid w:val="0"/>
        <w:spacing w:line="400" w:lineRule="exact"/>
        <w:rPr>
          <w:rFonts w:hAnsi="宋体"/>
          <w:b/>
          <w:sz w:val="24"/>
        </w:rPr>
      </w:pPr>
      <w:r>
        <w:rPr>
          <w:rFonts w:hint="eastAsia" w:hAnsi="宋体"/>
          <w:b/>
          <w:sz w:val="24"/>
        </w:rPr>
        <w:t>封口格式</w:t>
      </w: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
          <w:color w:val="000000"/>
          <w:sz w:val="28"/>
          <w:szCs w:val="28"/>
        </w:rPr>
      </w:pPr>
      <w:r>
        <w:rPr>
          <w:rFonts w:ascii="宋体" w:hAnsi="宋体"/>
          <w:bCs/>
        </w:rPr>
        <mc:AlternateContent>
          <mc:Choice Requires="wpg">
            <w:drawing>
              <wp:inline distT="0" distB="0" distL="114300" distR="114300">
                <wp:extent cx="5257800" cy="1287780"/>
                <wp:effectExtent l="5080" t="4445" r="13970" b="0"/>
                <wp:docPr id="2" name="组合 3"/>
                <wp:cNvGraphicFramePr/>
                <a:graphic xmlns:a="http://schemas.openxmlformats.org/drawingml/2006/main">
                  <a:graphicData uri="http://schemas.microsoft.com/office/word/2010/wordprocessingGroup">
                    <wpg:wgp>
                      <wpg:cNvGrpSpPr>
                        <a:grpSpLocks noRot="1"/>
                      </wpg:cNvGrpSpPr>
                      <wpg:grpSpPr>
                        <a:xfrm>
                          <a:off x="0" y="0"/>
                          <a:ext cx="5257800" cy="1287780"/>
                          <a:chOff x="0" y="0"/>
                          <a:chExt cx="7200" cy="1766"/>
                        </a:xfrm>
                        <a:effectLst/>
                      </wpg:grpSpPr>
                      <wps:wsp>
                        <wps:cNvPr id="3" name="Picture 3"/>
                        <wps:cNvSpPr>
                          <a:spLocks noChangeAspect="1" noChangeArrowheads="1" noTextEdit="1"/>
                        </wps:cNvSpPr>
                        <wps:spPr bwMode="auto">
                          <a:xfrm>
                            <a:off x="0" y="0"/>
                            <a:ext cx="7200" cy="1766"/>
                          </a:xfrm>
                          <a:prstGeom prst="rect">
                            <a:avLst/>
                          </a:prstGeom>
                          <a:noFill/>
                          <a:ln>
                            <a:noFill/>
                          </a:ln>
                          <a:effectLst/>
                        </wps:spPr>
                        <wps:bodyPr rot="0" vert="horz" wrap="square" lIns="91440" tIns="45720" rIns="91440" bIns="45720" anchor="t" anchorCtr="0" upright="1">
                          <a:noAutofit/>
                        </wps:bodyPr>
                      </wps:wsp>
                      <wps:wsp>
                        <wps:cNvPr id="4" name="Text Box 4"/>
                        <wps:cNvSpPr txBox="1">
                          <a:spLocks noChangeArrowheads="1"/>
                        </wps:cNvSpPr>
                        <wps:spPr bwMode="auto">
                          <a:xfrm>
                            <a:off x="0" y="0"/>
                            <a:ext cx="7200" cy="1630"/>
                          </a:xfrm>
                          <a:prstGeom prst="rect">
                            <a:avLst/>
                          </a:prstGeom>
                          <a:solidFill>
                            <a:srgbClr val="FFFFFF"/>
                          </a:solidFill>
                          <a:ln w="9525">
                            <a:solidFill>
                              <a:srgbClr val="000000"/>
                            </a:solidFill>
                            <a:miter lim="800000"/>
                          </a:ln>
                          <a:effectLst/>
                        </wps:spPr>
                        <wps:txbx>
                          <w:txbxContent>
                            <w:p/>
                            <w:p/>
                            <w:p>
                              <w:pPr>
                                <w:rPr>
                                  <w:sz w:val="30"/>
                                  <w:szCs w:val="30"/>
                                </w:rPr>
                              </w:pPr>
                              <w:r>
                                <w:rPr>
                                  <w:rFonts w:hint="eastAsia"/>
                                  <w:sz w:val="30"/>
                                  <w:szCs w:val="30"/>
                                </w:rPr>
                                <w:t xml:space="preserve"> ——于     年   月   日    时之前不准启封（公章）</w:t>
                              </w:r>
                            </w:p>
                          </w:txbxContent>
                        </wps:txbx>
                        <wps:bodyPr rot="0" vert="horz" wrap="square" lIns="91440" tIns="45720" rIns="91440" bIns="45720" anchor="t" anchorCtr="0" upright="1">
                          <a:noAutofit/>
                        </wps:bodyPr>
                      </wps:wsp>
                    </wpg:wgp>
                  </a:graphicData>
                </a:graphic>
              </wp:inline>
            </w:drawing>
          </mc:Choice>
          <mc:Fallback>
            <w:pict>
              <v:group id="组合 3" o:spid="_x0000_s1026" o:spt="203" style="height:101.4pt;width:414pt;" coordsize="7200,1766" o:gfxdata="UEsDBAoAAAAAAIdO4kAAAAAAAAAAAAAAAAAEAAAAZHJzL1BLAwQUAAAACACHTuJAuSaPLtQAAAAF&#10;AQAADwAAAGRycy9kb3ducmV2LnhtbE2PQUvDQBCF74L/YRnBm90kooSYTZGinopgK4i3aXaahGZn&#10;Q3abtP/e0Yu9PHi84b1vyuXJ9WqiMXSeDaSLBBRx7W3HjYHP7etdDipEZIu9ZzJwpgDL6vqqxML6&#10;mT9o2sRGSQmHAg20MQ6F1qFuyWFY+IFYsr0fHUaxY6PtiLOUu15nSfKoHXYsCy0OtGqpPmyOzsDb&#10;jPPzffoyrQ/71fl7+/D+tU7JmNubNHkCFekU/4/hF1/QoRKmnT+yDao3II/EP5Usz3KxOwNZkuWg&#10;q1Jf0lc/UEsDBBQAAAAIAIdO4kD9kEq58AIAADwIAAAOAAAAZHJzL2Uyb0RvYy54bWzVVctu1DAU&#10;3SPxD5b3NDPT6UyJmqlKX0IqUNHyAR7HSSwS29jOJO2aBUv+h+9B/AbXdpLOTKFUPBZkEflxfX3P&#10;w/bBYVuVaMW04VIkeLwzwogJKlMu8gS/uz57to+RsUSkpJSCJfiGGXy4ePrkoFExm8hClinTCJII&#10;EzcqwYW1Ko4iQwtWEbMjFRMwmUldEQtdnUepJg1kr8poMhrNokbqVGlJmTEwehImcZdRPyahzDJO&#10;2YmkdcWEDVk1K4kFSKbgyuCFrzbLGLVvsswwi8oEA1Lr/7AJtJfuHy0OSJxrogpOuxLIY0rYwlQR&#10;LmDTIdUJsQTVmt9LVXGqpZGZ3aGyigIQzwigGI+2uDnXslYeSx43uRpIB6G2WP/ttPT16lIjniZ4&#10;gpEgFQj+7cvHr58/oV3HTaPyGELOtbpSlzoAhOaFpO8NEvKtBELHLjDajnT9/G5Zm+nKLQfEqPX0&#10;3wz0s9YiCoN7k735/giUoTA3nuzPoRcEogWoeG8dLU67lXMwVrdsPpv5ekjcb8m8DS6M7cscymoU&#10;WNjc8Wr+jNergijm5TKOtI7X3Z7XS05trVlPrI/pWTUDpccFETk7Mgqs67gFlrshrWVTMJJClX74&#10;Gng7TfmaAmspHTQDkqFl80qmoCqprfQO7Wl5SIkH+VTa2HMmK+QaCdZQqE9MVh3HJO5DnOJCnvGy&#10;9OesFBsDEYnDyJZCoXJnPhMvZXoDKLQzGkgM9xY0CqlvMWrg1CbYfKiJZhiVLwUQ83w8nUKY9Z3p&#10;HuDASK/PLNdniKCQKsEWo9A8tuFqqJXmeeGZDRUfAXsZ7xzUV+Vd7x0Uav3nVpr2VnLSoxeyRdNw&#10;SAfhkW1h2BnE1X3PVRsWCsdhWBow/BXPzHb9uQV9e7P1hnikZ4wseeps41HofHlcarQicIef+a87&#10;4RthpUANGAAukYD9pylG/vtRiopbeNpKXiUY7iH4uqBfutS2yxbo/J8M6y9seFTAxBuv1nrfG/zu&#10;0V9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Lkmjy7UAAAABQEAAA8AAAAAAAAAAQAgAAAAIgAA&#10;AGRycy9kb3ducmV2LnhtbFBLAQIUABQAAAAIAIdO4kD9kEq58AIAADwIAAAOAAAAAAAAAAEAIAAA&#10;ACMBAABkcnMvZTJvRG9jLnhtbFBLBQYAAAAABgAGAFkBAACFBgAAAAA=&#10;">
                <o:lock v:ext="edit" rotation="t" aspectratio="f"/>
                <v:rect id="Picture 3" o:spid="_x0000_s1026" o:spt="1" style="position:absolute;left:0;top:0;height:1766;width:720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text="t" aspectratio="t"/>
                </v:rect>
                <v:shape id="Text Box 4" o:spid="_x0000_s1026" o:spt="202" type="#_x0000_t202" style="position:absolute;left:0;top:0;height:1630;width:7200;"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
                      <w:p>
                        <w:pPr>
                          <w:rPr>
                            <w:sz w:val="30"/>
                            <w:szCs w:val="30"/>
                          </w:rPr>
                        </w:pPr>
                        <w:r>
                          <w:rPr>
                            <w:rFonts w:hint="eastAsia"/>
                            <w:sz w:val="30"/>
                            <w:szCs w:val="30"/>
                          </w:rPr>
                          <w:t xml:space="preserve"> ——于     年   月   日    时之前不准启封（公章）</w:t>
                        </w:r>
                      </w:p>
                    </w:txbxContent>
                  </v:textbox>
                </v:shape>
                <w10:wrap type="none"/>
                <w10:anchorlock/>
              </v:group>
            </w:pict>
          </mc:Fallback>
        </mc:AlternateContent>
      </w:r>
    </w:p>
    <w:p>
      <w:pPr>
        <w:rPr>
          <w:rFonts w:ascii="宋体" w:hAnsi="宋体"/>
          <w:bCs/>
        </w:rPr>
      </w:pPr>
      <w:r>
        <w:rPr>
          <w:rFonts w:hint="eastAsia" w:ascii="宋体" w:hAnsi="宋体"/>
          <w:b/>
          <w:color w:val="000000"/>
          <w:sz w:val="28"/>
          <w:szCs w:val="28"/>
        </w:rPr>
        <w:br w:type="page"/>
      </w:r>
      <w:r>
        <w:rPr>
          <w:rFonts w:hint="eastAsia" w:ascii="宋体" w:hAnsi="宋体"/>
          <w:b/>
          <w:color w:val="000000"/>
          <w:sz w:val="28"/>
          <w:szCs w:val="28"/>
        </w:rPr>
        <w:t>格式二：</w:t>
      </w:r>
    </w:p>
    <w:p>
      <w:pPr>
        <w:spacing w:line="410" w:lineRule="exact"/>
        <w:outlineLvl w:val="1"/>
        <w:rPr>
          <w:rFonts w:ascii="宋体" w:hAnsi="宋体"/>
          <w:b/>
          <w:color w:val="000000"/>
          <w:sz w:val="28"/>
          <w:szCs w:val="28"/>
        </w:rPr>
      </w:pPr>
    </w:p>
    <w:p>
      <w:pPr>
        <w:spacing w:line="410" w:lineRule="exact"/>
        <w:outlineLvl w:val="1"/>
        <w:rPr>
          <w:rFonts w:ascii="宋体" w:hAnsi="宋体"/>
          <w:b/>
          <w:color w:val="000000"/>
          <w:sz w:val="28"/>
          <w:szCs w:val="28"/>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响应文件封面格式</w:t>
      </w:r>
    </w:p>
    <w:p>
      <w:pPr>
        <w:snapToGrid w:val="0"/>
        <w:spacing w:line="500" w:lineRule="exact"/>
        <w:jc w:val="center"/>
        <w:rPr>
          <w:rFonts w:ascii="宋体" w:hAnsi="宋体"/>
          <w:b/>
          <w:bCs/>
          <w:color w:val="000000"/>
          <w:spacing w:val="20"/>
          <w:sz w:val="32"/>
        </w:rPr>
      </w:pPr>
    </w:p>
    <w:p>
      <w:pPr>
        <w:snapToGrid w:val="0"/>
        <w:spacing w:line="500" w:lineRule="exact"/>
        <w:jc w:val="center"/>
        <w:rPr>
          <w:rFonts w:ascii="宋体" w:hAnsi="宋体"/>
          <w:b/>
          <w:bCs/>
          <w:color w:val="000000"/>
          <w:spacing w:val="20"/>
          <w:sz w:val="32"/>
        </w:rPr>
      </w:pPr>
    </w:p>
    <w:p>
      <w:pPr>
        <w:snapToGrid w:val="0"/>
        <w:spacing w:line="900" w:lineRule="exact"/>
        <w:jc w:val="center"/>
        <w:rPr>
          <w:rFonts w:ascii="宋体" w:hAnsi="宋体"/>
          <w:b/>
          <w:bCs/>
          <w:color w:val="000000"/>
          <w:spacing w:val="20"/>
          <w:sz w:val="44"/>
        </w:rPr>
      </w:pPr>
      <w:r>
        <w:rPr>
          <w:rFonts w:hint="eastAsia" w:ascii="宋体" w:hAnsi="宋体"/>
          <w:b/>
          <w:bCs/>
          <w:color w:val="000000"/>
          <w:spacing w:val="20"/>
          <w:sz w:val="44"/>
        </w:rPr>
        <w:t>（正本）或（副本）</w:t>
      </w:r>
    </w:p>
    <w:p>
      <w:pPr>
        <w:snapToGrid w:val="0"/>
        <w:spacing w:line="1100" w:lineRule="exact"/>
        <w:rPr>
          <w:rFonts w:hint="default" w:ascii="宋体" w:hAnsi="宋体" w:eastAsia="宋体"/>
          <w:color w:val="000000"/>
          <w:spacing w:val="20"/>
          <w:sz w:val="28"/>
          <w:szCs w:val="28"/>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衢院招2022-</w:t>
      </w:r>
      <w:r>
        <w:rPr>
          <w:rFonts w:hint="eastAsia" w:ascii="宋体" w:hAnsi="宋体"/>
          <w:b/>
          <w:color w:val="000000"/>
          <w:spacing w:val="20"/>
          <w:sz w:val="32"/>
          <w:szCs w:val="32"/>
          <w:lang w:val="en-US" w:eastAsia="zh-CN"/>
        </w:rPr>
        <w:t>54</w:t>
      </w:r>
    </w:p>
    <w:p>
      <w:pPr>
        <w:widowControl/>
        <w:shd w:val="clear" w:color="auto" w:fill="FFFFFF"/>
        <w:tabs>
          <w:tab w:val="left" w:pos="4158"/>
        </w:tabs>
        <w:spacing w:line="420" w:lineRule="exact"/>
        <w:jc w:val="left"/>
        <w:rPr>
          <w:rFonts w:hint="eastAsia" w:ascii="宋体" w:hAnsi="宋体"/>
          <w:color w:val="000000"/>
          <w:spacing w:val="20"/>
          <w:sz w:val="32"/>
          <w:szCs w:val="32"/>
        </w:rPr>
      </w:pPr>
    </w:p>
    <w:p>
      <w:pPr>
        <w:widowControl/>
        <w:shd w:val="clear" w:color="auto" w:fill="FFFFFF"/>
        <w:tabs>
          <w:tab w:val="left" w:pos="4158"/>
        </w:tabs>
        <w:spacing w:line="420" w:lineRule="exact"/>
        <w:jc w:val="left"/>
        <w:rPr>
          <w:rFonts w:hint="eastAsia" w:ascii="宋体" w:hAnsi="宋体"/>
          <w:b/>
          <w:color w:val="000000"/>
          <w:sz w:val="32"/>
          <w:szCs w:val="32"/>
        </w:rPr>
      </w:pPr>
      <w:r>
        <w:rPr>
          <w:rFonts w:hint="eastAsia" w:ascii="宋体" w:hAnsi="宋体"/>
          <w:color w:val="000000"/>
          <w:spacing w:val="20"/>
          <w:sz w:val="32"/>
          <w:szCs w:val="32"/>
        </w:rPr>
        <w:t>项目名称：</w:t>
      </w:r>
      <w:r>
        <w:rPr>
          <w:rFonts w:hint="eastAsia" w:ascii="宋体" w:hAnsi="宋体"/>
          <w:b/>
          <w:color w:val="000000"/>
          <w:sz w:val="32"/>
          <w:szCs w:val="32"/>
        </w:rPr>
        <w:t>工会会员文旅、餐饮消费</w:t>
      </w:r>
      <w:r>
        <w:rPr>
          <w:rFonts w:hint="eastAsia" w:ascii="宋体" w:hAnsi="宋体"/>
          <w:b/>
          <w:color w:val="000000"/>
          <w:sz w:val="32"/>
          <w:szCs w:val="32"/>
          <w:lang w:val="en-US" w:eastAsia="zh-CN"/>
        </w:rPr>
        <w:t>产品</w:t>
      </w:r>
      <w:r>
        <w:rPr>
          <w:rFonts w:hint="eastAsia" w:ascii="宋体" w:hAnsi="宋体"/>
          <w:b/>
          <w:color w:val="000000"/>
          <w:sz w:val="32"/>
          <w:szCs w:val="32"/>
        </w:rPr>
        <w:t>项目</w:t>
      </w:r>
    </w:p>
    <w:p>
      <w:pPr>
        <w:snapToGrid w:val="0"/>
        <w:spacing w:line="1100" w:lineRule="exact"/>
        <w:rPr>
          <w:rFonts w:ascii="宋体" w:hAnsi="宋体"/>
          <w:color w:val="000000"/>
          <w:sz w:val="32"/>
          <w:szCs w:val="32"/>
        </w:rPr>
      </w:pPr>
      <w:r>
        <w:rPr>
          <w:rFonts w:hint="eastAsia" w:ascii="宋体" w:hAnsi="宋体"/>
          <w:color w:val="000000"/>
          <w:spacing w:val="20"/>
          <w:sz w:val="32"/>
          <w:szCs w:val="32"/>
        </w:rPr>
        <w:t>响应文件名称：</w:t>
      </w:r>
      <w:r>
        <w:rPr>
          <w:rFonts w:hint="eastAsia" w:ascii="宋体" w:hAnsi="宋体"/>
          <w:color w:val="000000"/>
          <w:sz w:val="32"/>
          <w:szCs w:val="32"/>
        </w:rPr>
        <w:t>（资格与报价文件、商务技术文件）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响应人名称（盖单位公章）：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6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格式三：</w:t>
      </w:r>
    </w:p>
    <w:p>
      <w:pPr>
        <w:autoSpaceDE w:val="0"/>
        <w:autoSpaceDN w:val="0"/>
        <w:adjustRightInd w:val="0"/>
        <w:spacing w:line="460" w:lineRule="exact"/>
        <w:jc w:val="center"/>
        <w:rPr>
          <w:rFonts w:ascii="宋体" w:hAnsi="宋体"/>
          <w:b/>
          <w:bCs/>
          <w:color w:val="000000"/>
          <w:sz w:val="36"/>
          <w:szCs w:val="36"/>
          <w:lang w:val="zh-CN"/>
        </w:rPr>
      </w:pPr>
      <w:r>
        <w:rPr>
          <w:rFonts w:hint="eastAsia" w:ascii="宋体" w:hAnsi="宋体"/>
          <w:b/>
          <w:bCs/>
          <w:color w:val="000000"/>
          <w:sz w:val="36"/>
          <w:szCs w:val="36"/>
          <w:lang w:val="zh-CN"/>
        </w:rPr>
        <w:t>磋商响应函</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宋体" w:hAnsi="宋体"/>
          <w:color w:val="000000"/>
          <w:sz w:val="28"/>
          <w:szCs w:val="28"/>
        </w:rPr>
      </w:pPr>
      <w:r>
        <w:rPr>
          <w:rFonts w:hint="eastAsia" w:ascii="宋体" w:hAnsi="宋体"/>
          <w:color w:val="000000"/>
          <w:sz w:val="28"/>
          <w:szCs w:val="28"/>
          <w:lang w:val="zh-CN"/>
        </w:rPr>
        <w:t>致：衢州学院</w:t>
      </w:r>
    </w:p>
    <w:p>
      <w:pPr>
        <w:keepNext w:val="0"/>
        <w:keepLines w:val="0"/>
        <w:pageBreakBefore w:val="0"/>
        <w:widowControl/>
        <w:shd w:val="clear" w:color="auto" w:fill="FFFFFF"/>
        <w:tabs>
          <w:tab w:val="left" w:pos="4158"/>
        </w:tabs>
        <w:kinsoku/>
        <w:wordWrap/>
        <w:overflowPunct/>
        <w:topLinePunct w:val="0"/>
        <w:bidi w:val="0"/>
        <w:snapToGrid/>
        <w:spacing w:line="360" w:lineRule="auto"/>
        <w:ind w:firstLine="840" w:firstLineChars="300"/>
        <w:jc w:val="left"/>
        <w:textAlignment w:val="auto"/>
        <w:rPr>
          <w:rFonts w:hint="eastAsia" w:ascii="宋体" w:hAnsi="宋体"/>
          <w:color w:val="000000"/>
          <w:sz w:val="28"/>
          <w:szCs w:val="28"/>
          <w:u w:val="single"/>
          <w:lang w:val="en-US" w:eastAsia="zh-CN"/>
        </w:rPr>
      </w:pP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u w:val="single"/>
          <w:lang w:val="en-US" w:eastAsia="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en-US" w:eastAsia="zh-CN"/>
        </w:rPr>
        <w:t xml:space="preserve">            </w:t>
      </w:r>
    </w:p>
    <w:p>
      <w:pPr>
        <w:keepNext w:val="0"/>
        <w:keepLines w:val="0"/>
        <w:pageBreakBefore w:val="0"/>
        <w:widowControl/>
        <w:shd w:val="clear" w:color="auto" w:fill="FFFFFF"/>
        <w:tabs>
          <w:tab w:val="left" w:pos="4158"/>
        </w:tabs>
        <w:kinsoku/>
        <w:wordWrap/>
        <w:overflowPunct/>
        <w:topLinePunct w:val="0"/>
        <w:bidi w:val="0"/>
        <w:snapToGrid/>
        <w:spacing w:line="360" w:lineRule="auto"/>
        <w:jc w:val="left"/>
        <w:textAlignment w:val="auto"/>
        <w:rPr>
          <w:rFonts w:ascii="宋体" w:hAnsi="宋体"/>
          <w:b/>
          <w:color w:val="000000"/>
          <w:sz w:val="28"/>
          <w:szCs w:val="28"/>
          <w:u w:val="single"/>
          <w:lang w:val="zh-CN"/>
        </w:rPr>
      </w:pPr>
      <w:r>
        <w:rPr>
          <w:rFonts w:hint="eastAsia" w:ascii="宋体" w:hAnsi="宋体"/>
          <w:color w:val="000000"/>
          <w:sz w:val="28"/>
          <w:szCs w:val="28"/>
          <w:lang w:val="zh-CN"/>
        </w:rPr>
        <w:t>（全名、职务）为全权代表，参加贵方组织</w:t>
      </w:r>
      <w:r>
        <w:rPr>
          <w:rFonts w:hint="eastAsia" w:ascii="宋体" w:hAnsi="宋体"/>
          <w:b/>
          <w:color w:val="000000"/>
          <w:sz w:val="28"/>
          <w:szCs w:val="28"/>
          <w:u w:val="single"/>
        </w:rPr>
        <w:t>工会会员文旅、餐饮消费</w:t>
      </w:r>
      <w:r>
        <w:rPr>
          <w:rFonts w:hint="eastAsia" w:ascii="宋体" w:hAnsi="宋体"/>
          <w:b/>
          <w:color w:val="000000"/>
          <w:sz w:val="28"/>
          <w:szCs w:val="28"/>
          <w:u w:val="single"/>
          <w:lang w:val="en-US" w:eastAsia="zh-CN"/>
        </w:rPr>
        <w:t>产品</w:t>
      </w:r>
      <w:r>
        <w:rPr>
          <w:rFonts w:hint="eastAsia" w:ascii="宋体" w:hAnsi="宋体"/>
          <w:b/>
          <w:color w:val="000000"/>
          <w:sz w:val="28"/>
          <w:szCs w:val="28"/>
          <w:u w:val="single"/>
        </w:rPr>
        <w:t>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2022-</w:t>
      </w:r>
      <w:r>
        <w:rPr>
          <w:rFonts w:hint="eastAsia" w:ascii="宋体" w:hAnsi="宋体"/>
          <w:b/>
          <w:color w:val="000000"/>
          <w:sz w:val="28"/>
          <w:szCs w:val="28"/>
          <w:u w:val="single"/>
          <w:lang w:val="en-US" w:eastAsia="zh-CN"/>
        </w:rPr>
        <w:t>54</w:t>
      </w:r>
      <w:r>
        <w:rPr>
          <w:rFonts w:hint="eastAsia" w:ascii="宋体" w:hAnsi="宋体"/>
          <w:color w:val="000000"/>
          <w:sz w:val="28"/>
          <w:szCs w:val="28"/>
          <w:lang w:val="zh-CN"/>
        </w:rPr>
        <w:t>）竞争性磋商有关活动，并进行响应。为此：</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1.</w:t>
      </w:r>
      <w:r>
        <w:rPr>
          <w:rFonts w:hint="eastAsia" w:ascii="宋体" w:hAnsi="宋体"/>
          <w:color w:val="000000"/>
          <w:sz w:val="28"/>
          <w:szCs w:val="28"/>
          <w:lang w:val="zh-CN"/>
        </w:rPr>
        <w:t>我方已详细审查全部磋商文件，同意磋商文件的各项要求。</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2.</w:t>
      </w:r>
      <w:r>
        <w:rPr>
          <w:rFonts w:hint="eastAsia" w:ascii="宋体" w:hAnsi="宋体"/>
          <w:color w:val="000000"/>
          <w:sz w:val="28"/>
          <w:szCs w:val="28"/>
          <w:lang w:val="zh-CN"/>
        </w:rPr>
        <w:t>我方向贵方提交的所有响应文件、资料都是准确的和真实的。</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rPr>
        <w:t>3</w:t>
      </w:r>
      <w:r>
        <w:rPr>
          <w:rFonts w:ascii="宋体" w:hAnsi="宋体"/>
          <w:color w:val="000000"/>
          <w:sz w:val="28"/>
          <w:szCs w:val="28"/>
          <w:lang w:val="zh-CN"/>
        </w:rPr>
        <w:t>.</w:t>
      </w:r>
      <w:r>
        <w:rPr>
          <w:rFonts w:hint="eastAsia" w:ascii="宋体" w:hAnsi="宋体"/>
          <w:color w:val="000000"/>
          <w:sz w:val="28"/>
          <w:szCs w:val="28"/>
          <w:lang w:val="zh-CN"/>
        </w:rPr>
        <w:t>响应文件有效期为</w:t>
      </w:r>
      <w:r>
        <w:rPr>
          <w:rFonts w:ascii="宋体" w:hAnsi="宋体"/>
          <w:color w:val="000000"/>
          <w:sz w:val="28"/>
          <w:szCs w:val="28"/>
          <w:lang w:val="zh-CN"/>
        </w:rPr>
        <w:t>90</w:t>
      </w:r>
      <w:r>
        <w:rPr>
          <w:rFonts w:hint="eastAsia" w:ascii="宋体" w:hAnsi="宋体"/>
          <w:color w:val="000000"/>
          <w:sz w:val="28"/>
          <w:szCs w:val="28"/>
          <w:lang w:val="zh-CN"/>
        </w:rPr>
        <w:t>天。</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rPr>
        <w:t>4</w:t>
      </w:r>
      <w:r>
        <w:rPr>
          <w:rFonts w:ascii="宋体" w:hAnsi="宋体"/>
          <w:color w:val="000000"/>
          <w:sz w:val="28"/>
          <w:szCs w:val="28"/>
          <w:lang w:val="zh-CN"/>
        </w:rPr>
        <w:t>.</w:t>
      </w:r>
      <w:r>
        <w:rPr>
          <w:rFonts w:hint="eastAsia" w:ascii="宋体" w:hAnsi="宋体"/>
          <w:color w:val="000000"/>
          <w:sz w:val="28"/>
          <w:szCs w:val="28"/>
          <w:lang w:val="zh-CN"/>
        </w:rPr>
        <w:t>如成交，本响应文件至本项目合同履行完毕止均保持有效我方将按本次“磋商文件、响应文件、承诺”及政府采购法律、法规的规定履行合同责任和义务。</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rPr>
        <w:t>5</w:t>
      </w:r>
      <w:r>
        <w:rPr>
          <w:rFonts w:ascii="宋体" w:hAnsi="宋体"/>
          <w:color w:val="000000"/>
          <w:sz w:val="28"/>
          <w:szCs w:val="28"/>
          <w:lang w:val="zh-CN"/>
        </w:rPr>
        <w:t>.</w:t>
      </w:r>
      <w:r>
        <w:rPr>
          <w:rFonts w:hint="eastAsia" w:ascii="宋体" w:hAnsi="宋体"/>
          <w:color w:val="000000"/>
          <w:sz w:val="28"/>
          <w:szCs w:val="28"/>
          <w:lang w:val="zh-CN"/>
        </w:rPr>
        <w:t>我方参与本项目前</w:t>
      </w:r>
      <w:r>
        <w:rPr>
          <w:rFonts w:ascii="宋体" w:hAnsi="宋体"/>
          <w:color w:val="000000"/>
          <w:sz w:val="28"/>
          <w:szCs w:val="28"/>
          <w:lang w:val="zh-CN"/>
        </w:rPr>
        <w:t>3</w:t>
      </w:r>
      <w:r>
        <w:rPr>
          <w:rFonts w:hint="eastAsia" w:ascii="宋体" w:hAnsi="宋体"/>
          <w:color w:val="000000"/>
          <w:sz w:val="28"/>
          <w:szCs w:val="28"/>
          <w:lang w:val="zh-CN"/>
        </w:rPr>
        <w:t>年内的经营活动中没有重大违法记录；</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rPr>
        <w:t>6</w:t>
      </w:r>
      <w:r>
        <w:rPr>
          <w:rFonts w:ascii="宋体" w:hAnsi="宋体"/>
          <w:color w:val="000000"/>
          <w:sz w:val="28"/>
          <w:szCs w:val="28"/>
          <w:lang w:val="zh-CN"/>
        </w:rPr>
        <w:t>.</w:t>
      </w:r>
      <w:r>
        <w:rPr>
          <w:rFonts w:hint="eastAsia" w:ascii="宋体" w:hAnsi="宋体"/>
          <w:color w:val="000000"/>
          <w:sz w:val="28"/>
          <w:szCs w:val="28"/>
          <w:lang w:val="zh-CN"/>
        </w:rPr>
        <w:t>以上事项如有虚假或隐瞒，我方愿意承担一切后果，并不再寻求任何旨在减轻或免除法律责任的辩解。</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rPr>
        <w:t>7</w:t>
      </w:r>
      <w:r>
        <w:rPr>
          <w:rFonts w:ascii="宋体" w:hAnsi="宋体"/>
          <w:color w:val="000000"/>
          <w:sz w:val="28"/>
          <w:szCs w:val="28"/>
          <w:lang w:val="zh-CN"/>
        </w:rPr>
        <w:t>.</w:t>
      </w:r>
      <w:r>
        <w:rPr>
          <w:rFonts w:hint="eastAsia" w:ascii="宋体" w:hAnsi="宋体"/>
          <w:color w:val="000000"/>
          <w:sz w:val="28"/>
          <w:szCs w:val="28"/>
          <w:lang w:val="zh-CN"/>
        </w:rPr>
        <w:t>我方与本响应有关的一切正式来往通讯请寄：</w:t>
      </w:r>
    </w:p>
    <w:p>
      <w:pPr>
        <w:autoSpaceDE w:val="0"/>
        <w:autoSpaceDN w:val="0"/>
        <w:adjustRightInd w:val="0"/>
        <w:spacing w:line="500" w:lineRule="exact"/>
        <w:ind w:firstLine="560" w:firstLineChars="200"/>
        <w:jc w:val="left"/>
        <w:rPr>
          <w:rFonts w:hint="eastAsia" w:ascii="宋体" w:hAnsi="宋体"/>
          <w:color w:val="000000"/>
          <w:sz w:val="28"/>
          <w:szCs w:val="28"/>
          <w:lang w:val="zh-CN"/>
        </w:rPr>
      </w:pP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地址：             邮编：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电话：             传真：               </w:t>
      </w:r>
    </w:p>
    <w:p>
      <w:pPr>
        <w:snapToGrid w:val="0"/>
        <w:spacing w:line="500" w:lineRule="exact"/>
        <w:ind w:firstLine="560" w:firstLineChars="200"/>
        <w:rPr>
          <w:rFonts w:ascii="宋体" w:hAnsi="宋体"/>
          <w:color w:val="000000"/>
          <w:sz w:val="28"/>
          <w:szCs w:val="28"/>
        </w:rPr>
      </w:pPr>
      <w:r>
        <w:rPr>
          <w:rFonts w:hint="eastAsia" w:ascii="宋体" w:hAnsi="宋体"/>
          <w:color w:val="000000"/>
          <w:sz w:val="28"/>
          <w:szCs w:val="28"/>
          <w:lang w:val="zh-CN"/>
        </w:rPr>
        <w:t>开户银行：         银行帐号：</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响应人名称：（公章）</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全权代表签字：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日期：   年  月  日</w:t>
      </w:r>
    </w:p>
    <w:p>
      <w:pPr>
        <w:spacing w:line="500" w:lineRule="exact"/>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格式四：</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color w:val="000000"/>
          <w:sz w:val="28"/>
          <w:szCs w:val="28"/>
          <w:lang w:val="zh-CN"/>
        </w:rPr>
      </w:pPr>
      <w:r>
        <w:rPr>
          <w:color w:val="000000"/>
          <w:sz w:val="28"/>
          <w:szCs w:val="28"/>
          <w:lang w:val="zh-CN"/>
        </w:rPr>
        <w:t>（响应单位全称）</w:t>
      </w:r>
      <w:r>
        <w:rPr>
          <w:color w:val="000000"/>
          <w:sz w:val="28"/>
          <w:szCs w:val="28"/>
          <w:u w:val="single"/>
          <w:lang w:val="zh-CN"/>
        </w:rPr>
        <w:t xml:space="preserve">              </w:t>
      </w:r>
      <w:r>
        <w:rPr>
          <w:rFonts w:hint="eastAsia"/>
          <w:color w:val="000000"/>
          <w:sz w:val="28"/>
          <w:szCs w:val="28"/>
          <w:u w:val="single"/>
          <w:lang w:val="zh-CN"/>
        </w:rPr>
        <w:t xml:space="preserve">          </w:t>
      </w:r>
      <w:r>
        <w:rPr>
          <w:color w:val="000000"/>
          <w:sz w:val="28"/>
          <w:szCs w:val="28"/>
          <w:u w:val="single"/>
          <w:lang w:val="zh-CN"/>
        </w:rPr>
        <w:t xml:space="preserve">      </w:t>
      </w:r>
      <w:r>
        <w:rPr>
          <w:color w:val="000000"/>
          <w:sz w:val="28"/>
          <w:szCs w:val="28"/>
          <w:lang w:val="zh-CN"/>
        </w:rPr>
        <w:t>法定代表人</w:t>
      </w:r>
    </w:p>
    <w:p>
      <w:pPr>
        <w:autoSpaceDE w:val="0"/>
        <w:autoSpaceDN w:val="0"/>
        <w:adjustRightInd w:val="0"/>
        <w:spacing w:line="360" w:lineRule="auto"/>
        <w:jc w:val="left"/>
        <w:rPr>
          <w:rFonts w:ascii="宋体" w:hAnsi="宋体"/>
          <w:color w:val="000000"/>
          <w:sz w:val="28"/>
          <w:szCs w:val="28"/>
          <w:lang w:val="zh-CN"/>
        </w:rPr>
      </w:pPr>
      <w:r>
        <w:rPr>
          <w:bCs/>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rFonts w:hint="eastAsia"/>
          <w:color w:val="000000"/>
          <w:sz w:val="28"/>
          <w:szCs w:val="28"/>
          <w:u w:val="single"/>
        </w:rPr>
        <w:t xml:space="preserve"> </w:t>
      </w:r>
      <w:r>
        <w:rPr>
          <w:color w:val="000000"/>
          <w:sz w:val="28"/>
          <w:szCs w:val="28"/>
          <w:u w:val="single"/>
          <w:lang w:val="zh-CN"/>
        </w:rPr>
        <w:t xml:space="preserve">  </w:t>
      </w:r>
      <w:r>
        <w:rPr>
          <w:rFonts w:hint="eastAsia"/>
          <w:color w:val="000000"/>
          <w:sz w:val="28"/>
          <w:szCs w:val="28"/>
          <w:u w:val="single"/>
          <w:lang w:val="zh-CN"/>
        </w:rPr>
        <w:t xml:space="preserve"> </w:t>
      </w:r>
      <w:r>
        <w:rPr>
          <w:color w:val="000000"/>
          <w:sz w:val="28"/>
          <w:szCs w:val="28"/>
          <w:u w:val="single"/>
          <w:lang w:val="zh-CN"/>
        </w:rPr>
        <w:t xml:space="preserve">   </w:t>
      </w:r>
      <w:r>
        <w:rPr>
          <w:color w:val="000000"/>
          <w:sz w:val="28"/>
          <w:szCs w:val="28"/>
          <w:lang w:val="zh-CN"/>
        </w:rPr>
        <w:t>（全权代表名称）为全权代表，</w:t>
      </w:r>
      <w:r>
        <w:rPr>
          <w:rFonts w:hint="eastAsia" w:ascii="宋体" w:hAnsi="宋体"/>
          <w:color w:val="000000"/>
          <w:sz w:val="28"/>
          <w:szCs w:val="28"/>
          <w:lang w:val="zh-CN"/>
        </w:rPr>
        <w:t>参加</w:t>
      </w:r>
      <w:r>
        <w:rPr>
          <w:rFonts w:hint="eastAsia" w:ascii="宋体" w:hAnsi="宋体"/>
          <w:b/>
          <w:color w:val="000000"/>
          <w:sz w:val="28"/>
          <w:szCs w:val="28"/>
          <w:u w:val="single"/>
        </w:rPr>
        <w:t>工会会员文旅、餐饮消费</w:t>
      </w:r>
      <w:r>
        <w:rPr>
          <w:rFonts w:hint="eastAsia" w:ascii="宋体" w:hAnsi="宋体"/>
          <w:b/>
          <w:color w:val="000000"/>
          <w:sz w:val="28"/>
          <w:szCs w:val="28"/>
          <w:u w:val="single"/>
          <w:lang w:val="en-US" w:eastAsia="zh-CN"/>
        </w:rPr>
        <w:t>产品</w:t>
      </w:r>
      <w:r>
        <w:rPr>
          <w:rFonts w:hint="eastAsia" w:ascii="宋体" w:hAnsi="宋体"/>
          <w:b/>
          <w:color w:val="000000"/>
          <w:sz w:val="28"/>
          <w:szCs w:val="28"/>
          <w:u w:val="single"/>
        </w:rPr>
        <w:t>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2022-</w:t>
      </w:r>
      <w:r>
        <w:rPr>
          <w:rFonts w:hint="eastAsia" w:ascii="宋体" w:hAnsi="宋体"/>
          <w:b/>
          <w:color w:val="000000"/>
          <w:sz w:val="28"/>
          <w:szCs w:val="28"/>
          <w:u w:val="single"/>
          <w:lang w:val="en-US" w:eastAsia="zh-CN"/>
        </w:rPr>
        <w:t>54</w:t>
      </w:r>
      <w:r>
        <w:rPr>
          <w:rFonts w:hint="eastAsia" w:ascii="宋体" w:hAnsi="宋体"/>
          <w:color w:val="000000"/>
          <w:sz w:val="28"/>
          <w:szCs w:val="28"/>
          <w:lang w:val="zh-CN"/>
        </w:rPr>
        <w:t>）磋商，其在磋商中的一切活动本公司均予承认。</w:t>
      </w:r>
    </w:p>
    <w:p>
      <w:pPr>
        <w:snapToGri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ind w:left="150"/>
        <w:jc w:val="center"/>
        <w:rPr>
          <w:rFonts w:ascii="宋体" w:hAnsi="宋体"/>
          <w:color w:val="000000"/>
          <w:sz w:val="28"/>
          <w:szCs w:val="28"/>
        </w:rPr>
      </w:pPr>
      <w:r>
        <w:rPr>
          <w:rFonts w:hint="eastAsia" w:ascii="宋体" w:hAnsi="宋体"/>
          <w:color w:val="000000"/>
          <w:sz w:val="28"/>
          <w:szCs w:val="28"/>
          <w:lang w:val="zh-CN"/>
        </w:rPr>
        <w:t xml:space="preserve">                 法定代表人签字或签章：</w:t>
      </w:r>
    </w:p>
    <w:p>
      <w:pPr>
        <w:autoSpaceDE w:val="0"/>
        <w:autoSpaceDN w:val="0"/>
        <w:adjustRightInd w:val="0"/>
        <w:spacing w:line="360" w:lineRule="auto"/>
        <w:ind w:left="850" w:leftChars="405" w:firstLine="4760" w:firstLineChars="170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lang w:val="zh-CN"/>
        </w:rPr>
      </w:pPr>
      <w:r>
        <w:rPr>
          <w:rFonts w:hint="eastAsia" w:ascii="宋体" w:hAnsi="宋体"/>
          <w:color w:val="000000"/>
          <w:sz w:val="28"/>
          <w:szCs w:val="28"/>
          <w:lang w:val="zh-CN"/>
        </w:rPr>
        <w:t>年  月  日</w:t>
      </w:r>
    </w:p>
    <w:p>
      <w:pPr>
        <w:autoSpaceDE w:val="0"/>
        <w:autoSpaceDN w:val="0"/>
        <w:adjustRightInd w:val="0"/>
        <w:spacing w:line="360" w:lineRule="auto"/>
        <w:ind w:left="150" w:firstLine="1680"/>
        <w:jc w:val="right"/>
        <w:rPr>
          <w:rFonts w:ascii="宋体" w:hAnsi="宋体"/>
          <w:color w:val="000000"/>
          <w:sz w:val="28"/>
          <w:szCs w:val="28"/>
        </w:rPr>
      </w:pPr>
    </w:p>
    <w:p>
      <w:pPr>
        <w:autoSpaceDE w:val="0"/>
        <w:autoSpaceDN w:val="0"/>
        <w:adjustRightInd w:val="0"/>
        <w:spacing w:line="360" w:lineRule="auto"/>
        <w:ind w:left="315"/>
        <w:rPr>
          <w:rFonts w:ascii="宋体" w:hAnsi="宋体"/>
          <w:color w:val="000000"/>
          <w:sz w:val="28"/>
          <w:szCs w:val="28"/>
        </w:rPr>
      </w:pPr>
      <w:r>
        <w:rPr>
          <w:rFonts w:hint="eastAsia" w:ascii="宋体" w:hAnsi="宋体"/>
          <w:color w:val="000000"/>
          <w:sz w:val="28"/>
          <w:szCs w:val="28"/>
          <w:lang w:val="zh-CN"/>
        </w:rPr>
        <w:t>全权代表姓名：</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职务：</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详细通讯地址：</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             电话：          邮编：</w:t>
      </w:r>
    </w:p>
    <w:p>
      <w:pPr>
        <w:spacing w:line="360" w:lineRule="auto"/>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格式五：</w:t>
      </w:r>
    </w:p>
    <w:p>
      <w:pPr>
        <w:spacing w:line="360" w:lineRule="auto"/>
        <w:jc w:val="center"/>
        <w:rPr>
          <w:rFonts w:ascii="宋体" w:hAnsi="宋体"/>
          <w:b/>
          <w:color w:val="000000"/>
          <w:sz w:val="36"/>
          <w:szCs w:val="36"/>
        </w:rPr>
      </w:pPr>
      <w:r>
        <w:rPr>
          <w:rFonts w:hint="eastAsia" w:ascii="宋体" w:hAnsi="宋体"/>
          <w:b/>
          <w:color w:val="000000"/>
          <w:sz w:val="36"/>
          <w:szCs w:val="36"/>
        </w:rPr>
        <w:t>报价一览表</w:t>
      </w:r>
    </w:p>
    <w:p>
      <w:pPr>
        <w:autoSpaceDE w:val="0"/>
        <w:autoSpaceDN w:val="0"/>
        <w:adjustRightInd w:val="0"/>
        <w:spacing w:line="360" w:lineRule="auto"/>
        <w:rPr>
          <w:rFonts w:hint="eastAsia" w:ascii="宋体" w:hAnsi="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2022-</w:t>
      </w:r>
      <w:r>
        <w:rPr>
          <w:rFonts w:hint="eastAsia" w:ascii="宋体" w:hAnsi="宋体"/>
          <w:b/>
          <w:color w:val="000000"/>
          <w:sz w:val="28"/>
          <w:szCs w:val="28"/>
          <w:lang w:val="en-US" w:eastAsia="zh-CN"/>
        </w:rPr>
        <w:t>54</w:t>
      </w:r>
    </w:p>
    <w:p>
      <w:pPr>
        <w:autoSpaceDE w:val="0"/>
        <w:autoSpaceDN w:val="0"/>
        <w:adjustRightInd w:val="0"/>
        <w:spacing w:line="360" w:lineRule="auto"/>
        <w:rPr>
          <w:rFonts w:ascii="宋体" w:hAnsi="宋体"/>
          <w:b/>
          <w:bCs/>
          <w:color w:val="000000"/>
          <w:sz w:val="28"/>
          <w:szCs w:val="28"/>
          <w:u w:val="none"/>
        </w:rPr>
      </w:pPr>
      <w:r>
        <w:rPr>
          <w:rFonts w:hint="eastAsia" w:ascii="宋体" w:hAnsi="宋体"/>
          <w:b/>
          <w:bCs/>
          <w:color w:val="000000"/>
          <w:sz w:val="28"/>
          <w:szCs w:val="28"/>
          <w:lang w:val="zh-CN"/>
        </w:rPr>
        <w:t>项目名称：</w:t>
      </w:r>
      <w:r>
        <w:rPr>
          <w:rFonts w:hint="eastAsia" w:ascii="宋体" w:hAnsi="宋体"/>
          <w:b/>
          <w:color w:val="000000"/>
          <w:sz w:val="28"/>
          <w:szCs w:val="28"/>
        </w:rPr>
        <w:t>工会会员文旅、餐饮消费</w:t>
      </w:r>
      <w:r>
        <w:rPr>
          <w:rFonts w:hint="eastAsia" w:ascii="宋体" w:hAnsi="宋体"/>
          <w:b/>
          <w:color w:val="000000"/>
          <w:sz w:val="28"/>
          <w:szCs w:val="28"/>
          <w:lang w:val="en-US" w:eastAsia="zh-CN"/>
        </w:rPr>
        <w:t>产品</w:t>
      </w:r>
      <w:r>
        <w:rPr>
          <w:rFonts w:hint="eastAsia" w:ascii="宋体" w:hAnsi="宋体"/>
          <w:b/>
          <w:color w:val="000000"/>
          <w:sz w:val="28"/>
          <w:szCs w:val="28"/>
          <w:u w:val="none"/>
        </w:rPr>
        <w:t>项目</w:t>
      </w:r>
    </w:p>
    <w:p>
      <w:pPr>
        <w:autoSpaceDE w:val="0"/>
        <w:autoSpaceDN w:val="0"/>
        <w:adjustRightInd w:val="0"/>
        <w:ind w:firstLine="281"/>
        <w:rPr>
          <w:rFonts w:ascii="宋体" w:hAnsi="宋体"/>
          <w:b/>
          <w:bCs/>
          <w:sz w:val="24"/>
          <w:lang w:val="zh-CN"/>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617"/>
        <w:gridCol w:w="45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noWrap w:val="0"/>
            <w:vAlign w:val="center"/>
          </w:tcPr>
          <w:p>
            <w:pPr>
              <w:spacing w:line="240" w:lineRule="atLeast"/>
              <w:jc w:val="left"/>
              <w:rPr>
                <w:rFonts w:ascii="仿宋_GB2312" w:hAnsi="宋体" w:eastAsia="仿宋_GB2312"/>
                <w:color w:val="000000"/>
                <w:sz w:val="30"/>
                <w:szCs w:val="30"/>
              </w:rPr>
            </w:pPr>
            <w:r>
              <w:rPr>
                <w:rFonts w:hint="eastAsia" w:ascii="仿宋_GB2312" w:hAnsi="宋体" w:eastAsia="仿宋_GB2312"/>
                <w:color w:val="000000"/>
                <w:sz w:val="30"/>
                <w:szCs w:val="30"/>
              </w:rPr>
              <w:t>序号</w:t>
            </w:r>
          </w:p>
        </w:tc>
        <w:tc>
          <w:tcPr>
            <w:tcW w:w="2617" w:type="dxa"/>
            <w:noWrap w:val="0"/>
            <w:vAlign w:val="center"/>
          </w:tcPr>
          <w:p>
            <w:pPr>
              <w:spacing w:line="240" w:lineRule="atLeast"/>
              <w:ind w:firstLine="300" w:firstLineChars="100"/>
              <w:jc w:val="center"/>
              <w:rPr>
                <w:rFonts w:ascii="仿宋_GB2312" w:hAnsi="宋体" w:eastAsia="仿宋_GB2312"/>
                <w:color w:val="000000"/>
                <w:sz w:val="30"/>
                <w:szCs w:val="30"/>
              </w:rPr>
            </w:pPr>
            <w:r>
              <w:rPr>
                <w:rFonts w:hint="eastAsia" w:ascii="仿宋_GB2312" w:hAnsi="宋体" w:eastAsia="仿宋_GB2312"/>
                <w:color w:val="000000"/>
                <w:sz w:val="30"/>
                <w:szCs w:val="30"/>
              </w:rPr>
              <w:t>报价项目</w:t>
            </w:r>
          </w:p>
        </w:tc>
        <w:tc>
          <w:tcPr>
            <w:tcW w:w="4552" w:type="dxa"/>
            <w:noWrap w:val="0"/>
            <w:vAlign w:val="center"/>
          </w:tcPr>
          <w:p>
            <w:pPr>
              <w:spacing w:line="240" w:lineRule="atLeast"/>
              <w:ind w:firstLine="300" w:firstLineChars="100"/>
              <w:jc w:val="center"/>
              <w:rPr>
                <w:rFonts w:hint="default" w:ascii="仿宋_GB2312" w:hAnsi="宋体" w:eastAsia="仿宋_GB2312"/>
                <w:color w:val="000000"/>
                <w:sz w:val="30"/>
                <w:szCs w:val="30"/>
                <w:lang w:val="en-US" w:eastAsia="zh-CN"/>
              </w:rPr>
            </w:pPr>
            <w:r>
              <w:rPr>
                <w:rFonts w:hint="eastAsia" w:ascii="仿宋_GB2312" w:hAnsi="宋体" w:eastAsia="仿宋_GB2312"/>
                <w:color w:val="000000"/>
                <w:sz w:val="30"/>
                <w:szCs w:val="30"/>
                <w:lang w:val="en-US" w:eastAsia="zh-CN"/>
              </w:rPr>
              <w:t>单价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2617" w:type="dxa"/>
            <w:noWrap w:val="0"/>
            <w:vAlign w:val="center"/>
          </w:tcPr>
          <w:p>
            <w:pPr>
              <w:spacing w:line="240" w:lineRule="atLeast"/>
              <w:jc w:val="left"/>
              <w:rPr>
                <w:rFonts w:ascii="仿宋_GB2312" w:hAnsi="宋体" w:eastAsia="仿宋_GB2312"/>
                <w:color w:val="000000"/>
                <w:sz w:val="30"/>
                <w:szCs w:val="30"/>
              </w:rPr>
            </w:pPr>
            <w:r>
              <w:rPr>
                <w:rFonts w:hint="eastAsia" w:ascii="仿宋_GB2312" w:hAnsi="宋体" w:eastAsia="仿宋_GB2312"/>
                <w:color w:val="000000"/>
                <w:sz w:val="30"/>
                <w:szCs w:val="30"/>
              </w:rPr>
              <w:t>工会会员文旅、餐饮消费</w:t>
            </w:r>
            <w:r>
              <w:rPr>
                <w:rFonts w:hint="eastAsia" w:ascii="仿宋_GB2312" w:hAnsi="宋体" w:eastAsia="仿宋_GB2312"/>
                <w:color w:val="000000"/>
                <w:sz w:val="30"/>
                <w:szCs w:val="30"/>
                <w:lang w:val="en-US" w:eastAsia="zh-CN"/>
              </w:rPr>
              <w:t>产品</w:t>
            </w:r>
          </w:p>
        </w:tc>
        <w:tc>
          <w:tcPr>
            <w:tcW w:w="4552" w:type="dxa"/>
            <w:noWrap w:val="0"/>
            <w:vAlign w:val="center"/>
          </w:tcPr>
          <w:p>
            <w:pPr>
              <w:spacing w:line="240" w:lineRule="atLeast"/>
              <w:ind w:firstLine="300" w:firstLineChars="100"/>
              <w:jc w:val="left"/>
              <w:rPr>
                <w:rFonts w:hint="eastAsia" w:ascii="仿宋_GB2312" w:hAnsi="宋体" w:eastAsia="仿宋_GB2312"/>
                <w:color w:val="000000"/>
                <w:sz w:val="30"/>
                <w:szCs w:val="30"/>
                <w:lang w:val="en-US" w:eastAsia="zh-CN"/>
              </w:rPr>
            </w:pPr>
            <w:r>
              <w:rPr>
                <w:rFonts w:hint="eastAsia" w:ascii="仿宋_GB2312" w:hAnsi="宋体" w:eastAsia="仿宋_GB2312"/>
                <w:color w:val="000000"/>
                <w:sz w:val="30"/>
                <w:szCs w:val="30"/>
                <w:lang w:val="en-US" w:eastAsia="zh-CN"/>
              </w:rPr>
              <w:t>500元/份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617" w:type="dxa"/>
            <w:noWrap w:val="0"/>
            <w:vAlign w:val="center"/>
          </w:tcPr>
          <w:p>
            <w:pPr>
              <w:spacing w:line="240" w:lineRule="atLeast"/>
              <w:jc w:val="left"/>
              <w:rPr>
                <w:rFonts w:ascii="仿宋_GB2312" w:hAnsi="宋体" w:eastAsia="仿宋_GB2312"/>
                <w:color w:val="000000"/>
                <w:sz w:val="30"/>
                <w:szCs w:val="30"/>
              </w:rPr>
            </w:pPr>
          </w:p>
        </w:tc>
        <w:tc>
          <w:tcPr>
            <w:tcW w:w="4552" w:type="dxa"/>
            <w:noWrap w:val="0"/>
            <w:vAlign w:val="center"/>
          </w:tcPr>
          <w:p>
            <w:pPr>
              <w:spacing w:line="240" w:lineRule="atLeast"/>
              <w:ind w:firstLine="300" w:firstLineChars="100"/>
              <w:jc w:val="left"/>
              <w:rPr>
                <w:rFonts w:ascii="仿宋_GB2312" w:hAnsi="宋体"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3</w:t>
            </w:r>
          </w:p>
        </w:tc>
        <w:tc>
          <w:tcPr>
            <w:tcW w:w="2617" w:type="dxa"/>
            <w:noWrap w:val="0"/>
            <w:vAlign w:val="center"/>
          </w:tcPr>
          <w:p>
            <w:pPr>
              <w:spacing w:line="240" w:lineRule="atLeast"/>
              <w:jc w:val="left"/>
              <w:rPr>
                <w:rFonts w:ascii="仿宋_GB2312" w:hAnsi="宋体" w:eastAsia="仿宋_GB2312"/>
                <w:color w:val="000000"/>
                <w:sz w:val="30"/>
                <w:szCs w:val="30"/>
              </w:rPr>
            </w:pPr>
          </w:p>
        </w:tc>
        <w:tc>
          <w:tcPr>
            <w:tcW w:w="4552" w:type="dxa"/>
            <w:noWrap w:val="0"/>
            <w:vAlign w:val="center"/>
          </w:tcPr>
          <w:p>
            <w:pPr>
              <w:pStyle w:val="8"/>
              <w:snapToGrid w:val="0"/>
              <w:spacing w:line="240" w:lineRule="atLeast"/>
              <w:jc w:val="center"/>
              <w:rPr>
                <w:rFonts w:ascii="仿宋_GB2312" w:hAnsi="宋体" w:eastAsia="仿宋_GB2312"/>
                <w:color w:val="000000"/>
                <w:kern w:val="2"/>
                <w:sz w:val="30"/>
                <w:szCs w:val="30"/>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4</w:t>
            </w:r>
          </w:p>
        </w:tc>
        <w:tc>
          <w:tcPr>
            <w:tcW w:w="2617" w:type="dxa"/>
            <w:noWrap w:val="0"/>
            <w:vAlign w:val="center"/>
          </w:tcPr>
          <w:p>
            <w:pPr>
              <w:spacing w:line="240" w:lineRule="atLeast"/>
              <w:jc w:val="left"/>
              <w:rPr>
                <w:rFonts w:ascii="仿宋_GB2312" w:hAnsi="宋体" w:eastAsia="仿宋_GB2312"/>
                <w:color w:val="000000"/>
                <w:sz w:val="30"/>
                <w:szCs w:val="30"/>
              </w:rPr>
            </w:pPr>
          </w:p>
        </w:tc>
        <w:tc>
          <w:tcPr>
            <w:tcW w:w="4552" w:type="dxa"/>
            <w:noWrap w:val="0"/>
            <w:vAlign w:val="center"/>
          </w:tcPr>
          <w:p>
            <w:pPr>
              <w:pStyle w:val="8"/>
              <w:snapToGrid w:val="0"/>
              <w:spacing w:line="240" w:lineRule="atLeast"/>
              <w:ind w:firstLine="300" w:firstLineChars="100"/>
              <w:jc w:val="center"/>
              <w:rPr>
                <w:rFonts w:ascii="仿宋_GB2312" w:hAnsi="宋体" w:eastAsia="仿宋_GB2312"/>
                <w:color w:val="000000"/>
                <w:kern w:val="2"/>
                <w:sz w:val="30"/>
                <w:szCs w:val="30"/>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5</w:t>
            </w:r>
          </w:p>
        </w:tc>
        <w:tc>
          <w:tcPr>
            <w:tcW w:w="2617" w:type="dxa"/>
            <w:noWrap w:val="0"/>
            <w:vAlign w:val="center"/>
          </w:tcPr>
          <w:p>
            <w:pPr>
              <w:spacing w:line="240" w:lineRule="atLeast"/>
              <w:jc w:val="left"/>
              <w:rPr>
                <w:rFonts w:ascii="仿宋_GB2312" w:hAnsi="宋体" w:eastAsia="仿宋_GB2312"/>
                <w:color w:val="000000"/>
                <w:sz w:val="30"/>
                <w:szCs w:val="30"/>
              </w:rPr>
            </w:pPr>
          </w:p>
        </w:tc>
        <w:tc>
          <w:tcPr>
            <w:tcW w:w="4552" w:type="dxa"/>
            <w:noWrap w:val="0"/>
            <w:vAlign w:val="center"/>
          </w:tcPr>
          <w:p>
            <w:pPr>
              <w:pStyle w:val="8"/>
              <w:snapToGrid w:val="0"/>
              <w:spacing w:line="240" w:lineRule="atLeast"/>
              <w:ind w:firstLine="300" w:firstLineChars="100"/>
              <w:jc w:val="center"/>
              <w:rPr>
                <w:rFonts w:ascii="仿宋_GB2312" w:hAnsi="宋体" w:eastAsia="仿宋_GB2312"/>
                <w:color w:val="000000"/>
                <w:kern w:val="2"/>
                <w:sz w:val="30"/>
                <w:szCs w:val="30"/>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6</w:t>
            </w:r>
          </w:p>
        </w:tc>
        <w:tc>
          <w:tcPr>
            <w:tcW w:w="2617" w:type="dxa"/>
            <w:noWrap w:val="0"/>
            <w:vAlign w:val="center"/>
          </w:tcPr>
          <w:p>
            <w:pPr>
              <w:spacing w:line="240" w:lineRule="atLeast"/>
              <w:jc w:val="left"/>
              <w:rPr>
                <w:rFonts w:ascii="仿宋_GB2312" w:hAnsi="宋体" w:eastAsia="仿宋_GB2312"/>
                <w:color w:val="000000"/>
                <w:sz w:val="30"/>
                <w:szCs w:val="30"/>
              </w:rPr>
            </w:pPr>
          </w:p>
        </w:tc>
        <w:tc>
          <w:tcPr>
            <w:tcW w:w="4552" w:type="dxa"/>
            <w:noWrap w:val="0"/>
            <w:vAlign w:val="center"/>
          </w:tcPr>
          <w:p>
            <w:pPr>
              <w:pStyle w:val="8"/>
              <w:snapToGrid w:val="0"/>
              <w:spacing w:line="240" w:lineRule="atLeast"/>
              <w:ind w:firstLine="300" w:firstLineChars="100"/>
              <w:jc w:val="center"/>
              <w:rPr>
                <w:rFonts w:ascii="仿宋_GB2312" w:hAnsi="宋体" w:eastAsia="仿宋_GB2312"/>
                <w:color w:val="000000"/>
                <w:kern w:val="2"/>
                <w:sz w:val="30"/>
                <w:szCs w:val="30"/>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7</w:t>
            </w:r>
          </w:p>
        </w:tc>
        <w:tc>
          <w:tcPr>
            <w:tcW w:w="2617" w:type="dxa"/>
            <w:noWrap w:val="0"/>
            <w:vAlign w:val="center"/>
          </w:tcPr>
          <w:p>
            <w:pPr>
              <w:spacing w:line="240" w:lineRule="atLeast"/>
              <w:jc w:val="left"/>
              <w:rPr>
                <w:rFonts w:ascii="仿宋_GB2312" w:hAnsi="宋体" w:eastAsia="仿宋_GB2312"/>
                <w:color w:val="000000"/>
                <w:sz w:val="30"/>
                <w:szCs w:val="30"/>
              </w:rPr>
            </w:pPr>
          </w:p>
        </w:tc>
        <w:tc>
          <w:tcPr>
            <w:tcW w:w="4552" w:type="dxa"/>
            <w:noWrap w:val="0"/>
            <w:vAlign w:val="center"/>
          </w:tcPr>
          <w:p>
            <w:pPr>
              <w:pStyle w:val="8"/>
              <w:snapToGrid w:val="0"/>
              <w:spacing w:line="240" w:lineRule="atLeast"/>
              <w:ind w:firstLine="300" w:firstLineChars="100"/>
              <w:jc w:val="center"/>
              <w:rPr>
                <w:rFonts w:ascii="仿宋_GB2312" w:hAnsi="宋体" w:eastAsia="仿宋_GB2312"/>
                <w:color w:val="000000"/>
                <w:kern w:val="2"/>
                <w:sz w:val="30"/>
                <w:szCs w:val="30"/>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191" w:type="dxa"/>
            <w:gridSpan w:val="3"/>
            <w:noWrap w:val="0"/>
            <w:vAlign w:val="center"/>
          </w:tcPr>
          <w:p>
            <w:pPr>
              <w:pStyle w:val="8"/>
              <w:snapToGrid w:val="0"/>
              <w:spacing w:line="240" w:lineRule="atLeast"/>
              <w:jc w:val="both"/>
              <w:rPr>
                <w:rFonts w:ascii="仿宋_GB2312" w:hAnsi="宋体" w:eastAsia="仿宋_GB2312"/>
                <w:color w:val="000000"/>
                <w:kern w:val="2"/>
                <w:sz w:val="30"/>
                <w:szCs w:val="30"/>
                <w:lang w:val="en-US" w:eastAsia="zh-CN"/>
              </w:rPr>
            </w:pPr>
            <w:r>
              <w:rPr>
                <w:rFonts w:hint="eastAsia" w:ascii="仿宋_GB2312" w:eastAsia="仿宋_GB2312"/>
                <w:b/>
                <w:bCs/>
                <w:color w:val="000000"/>
                <w:sz w:val="30"/>
                <w:szCs w:val="30"/>
                <w:lang w:val="zh-CN"/>
              </w:rPr>
              <w:t>合计总价（大写）</w:t>
            </w:r>
          </w:p>
        </w:tc>
      </w:tr>
    </w:tbl>
    <w:p>
      <w:pPr>
        <w:pStyle w:val="8"/>
        <w:shd w:val="clear" w:color="auto" w:fill="FFFFFF"/>
        <w:spacing w:line="360" w:lineRule="auto"/>
        <w:rPr>
          <w:rFonts w:hAnsi="宋体" w:cs="宋体"/>
          <w:b/>
          <w:bCs/>
          <w:color w:val="000000"/>
          <w:sz w:val="28"/>
          <w:szCs w:val="21"/>
        </w:rPr>
      </w:pPr>
      <w:r>
        <w:rPr>
          <w:rFonts w:hint="eastAsia" w:hAnsi="宋体" w:cs="宋体"/>
          <w:b/>
          <w:bCs/>
          <w:color w:val="000000"/>
          <w:sz w:val="28"/>
          <w:szCs w:val="21"/>
        </w:rPr>
        <w:t>备注：</w:t>
      </w:r>
    </w:p>
    <w:p>
      <w:pPr>
        <w:widowControl/>
        <w:shd w:val="clear" w:color="auto" w:fill="FFFFFF"/>
        <w:tabs>
          <w:tab w:val="left" w:pos="720"/>
          <w:tab w:val="left" w:pos="814"/>
        </w:tabs>
        <w:adjustRightInd w:val="0"/>
        <w:spacing w:line="360" w:lineRule="exact"/>
        <w:ind w:right="17" w:rightChars="8" w:firstLine="560" w:firstLineChars="200"/>
        <w:jc w:val="left"/>
        <w:rPr>
          <w:rFonts w:ascii="宋体" w:hAnsi="宋体"/>
          <w:b/>
          <w:bCs/>
          <w:sz w:val="28"/>
          <w:szCs w:val="28"/>
        </w:rPr>
      </w:pPr>
      <w:r>
        <w:rPr>
          <w:rFonts w:hint="eastAsia" w:ascii="宋体" w:hAnsi="宋体" w:cs="宋体"/>
          <w:color w:val="000000"/>
          <w:sz w:val="28"/>
          <w:szCs w:val="28"/>
        </w:rPr>
        <w:t>1.报价以人民币为结算币种，包括</w:t>
      </w:r>
      <w:r>
        <w:rPr>
          <w:rFonts w:hint="eastAsia" w:ascii="宋体" w:hAnsi="宋体" w:cs="宋体"/>
          <w:color w:val="000000"/>
          <w:sz w:val="28"/>
          <w:szCs w:val="28"/>
          <w:lang w:val="en-US" w:eastAsia="zh-CN"/>
        </w:rPr>
        <w:t>文旅</w:t>
      </w:r>
      <w:r>
        <w:rPr>
          <w:rFonts w:ascii="宋体" w:hAnsi="宋体"/>
          <w:b/>
          <w:bCs/>
          <w:sz w:val="28"/>
          <w:szCs w:val="28"/>
        </w:rPr>
        <w:t>、</w:t>
      </w:r>
      <w:r>
        <w:rPr>
          <w:rFonts w:hint="eastAsia" w:ascii="宋体" w:hAnsi="宋体"/>
          <w:b/>
          <w:bCs/>
          <w:sz w:val="28"/>
          <w:szCs w:val="28"/>
          <w:lang w:val="en-US" w:eastAsia="zh-CN"/>
        </w:rPr>
        <w:t>餐饮服务</w:t>
      </w:r>
      <w:r>
        <w:rPr>
          <w:rFonts w:ascii="宋体" w:hAnsi="宋体"/>
          <w:b/>
          <w:bCs/>
          <w:sz w:val="28"/>
          <w:szCs w:val="28"/>
        </w:rPr>
        <w:t>、售后服务、税费等一切</w:t>
      </w:r>
      <w:r>
        <w:rPr>
          <w:rFonts w:hint="eastAsia" w:ascii="宋体" w:hAnsi="宋体"/>
          <w:b/>
          <w:bCs/>
          <w:sz w:val="28"/>
          <w:szCs w:val="28"/>
        </w:rPr>
        <w:t>费</w:t>
      </w:r>
      <w:r>
        <w:rPr>
          <w:rFonts w:ascii="宋体" w:hAnsi="宋体"/>
          <w:b/>
          <w:bCs/>
          <w:sz w:val="28"/>
          <w:szCs w:val="28"/>
        </w:rPr>
        <w:t>用</w:t>
      </w:r>
      <w:r>
        <w:rPr>
          <w:rFonts w:hint="eastAsia" w:ascii="宋体" w:hAnsi="宋体"/>
          <w:b/>
          <w:bCs/>
          <w:sz w:val="28"/>
          <w:szCs w:val="28"/>
        </w:rPr>
        <w:t>。</w:t>
      </w:r>
    </w:p>
    <w:p>
      <w:pPr>
        <w:pStyle w:val="8"/>
        <w:shd w:val="clear" w:color="auto" w:fill="FFFFFF"/>
        <w:spacing w:line="500" w:lineRule="exact"/>
        <w:ind w:firstLine="560" w:firstLineChars="200"/>
        <w:rPr>
          <w:rFonts w:hAnsi="宋体" w:cs="宋体"/>
          <w:b/>
          <w:bCs/>
          <w:color w:val="000000"/>
          <w:sz w:val="28"/>
          <w:szCs w:val="21"/>
        </w:rPr>
      </w:pPr>
      <w:r>
        <w:rPr>
          <w:rFonts w:hint="eastAsia" w:hAnsi="宋体" w:cs="宋体"/>
          <w:color w:val="000000"/>
          <w:sz w:val="28"/>
          <w:szCs w:val="21"/>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
          <w:bCs/>
          <w:color w:val="000000"/>
          <w:sz w:val="28"/>
          <w:szCs w:val="28"/>
        </w:rPr>
      </w:pPr>
      <w:r>
        <w:rPr>
          <w:rFonts w:hint="eastAsia" w:ascii="宋体" w:hAnsi="宋体"/>
          <w:bCs/>
          <w:color w:val="000000"/>
          <w:sz w:val="28"/>
          <w:szCs w:val="28"/>
        </w:rPr>
        <w:t>日期：   年   月  日</w:t>
      </w:r>
      <w:r>
        <w:rPr>
          <w:rFonts w:ascii="宋体" w:hAnsi="宋体"/>
          <w:b/>
          <w:bCs/>
          <w:color w:val="000000"/>
          <w:sz w:val="28"/>
          <w:szCs w:val="28"/>
        </w:rPr>
        <w:br w:type="page"/>
      </w:r>
      <w:r>
        <w:rPr>
          <w:rFonts w:hint="eastAsia" w:ascii="宋体" w:hAnsi="宋体"/>
          <w:b/>
          <w:bCs/>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bCs/>
          <w:color w:val="000000"/>
          <w:spacing w:val="20"/>
          <w:sz w:val="28"/>
          <w:szCs w:val="28"/>
          <w:u w:val="none"/>
          <w:lang w:val="en-US" w:eastAsia="zh-CN"/>
        </w:rPr>
      </w:pPr>
      <w:r>
        <w:rPr>
          <w:rFonts w:hint="eastAsia" w:ascii="宋体" w:hAnsi="宋体"/>
          <w:b/>
          <w:bCs/>
          <w:color w:val="000000"/>
          <w:spacing w:val="20"/>
          <w:sz w:val="28"/>
          <w:szCs w:val="28"/>
          <w:u w:val="none"/>
        </w:rPr>
        <w:t>项目编号：衢院招2022-</w:t>
      </w:r>
      <w:r>
        <w:rPr>
          <w:rFonts w:hint="eastAsia" w:ascii="宋体" w:hAnsi="宋体"/>
          <w:b/>
          <w:bCs/>
          <w:color w:val="000000"/>
          <w:spacing w:val="20"/>
          <w:sz w:val="28"/>
          <w:szCs w:val="28"/>
          <w:u w:val="none"/>
          <w:lang w:val="en-US" w:eastAsia="zh-CN"/>
        </w:rPr>
        <w:t>54</w:t>
      </w:r>
    </w:p>
    <w:p>
      <w:pPr>
        <w:snapToGrid w:val="0"/>
        <w:spacing w:line="360" w:lineRule="auto"/>
        <w:ind w:left="1405" w:hanging="1605" w:hangingChars="500"/>
        <w:rPr>
          <w:rFonts w:ascii="宋体" w:hAnsi="宋体"/>
          <w:b/>
          <w:bCs/>
          <w:color w:val="000000"/>
          <w:spacing w:val="20"/>
          <w:sz w:val="24"/>
          <w:u w:val="none"/>
        </w:rPr>
      </w:pPr>
      <w:r>
        <w:rPr>
          <w:rFonts w:hint="eastAsia" w:ascii="宋体" w:hAnsi="宋体"/>
          <w:b/>
          <w:bCs/>
          <w:spacing w:val="20"/>
          <w:sz w:val="28"/>
          <w:szCs w:val="28"/>
          <w:u w:val="none"/>
        </w:rPr>
        <w:t>项目名称：</w:t>
      </w:r>
      <w:r>
        <w:rPr>
          <w:rFonts w:hint="eastAsia" w:ascii="宋体" w:hAnsi="宋体"/>
          <w:b/>
          <w:color w:val="000000"/>
          <w:sz w:val="28"/>
          <w:szCs w:val="28"/>
          <w:u w:val="none"/>
        </w:rPr>
        <w:t>工会会员文旅、餐饮消费</w:t>
      </w:r>
      <w:r>
        <w:rPr>
          <w:rFonts w:hint="eastAsia" w:ascii="宋体" w:hAnsi="宋体"/>
          <w:b/>
          <w:color w:val="000000"/>
          <w:sz w:val="28"/>
          <w:szCs w:val="28"/>
          <w:u w:val="none"/>
          <w:lang w:val="en-US" w:eastAsia="zh-CN"/>
        </w:rPr>
        <w:t>产品</w:t>
      </w:r>
      <w:r>
        <w:rPr>
          <w:rFonts w:hint="eastAsia" w:ascii="宋体" w:hAnsi="宋体"/>
          <w:b/>
          <w:color w:val="000000"/>
          <w:sz w:val="28"/>
          <w:szCs w:val="28"/>
          <w:u w:val="none"/>
        </w:rPr>
        <w:t>项目</w:t>
      </w:r>
    </w:p>
    <w:tbl>
      <w:tblPr>
        <w:tblStyle w:val="13"/>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noWrap w:val="0"/>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noWrap w:val="0"/>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noWrap w:val="0"/>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noWrap w:val="0"/>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noWrap w:val="0"/>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noWrap w:val="0"/>
            <w:vAlign w:val="center"/>
          </w:tcPr>
          <w:p>
            <w:pPr>
              <w:autoSpaceDE w:val="0"/>
              <w:autoSpaceDN w:val="0"/>
              <w:adjustRightInd w:val="0"/>
              <w:rPr>
                <w:rFonts w:ascii="宋体" w:hAnsi="宋体"/>
                <w:color w:val="000000"/>
                <w:kern w:val="0"/>
                <w:sz w:val="28"/>
                <w:szCs w:val="28"/>
              </w:rPr>
            </w:pPr>
          </w:p>
        </w:tc>
      </w:tr>
    </w:tbl>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color w:val="000000"/>
          <w:sz w:val="36"/>
          <w:szCs w:val="36"/>
        </w:rPr>
      </w:pPr>
      <w:r>
        <w:rPr>
          <w:rFonts w:ascii="宋体" w:hAnsi="宋体"/>
          <w:b/>
          <w:bCs/>
          <w:color w:val="000000"/>
          <w:sz w:val="28"/>
          <w:szCs w:val="28"/>
        </w:rPr>
        <w:br w:type="page"/>
      </w:r>
      <w:r>
        <w:rPr>
          <w:rFonts w:hint="eastAsia" w:ascii="宋体" w:hAnsi="宋体"/>
          <w:b/>
          <w:bCs/>
          <w:color w:val="000000"/>
          <w:sz w:val="28"/>
          <w:szCs w:val="28"/>
        </w:rPr>
        <w:t>格式七：</w:t>
      </w:r>
    </w:p>
    <w:p>
      <w:pPr>
        <w:autoSpaceDE w:val="0"/>
        <w:autoSpaceDN w:val="0"/>
        <w:adjustRightInd w:val="0"/>
        <w:jc w:val="center"/>
        <w:rPr>
          <w:rFonts w:ascii="宋体" w:hAnsi="宋体"/>
          <w:b/>
          <w:color w:val="000000"/>
          <w:sz w:val="36"/>
          <w:szCs w:val="36"/>
        </w:rPr>
      </w:pPr>
      <w:r>
        <w:rPr>
          <w:rFonts w:hint="eastAsia" w:ascii="宋体" w:hAnsi="宋体"/>
          <w:b/>
          <w:color w:val="000000"/>
          <w:sz w:val="36"/>
          <w:szCs w:val="36"/>
        </w:rPr>
        <w:t>同类项目实施情况一览表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28"/>
          <w:szCs w:val="28"/>
          <w:u w:val="none"/>
          <w:lang w:val="en-US" w:eastAsia="zh-CN"/>
        </w:rPr>
      </w:pPr>
      <w:r>
        <w:rPr>
          <w:rFonts w:hint="eastAsia" w:ascii="宋体" w:hAnsi="宋体"/>
          <w:color w:val="000000"/>
          <w:spacing w:val="20"/>
          <w:sz w:val="28"/>
          <w:szCs w:val="28"/>
          <w:u w:val="none"/>
        </w:rPr>
        <w:t>项目编号：</w:t>
      </w:r>
      <w:r>
        <w:rPr>
          <w:rFonts w:hint="eastAsia" w:ascii="宋体" w:hAnsi="宋体"/>
          <w:b/>
          <w:color w:val="000000"/>
          <w:spacing w:val="20"/>
          <w:sz w:val="28"/>
          <w:szCs w:val="28"/>
          <w:u w:val="none"/>
        </w:rPr>
        <w:t>衢院招2022-</w:t>
      </w:r>
      <w:r>
        <w:rPr>
          <w:rFonts w:hint="eastAsia" w:ascii="宋体" w:hAnsi="宋体"/>
          <w:b/>
          <w:color w:val="000000"/>
          <w:spacing w:val="20"/>
          <w:sz w:val="28"/>
          <w:szCs w:val="28"/>
          <w:u w:val="none"/>
          <w:lang w:val="en-US" w:eastAsia="zh-CN"/>
        </w:rPr>
        <w:t>54</w:t>
      </w:r>
    </w:p>
    <w:p>
      <w:pPr>
        <w:snapToGrid w:val="0"/>
        <w:spacing w:line="360" w:lineRule="auto"/>
        <w:ind w:left="1400" w:hanging="1600" w:hangingChars="500"/>
        <w:rPr>
          <w:rFonts w:ascii="宋体" w:hAnsi="宋体"/>
          <w:b/>
          <w:color w:val="000000"/>
          <w:spacing w:val="20"/>
          <w:sz w:val="28"/>
          <w:szCs w:val="28"/>
          <w:u w:val="none"/>
        </w:rPr>
      </w:pPr>
      <w:r>
        <w:rPr>
          <w:rFonts w:hint="eastAsia" w:ascii="宋体" w:hAnsi="宋体"/>
          <w:color w:val="000000"/>
          <w:spacing w:val="20"/>
          <w:sz w:val="28"/>
          <w:szCs w:val="28"/>
          <w:u w:val="none"/>
        </w:rPr>
        <w:t>项目名称：</w:t>
      </w:r>
      <w:r>
        <w:rPr>
          <w:rFonts w:hint="eastAsia" w:ascii="宋体" w:hAnsi="宋体"/>
          <w:b/>
          <w:color w:val="000000"/>
          <w:sz w:val="28"/>
          <w:szCs w:val="28"/>
          <w:u w:val="none"/>
        </w:rPr>
        <w:t>工会会员文旅、餐饮消费</w:t>
      </w:r>
      <w:r>
        <w:rPr>
          <w:rFonts w:hint="eastAsia" w:ascii="宋体" w:hAnsi="宋体"/>
          <w:b/>
          <w:color w:val="000000"/>
          <w:sz w:val="28"/>
          <w:szCs w:val="28"/>
          <w:u w:val="none"/>
          <w:lang w:val="en-US" w:eastAsia="zh-CN"/>
        </w:rPr>
        <w:t>产品</w:t>
      </w:r>
      <w:r>
        <w:rPr>
          <w:rFonts w:hint="eastAsia" w:ascii="宋体" w:hAnsi="宋体"/>
          <w:b/>
          <w:color w:val="000000"/>
          <w:sz w:val="28"/>
          <w:szCs w:val="28"/>
          <w:u w:val="none"/>
        </w:rPr>
        <w:t>项目</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center"/>
          </w:tcPr>
          <w:p>
            <w:pPr>
              <w:jc w:val="center"/>
              <w:rPr>
                <w:rFonts w:ascii="宋体" w:hAnsi="宋体" w:cs="宋体"/>
                <w:b/>
                <w:bCs/>
                <w:color w:val="000000"/>
                <w:sz w:val="24"/>
              </w:rPr>
            </w:pPr>
            <w:r>
              <w:rPr>
                <w:rFonts w:hint="eastAsia" w:ascii="宋体" w:hAnsi="宋体" w:cs="宋体"/>
                <w:b/>
                <w:bCs/>
                <w:color w:val="000000"/>
                <w:sz w:val="24"/>
              </w:rPr>
              <w:t>采购单位名称</w:t>
            </w:r>
          </w:p>
        </w:tc>
        <w:tc>
          <w:tcPr>
            <w:tcW w:w="2008" w:type="dxa"/>
            <w:noWrap w:val="0"/>
            <w:vAlign w:val="center"/>
          </w:tcPr>
          <w:p>
            <w:pPr>
              <w:jc w:val="center"/>
              <w:rPr>
                <w:rFonts w:ascii="宋体" w:hAnsi="宋体" w:cs="宋体"/>
                <w:b/>
                <w:bCs/>
                <w:color w:val="000000"/>
                <w:sz w:val="24"/>
              </w:rPr>
            </w:pPr>
            <w:r>
              <w:rPr>
                <w:rFonts w:hint="eastAsia" w:ascii="宋体" w:hAnsi="宋体" w:cs="宋体"/>
                <w:b/>
                <w:bCs/>
                <w:color w:val="000000"/>
                <w:sz w:val="24"/>
              </w:rPr>
              <w:t>项目名称</w:t>
            </w:r>
          </w:p>
        </w:tc>
        <w:tc>
          <w:tcPr>
            <w:tcW w:w="1312" w:type="dxa"/>
            <w:noWrap w:val="0"/>
            <w:vAlign w:val="center"/>
          </w:tcPr>
          <w:p>
            <w:pPr>
              <w:jc w:val="center"/>
              <w:rPr>
                <w:rFonts w:ascii="宋体" w:hAnsi="宋体" w:cs="宋体"/>
                <w:b/>
                <w:bCs/>
                <w:color w:val="000000"/>
                <w:sz w:val="24"/>
              </w:rPr>
            </w:pPr>
            <w:r>
              <w:rPr>
                <w:rFonts w:hint="eastAsia" w:ascii="宋体" w:hAnsi="宋体" w:cs="宋体"/>
                <w:b/>
                <w:bCs/>
                <w:color w:val="000000"/>
                <w:sz w:val="24"/>
              </w:rPr>
              <w:t>采购数量</w:t>
            </w:r>
          </w:p>
        </w:tc>
        <w:tc>
          <w:tcPr>
            <w:tcW w:w="1346" w:type="dxa"/>
            <w:noWrap w:val="0"/>
            <w:vAlign w:val="center"/>
          </w:tcPr>
          <w:p>
            <w:pPr>
              <w:jc w:val="center"/>
              <w:rPr>
                <w:rFonts w:ascii="宋体" w:hAnsi="宋体" w:cs="宋体"/>
                <w:b/>
                <w:bCs/>
                <w:color w:val="000000"/>
                <w:sz w:val="24"/>
              </w:rPr>
            </w:pPr>
            <w:r>
              <w:rPr>
                <w:rFonts w:hint="eastAsia" w:ascii="宋体" w:hAnsi="宋体" w:cs="宋体"/>
                <w:b/>
                <w:bCs/>
                <w:color w:val="000000"/>
                <w:sz w:val="24"/>
              </w:rPr>
              <w:t>合同金额（万元）</w:t>
            </w:r>
          </w:p>
        </w:tc>
        <w:tc>
          <w:tcPr>
            <w:tcW w:w="2048" w:type="dxa"/>
            <w:noWrap w:val="0"/>
            <w:vAlign w:val="center"/>
          </w:tcPr>
          <w:p>
            <w:pPr>
              <w:jc w:val="center"/>
              <w:rPr>
                <w:rFonts w:ascii="宋体" w:hAnsi="宋体" w:cs="宋体"/>
                <w:b/>
                <w:bCs/>
                <w:color w:val="000000"/>
                <w:sz w:val="24"/>
              </w:rPr>
            </w:pPr>
            <w:r>
              <w:rPr>
                <w:rFonts w:hint="eastAsia" w:ascii="宋体" w:hAnsi="宋体" w:cs="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napToGrid w:val="0"/>
        <w:ind w:left="1806" w:hanging="1806" w:hangingChars="50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响应人全权代表签字：</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响应人（盖章）：</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日期</w:t>
      </w:r>
      <w:r>
        <w:rPr>
          <w:rFonts w:hint="eastAsia" w:ascii="宋体" w:hAnsi="宋体"/>
          <w:color w:val="000000"/>
          <w:sz w:val="28"/>
          <w:szCs w:val="28"/>
        </w:rPr>
        <w:t xml:space="preserve">：  </w:t>
      </w:r>
      <w:r>
        <w:rPr>
          <w:rFonts w:hint="eastAsia" w:ascii="宋体" w:hAnsi="宋体"/>
          <w:color w:val="000000"/>
          <w:sz w:val="28"/>
          <w:szCs w:val="28"/>
          <w:lang w:val="zh-CN"/>
        </w:rPr>
        <w:t>年  月  日</w:t>
      </w: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格式八：</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pStyle w:val="8"/>
        <w:spacing w:line="500" w:lineRule="exact"/>
        <w:jc w:val="both"/>
        <w:rPr>
          <w:rFonts w:hAnsi="宋体" w:cs="宋体"/>
          <w:sz w:val="28"/>
          <w:szCs w:val="28"/>
        </w:rPr>
      </w:pPr>
    </w:p>
    <w:p>
      <w:pPr>
        <w:pStyle w:val="8"/>
        <w:spacing w:line="500" w:lineRule="exact"/>
        <w:jc w:val="center"/>
        <w:rPr>
          <w:rFonts w:hAnsi="宋体" w:cs="宋体"/>
          <w:sz w:val="28"/>
          <w:szCs w:val="28"/>
        </w:rPr>
      </w:pPr>
    </w:p>
    <w:p>
      <w:pPr>
        <w:pStyle w:val="19"/>
        <w:spacing w:line="500" w:lineRule="exact"/>
        <w:ind w:firstLine="551" w:firstLineChars="196"/>
        <w:rPr>
          <w:rFonts w:ascii="宋体" w:eastAsia="宋体" w:cs="宋体"/>
          <w:b/>
          <w:bCs/>
          <w:sz w:val="28"/>
        </w:rPr>
      </w:pPr>
      <w:r>
        <w:rPr>
          <w:rFonts w:hint="eastAsia" w:ascii="宋体" w:eastAsia="宋体" w:cs="宋体"/>
          <w:b/>
          <w:bCs/>
          <w:sz w:val="28"/>
        </w:rPr>
        <w:t>注：1.从业人员、营业收入、资产总额填报上一年度数据，无上一年度数据的新成立企业可不填报。</w:t>
      </w:r>
    </w:p>
    <w:p>
      <w:pPr>
        <w:pStyle w:val="19"/>
        <w:spacing w:line="500" w:lineRule="exact"/>
        <w:ind w:firstLine="551" w:firstLineChars="196"/>
        <w:rPr>
          <w:rFonts w:ascii="宋体" w:eastAsia="宋体" w:cs="宋体"/>
          <w:b/>
          <w:spacing w:val="6"/>
          <w:sz w:val="32"/>
          <w:szCs w:val="32"/>
        </w:rPr>
      </w:pPr>
      <w:r>
        <w:rPr>
          <w:rFonts w:hint="eastAsia" w:ascii="宋体" w:eastAsia="宋体" w:cs="宋体"/>
          <w:b/>
          <w:bCs/>
          <w:sz w:val="28"/>
        </w:rPr>
        <w:t xml:space="preserve"> 2.服务类(软件类及其他服务类)项目采购填此声明函。</w:t>
      </w:r>
    </w:p>
    <w:p>
      <w:pPr>
        <w:spacing w:line="588" w:lineRule="exact"/>
        <w:jc w:val="left"/>
        <w:rPr>
          <w:rFonts w:hint="eastAsia" w:ascii="宋体" w:hAnsi="宋体" w:cs="宋体"/>
          <w:b/>
          <w:spacing w:val="6"/>
          <w:sz w:val="32"/>
          <w:szCs w:val="32"/>
        </w:rPr>
      </w:pPr>
    </w:p>
    <w:p>
      <w:pPr>
        <w:spacing w:line="588" w:lineRule="exact"/>
        <w:jc w:val="left"/>
        <w:rPr>
          <w:rFonts w:ascii="宋体" w:hAnsi="宋体" w:cs="宋体"/>
          <w:b/>
          <w:spacing w:val="6"/>
          <w:sz w:val="32"/>
          <w:szCs w:val="32"/>
        </w:rPr>
      </w:pPr>
      <w:r>
        <w:rPr>
          <w:rFonts w:hint="eastAsia" w:ascii="宋体" w:hAnsi="宋体" w:cs="宋体"/>
          <w:b/>
          <w:spacing w:val="6"/>
          <w:sz w:val="32"/>
          <w:szCs w:val="32"/>
        </w:rPr>
        <w:t>格式九：</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r>
        <w:rPr>
          <w:rFonts w:hint="eastAsia" w:ascii="宋体" w:hAnsi="宋体" w:cs="宋体"/>
          <w:b/>
          <w:spacing w:val="6"/>
          <w:sz w:val="32"/>
          <w:szCs w:val="32"/>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560" w:firstLineChars="200"/>
        <w:jc w:val="right"/>
        <w:rPr>
          <w:rFonts w:ascii="宋体" w:hAnsi="宋体" w:cs="宋体"/>
          <w:sz w:val="28"/>
          <w:szCs w:val="28"/>
        </w:rPr>
      </w:pPr>
      <w:r>
        <w:rPr>
          <w:rFonts w:hint="eastAsia" w:ascii="宋体" w:hAnsi="宋体" w:cs="宋体"/>
          <w:sz w:val="28"/>
          <w:szCs w:val="28"/>
        </w:rPr>
        <w:t xml:space="preserve">      单位名称（盖章）：</w:t>
      </w:r>
    </w:p>
    <w:p>
      <w:pPr>
        <w:spacing w:line="540" w:lineRule="exact"/>
        <w:jc w:val="center"/>
        <w:rPr>
          <w:rFonts w:ascii="宋体" w:hAnsi="宋体" w:cs="宋体"/>
          <w:sz w:val="28"/>
          <w:szCs w:val="28"/>
        </w:rPr>
      </w:pPr>
      <w:r>
        <w:rPr>
          <w:rFonts w:hint="eastAsia" w:ascii="宋体" w:hAnsi="宋体" w:cs="宋体"/>
          <w:sz w:val="28"/>
          <w:szCs w:val="28"/>
        </w:rPr>
        <w:t xml:space="preserve">                                       日  期：</w:t>
      </w:r>
    </w:p>
    <w:p>
      <w:pPr>
        <w:jc w:val="center"/>
        <w:rPr>
          <w:rFonts w:ascii="宋体" w:hAnsi="宋体" w:cs="宋体"/>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spacing w:line="500" w:lineRule="exact"/>
        <w:jc w:val="left"/>
        <w:rPr>
          <w:rFonts w:ascii="仿宋_GB2312" w:eastAsia="仿宋_GB2312"/>
          <w:sz w:val="28"/>
          <w:szCs w:val="28"/>
        </w:rPr>
      </w:pPr>
    </w:p>
    <w:p/>
    <w:p/>
    <w:sectPr>
      <w:headerReference r:id="rId3" w:type="default"/>
      <w:footerReference r:id="rId4"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pPr>
                            <w:pStyle w:val="9"/>
                            <w:jc w:val="center"/>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wv0C9P8BAAAPBAAADgAAAGRycy9lMm9Eb2MueG1srVNNb9swDL0P&#10;2H8QdF+cBEs/jDhF1yDDgG4d0PYHyLIcC7NEgVJiZ79+lGxnXXfpoReBoshHvkdqfdOblh0Veg22&#10;4IvZnDNlJVTa7gv+/LT7dMWZD8JWogWrCn5Snt9sPn5Ydy5XS2igrRQyArE+71zBmxBcnmVeNsoI&#10;PwOnLD3WgEYEuuI+q1B0hG7abDmfX2QdYOUQpPKevNvhkY+I+BZAqGst1RbkwSgbBlRUrQhEyTfa&#10;eb5J3da1kuGhrr0KrC04MQ3ppCJkl/HMNmuR71G4RsuxBfGWFl5xMkJbKnqG2oog2AH1f1BGSwQP&#10;dZhJMNlAJClCLBbzV9o8NsKpxIWk9u4sun8/WPnj+BOZrmgTOLPC0MCfVB/YF+jZRVSncz6noEdH&#10;YaEnd4yMTL27B/nLMwt3jbB7dYsIXaNERd0tYmb2InXA8RGk7L5DRWXEIUAC6ms0EZDEYIROkzmd&#10;JxNbkeS8vlwurlacSXpafL68Xq1SBZFPyQ59+KrAsGgUHGnwCVwc732IzYh8Com1LOx026bht/Yf&#10;BwUOHpW2Z8yOVGL3A4/Ql/0oTQnViUghDJtF/4qMBvA3Zx1tVcEtfSLO2m+WZIkLOBk4GeVkCCsp&#10;seCBs8G8C8OiHhzqfUO4k/C3JN1OJ1qxsaGHUXDak8R23Om4iC/vKervP97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SdpNDSAAAABAEAAA8AAAAAAAAAAQAgAAAAIgAAAGRycy9kb3ducmV2Lnht&#10;bFBLAQIUABQAAAAIAIdO4kDC/QL0/wEAAA8EAAAOAAAAAAAAAAEAIAAAACEBAABkcnMvZTJvRG9j&#10;LnhtbFBLBQYAAAAABgAGAFkBAACSBQAAAAA=&#10;">
              <v:fill on="f" focussize="0,0"/>
              <v:stroke on="f"/>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shape>
          </w:pict>
        </mc:Fallback>
      </mc:AlternateContent>
    </w:r>
  </w:p>
  <w:p>
    <w:pPr>
      <w:pStyle w:val="9"/>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default" w:ascii="宋体" w:hAnsi="宋体" w:eastAsia="宋体"/>
        <w:lang w:val="en-US" w:eastAsia="zh-CN"/>
      </w:rPr>
    </w:pPr>
    <w:r>
      <w:rPr>
        <w:rFonts w:hint="eastAsia" w:ascii="宋体" w:hAnsi="宋体"/>
      </w:rPr>
      <w:t xml:space="preserve">                                          项目编号：衢院招2022-</w:t>
    </w:r>
    <w:r>
      <w:rPr>
        <w:rFonts w:hint="eastAsia" w:ascii="宋体" w:hAnsi="宋体"/>
        <w:lang w:val="en-US" w:eastAsia="zh-CN"/>
      </w:rPr>
      <w:t>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D7E0B6"/>
    <w:multiLevelType w:val="singleLevel"/>
    <w:tmpl w:val="38D7E0B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09CB3DCA"/>
    <w:rsid w:val="079870DA"/>
    <w:rsid w:val="09CB3DCA"/>
    <w:rsid w:val="0AAC78F4"/>
    <w:rsid w:val="0ACB616E"/>
    <w:rsid w:val="102216C4"/>
    <w:rsid w:val="131E6F56"/>
    <w:rsid w:val="15797E34"/>
    <w:rsid w:val="16C86FBB"/>
    <w:rsid w:val="17ED2A4B"/>
    <w:rsid w:val="1B422EB9"/>
    <w:rsid w:val="1CC6131B"/>
    <w:rsid w:val="1D19104A"/>
    <w:rsid w:val="1FCE40B5"/>
    <w:rsid w:val="21A46446"/>
    <w:rsid w:val="21C80515"/>
    <w:rsid w:val="22DD3673"/>
    <w:rsid w:val="2BBC00C3"/>
    <w:rsid w:val="2FD52F20"/>
    <w:rsid w:val="2FDD4EC8"/>
    <w:rsid w:val="3BEE5A71"/>
    <w:rsid w:val="3D951D1E"/>
    <w:rsid w:val="3E0151A6"/>
    <w:rsid w:val="3EC4099B"/>
    <w:rsid w:val="42786B49"/>
    <w:rsid w:val="42E45B26"/>
    <w:rsid w:val="43777221"/>
    <w:rsid w:val="47034FA7"/>
    <w:rsid w:val="4719351D"/>
    <w:rsid w:val="49F25F15"/>
    <w:rsid w:val="4B0A4A82"/>
    <w:rsid w:val="57647526"/>
    <w:rsid w:val="58EB41DC"/>
    <w:rsid w:val="5DDF7B22"/>
    <w:rsid w:val="61FC4F68"/>
    <w:rsid w:val="643A5739"/>
    <w:rsid w:val="68896CD4"/>
    <w:rsid w:val="6910479D"/>
    <w:rsid w:val="6A806C6B"/>
    <w:rsid w:val="6D5849C6"/>
    <w:rsid w:val="72556B31"/>
    <w:rsid w:val="79115378"/>
    <w:rsid w:val="79F62EF9"/>
    <w:rsid w:val="7A290AB6"/>
    <w:rsid w:val="7E5D3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rFonts w:ascii="Calibri" w:hAnsi="Calibri"/>
      <w:kern w:val="0"/>
      <w:sz w:val="20"/>
      <w:szCs w:val="20"/>
    </w:rPr>
  </w:style>
  <w:style w:type="paragraph" w:styleId="5">
    <w:name w:val="Body Text"/>
    <w:basedOn w:val="1"/>
    <w:next w:val="6"/>
    <w:qFormat/>
    <w:uiPriority w:val="0"/>
    <w:pPr>
      <w:spacing w:after="120"/>
    </w:pPr>
    <w:rPr>
      <w:rFonts w:ascii="Calibri" w:eastAsia="宋体"/>
      <w:szCs w:val="22"/>
    </w:rPr>
  </w:style>
  <w:style w:type="paragraph" w:styleId="6">
    <w:name w:val="Body Text First Indent"/>
    <w:basedOn w:val="5"/>
    <w:qFormat/>
    <w:uiPriority w:val="0"/>
    <w:pPr>
      <w:adjustRightInd w:val="0"/>
      <w:spacing w:line="360" w:lineRule="auto"/>
      <w:ind w:firstLine="420"/>
      <w:textAlignment w:val="baseline"/>
    </w:pPr>
    <w:rPr>
      <w:rFonts w:eastAsia="楷体_GB2312"/>
      <w:kern w:val="0"/>
    </w:rPr>
  </w:style>
  <w:style w:type="paragraph" w:styleId="7">
    <w:name w:val="Body Text Indent"/>
    <w:basedOn w:val="1"/>
    <w:qFormat/>
    <w:uiPriority w:val="0"/>
    <w:pPr>
      <w:ind w:left="420" w:leftChars="200"/>
    </w:pPr>
    <w:rPr>
      <w:rFonts w:ascii="Calibri" w:hAnsi="Calibri"/>
      <w:kern w:val="0"/>
      <w:sz w:val="20"/>
    </w:rPr>
  </w:style>
  <w:style w:type="paragraph" w:styleId="8">
    <w:name w:val="Plain Text"/>
    <w:basedOn w:val="1"/>
    <w:next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9">
    <w:name w:val="footer"/>
    <w:basedOn w:val="1"/>
    <w:qFormat/>
    <w:uiPriority w:val="99"/>
    <w:pPr>
      <w:tabs>
        <w:tab w:val="center" w:pos="4153"/>
        <w:tab w:val="right" w:pos="8306"/>
      </w:tabs>
      <w:snapToGrid w:val="0"/>
      <w:jc w:val="left"/>
    </w:pPr>
    <w:rPr>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qFormat/>
    <w:uiPriority w:val="0"/>
    <w:pPr>
      <w:widowControl/>
      <w:spacing w:beforeAutospacing="1" w:afterAutospacing="1"/>
      <w:jc w:val="left"/>
    </w:pPr>
    <w:rPr>
      <w:rFonts w:ascii="宋体" w:hAnsi="宋体"/>
      <w:kern w:val="0"/>
      <w:sz w:val="24"/>
    </w:rPr>
  </w:style>
  <w:style w:type="paragraph" w:styleId="12">
    <w:name w:val="Title"/>
    <w:basedOn w:val="1"/>
    <w:next w:val="1"/>
    <w:qFormat/>
    <w:uiPriority w:val="0"/>
    <w:pPr>
      <w:jc w:val="center"/>
      <w:outlineLvl w:val="0"/>
    </w:pPr>
    <w:rPr>
      <w:rFonts w:ascii="Cambria" w:hAnsi="Cambria"/>
      <w:b/>
      <w:bCs/>
      <w:kern w:val="0"/>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正文文本缩进1"/>
    <w:basedOn w:val="1"/>
    <w:qFormat/>
    <w:uiPriority w:val="0"/>
    <w:pPr>
      <w:spacing w:after="120"/>
      <w:ind w:left="420" w:leftChars="200"/>
    </w:pPr>
    <w:rPr>
      <w:kern w:val="0"/>
      <w:sz w:val="20"/>
    </w:rPr>
  </w:style>
  <w:style w:type="paragraph" w:styleId="17">
    <w:name w:val="List Paragraph"/>
    <w:basedOn w:val="1"/>
    <w:qFormat/>
    <w:uiPriority w:val="34"/>
    <w:pPr>
      <w:ind w:firstLine="420" w:firstLineChars="200"/>
    </w:pPr>
    <w:rPr>
      <w:szCs w:val="22"/>
    </w:rPr>
  </w:style>
  <w:style w:type="paragraph" w:customStyle="1" w:styleId="18">
    <w:name w:val="纯文本2"/>
    <w:basedOn w:val="1"/>
    <w:qFormat/>
    <w:uiPriority w:val="99"/>
    <w:pPr>
      <w:widowControl/>
      <w:overflowPunct w:val="0"/>
      <w:autoSpaceDE w:val="0"/>
      <w:autoSpaceDN w:val="0"/>
      <w:adjustRightInd w:val="0"/>
      <w:jc w:val="left"/>
      <w:textAlignment w:val="baseline"/>
    </w:pPr>
    <w:rPr>
      <w:rFonts w:ascii="宋体" w:hAnsi="Courier New" w:cs="宋体"/>
    </w:rPr>
  </w:style>
  <w:style w:type="paragraph" w:customStyle="1" w:styleId="19">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0">
    <w:name w:val="DAS正文"/>
    <w:basedOn w:val="1"/>
    <w:qFormat/>
    <w:uiPriority w:val="0"/>
    <w:pPr>
      <w:spacing w:line="360" w:lineRule="auto"/>
      <w:ind w:right="181" w:firstLine="480" w:firstLineChars="200"/>
    </w:pPr>
    <w:rPr>
      <w:rFonts w:ascii="Verdana" w:hAnsi="Verdana"/>
      <w:sz w:val="24"/>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11684</Words>
  <Characters>12471</Characters>
  <Lines>0</Lines>
  <Paragraphs>0</Paragraphs>
  <TotalTime>3</TotalTime>
  <ScaleCrop>false</ScaleCrop>
  <LinksUpToDate>false</LinksUpToDate>
  <CharactersWithSpaces>13061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2022-09-30T01:23:00Z</dcterms:created>
  <dc:creator>Administrator</dc:creator>
  <cp:lastModifiedBy>Administrator</cp:lastModifiedBy>
  <dcterms:modified xsi:type="dcterms:W3CDTF">2022-11-04T03:34:13Z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EF2B3CA573944C1F80E6CFF1ECCD60B2</vt:lpwstr>
  </property>
</Properties>
</file>