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A223A9">
      <w:pPr>
        <w:widowControl/>
        <w:shd w:val="clear" w:color="auto" w:fill="FFFFFF"/>
        <w:spacing w:before="100" w:beforeAutospacing="1" w:after="100" w:afterAutospacing="1" w:line="378" w:lineRule="atLeast"/>
        <w:ind w:leftChars="333" w:left="3414" w:hangingChars="1127" w:hanging="2715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4468B8" w:rsidRPr="004468B8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放大稳定性试验用针叶木纸浆</w:t>
      </w:r>
      <w:r w:rsidR="00F97B61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的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  <w:r w:rsidR="00CC2005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 xml:space="preserve">      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7E4AE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7E4AE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</w:t>
      </w:r>
      <w:r w:rsid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4468B8" w:rsidRP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放大稳定性试验用针叶木纸浆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2020-11</w:t>
      </w:r>
      <w:bookmarkStart w:id="0" w:name="_GoBack"/>
      <w:bookmarkEnd w:id="0"/>
    </w:p>
    <w:p w:rsidR="004468B8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4468B8" w:rsidRP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放大稳定性试验用针叶木纸浆</w:t>
      </w:r>
    </w:p>
    <w:p w:rsidR="0090659A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4468B8" w:rsidRP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放大稳定性试验用针叶木纸浆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27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4468B8" w:rsidRDefault="00587519" w:rsidP="004468B8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98313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浙江国宏实业有限公司</w:t>
      </w:r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拾叁万贰仟叁佰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132300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A223A9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沈晓安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</w:t>
      </w:r>
      <w:proofErr w:type="gramStart"/>
      <w:r w:rsidR="004468B8">
        <w:rPr>
          <w:rFonts w:ascii="仿宋" w:eastAsia="仿宋" w:hAnsi="仿宋" w:cs="Arial" w:hint="eastAsia"/>
          <w:kern w:val="0"/>
          <w:sz w:val="24"/>
          <w:szCs w:val="24"/>
        </w:rPr>
        <w:t>冯</w:t>
      </w:r>
      <w:proofErr w:type="gramEnd"/>
      <w:r w:rsidR="004468B8">
        <w:rPr>
          <w:rFonts w:ascii="仿宋" w:eastAsia="仿宋" w:hAnsi="仿宋" w:cs="Arial" w:hint="eastAsia"/>
          <w:kern w:val="0"/>
          <w:sz w:val="24"/>
          <w:szCs w:val="24"/>
        </w:rPr>
        <w:t>军民</w:t>
      </w:r>
      <w:r w:rsidR="00A5254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6D2018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4468B8">
        <w:rPr>
          <w:rFonts w:ascii="仿宋" w:eastAsia="仿宋" w:hAnsi="仿宋" w:cs="Arial" w:hint="eastAsia"/>
          <w:kern w:val="0"/>
          <w:sz w:val="24"/>
          <w:szCs w:val="24"/>
        </w:rPr>
        <w:t>金懿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EA656B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A0" w:rsidRDefault="008E2CA0" w:rsidP="00C12950">
      <w:r>
        <w:separator/>
      </w:r>
    </w:p>
  </w:endnote>
  <w:endnote w:type="continuationSeparator" w:id="0">
    <w:p w:rsidR="008E2CA0" w:rsidRDefault="008E2CA0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A0" w:rsidRDefault="008E2CA0" w:rsidP="00C12950">
      <w:r>
        <w:separator/>
      </w:r>
    </w:p>
  </w:footnote>
  <w:footnote w:type="continuationSeparator" w:id="0">
    <w:p w:rsidR="008E2CA0" w:rsidRDefault="008E2CA0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21698E"/>
    <w:rsid w:val="00253A03"/>
    <w:rsid w:val="00254712"/>
    <w:rsid w:val="0026736F"/>
    <w:rsid w:val="00290B17"/>
    <w:rsid w:val="002A0348"/>
    <w:rsid w:val="002D06A4"/>
    <w:rsid w:val="002D4128"/>
    <w:rsid w:val="00302092"/>
    <w:rsid w:val="00362FCB"/>
    <w:rsid w:val="00372760"/>
    <w:rsid w:val="00380C62"/>
    <w:rsid w:val="003B51B1"/>
    <w:rsid w:val="003D34E6"/>
    <w:rsid w:val="003F350D"/>
    <w:rsid w:val="00410B13"/>
    <w:rsid w:val="0041626E"/>
    <w:rsid w:val="00440669"/>
    <w:rsid w:val="004468B8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74DBA"/>
    <w:rsid w:val="00587519"/>
    <w:rsid w:val="00590F4A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61435"/>
    <w:rsid w:val="006B3201"/>
    <w:rsid w:val="006C38B7"/>
    <w:rsid w:val="006D2018"/>
    <w:rsid w:val="00700499"/>
    <w:rsid w:val="00707B00"/>
    <w:rsid w:val="00716A86"/>
    <w:rsid w:val="00781A7E"/>
    <w:rsid w:val="007A1FF3"/>
    <w:rsid w:val="007B0B6F"/>
    <w:rsid w:val="007B3656"/>
    <w:rsid w:val="007B7379"/>
    <w:rsid w:val="007D6892"/>
    <w:rsid w:val="007E4AE3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8E2CA0"/>
    <w:rsid w:val="00904015"/>
    <w:rsid w:val="00905CDC"/>
    <w:rsid w:val="0090659A"/>
    <w:rsid w:val="00910D38"/>
    <w:rsid w:val="009177A1"/>
    <w:rsid w:val="00921E89"/>
    <w:rsid w:val="00935C93"/>
    <w:rsid w:val="00950A29"/>
    <w:rsid w:val="00983131"/>
    <w:rsid w:val="009A4522"/>
    <w:rsid w:val="009B6482"/>
    <w:rsid w:val="009E2D7E"/>
    <w:rsid w:val="009F4676"/>
    <w:rsid w:val="00A003D0"/>
    <w:rsid w:val="00A05531"/>
    <w:rsid w:val="00A223A9"/>
    <w:rsid w:val="00A52540"/>
    <w:rsid w:val="00A52571"/>
    <w:rsid w:val="00A57C1D"/>
    <w:rsid w:val="00A70A69"/>
    <w:rsid w:val="00A919F1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84A08"/>
    <w:rsid w:val="00BC46B6"/>
    <w:rsid w:val="00BD3291"/>
    <w:rsid w:val="00BD3721"/>
    <w:rsid w:val="00BF6F0F"/>
    <w:rsid w:val="00C11596"/>
    <w:rsid w:val="00C12950"/>
    <w:rsid w:val="00C13872"/>
    <w:rsid w:val="00C62FA0"/>
    <w:rsid w:val="00C664C7"/>
    <w:rsid w:val="00C76012"/>
    <w:rsid w:val="00C81458"/>
    <w:rsid w:val="00C81BD4"/>
    <w:rsid w:val="00C858F1"/>
    <w:rsid w:val="00CA1BCA"/>
    <w:rsid w:val="00CA3BC4"/>
    <w:rsid w:val="00CB091B"/>
    <w:rsid w:val="00CC119A"/>
    <w:rsid w:val="00CC2005"/>
    <w:rsid w:val="00CC4F21"/>
    <w:rsid w:val="00CC5979"/>
    <w:rsid w:val="00D31B92"/>
    <w:rsid w:val="00D35809"/>
    <w:rsid w:val="00D61BFB"/>
    <w:rsid w:val="00D83A8D"/>
    <w:rsid w:val="00DD1385"/>
    <w:rsid w:val="00DD37EE"/>
    <w:rsid w:val="00DF6BEB"/>
    <w:rsid w:val="00E03317"/>
    <w:rsid w:val="00E150C5"/>
    <w:rsid w:val="00E44BDC"/>
    <w:rsid w:val="00EA656B"/>
    <w:rsid w:val="00EC76B3"/>
    <w:rsid w:val="00EE1C91"/>
    <w:rsid w:val="00EF33F4"/>
    <w:rsid w:val="00F04A80"/>
    <w:rsid w:val="00F22305"/>
    <w:rsid w:val="00F22800"/>
    <w:rsid w:val="00F27F2F"/>
    <w:rsid w:val="00F3114A"/>
    <w:rsid w:val="00F97B61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2020-11-02T06:24:00Z</cp:lastPrinted>
  <dcterms:created xsi:type="dcterms:W3CDTF">2020-11-02T06:15:00Z</dcterms:created>
  <dcterms:modified xsi:type="dcterms:W3CDTF">2020-11-02T06:25:00Z</dcterms:modified>
</cp:coreProperties>
</file>