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衢州学院</w:t>
      </w:r>
    </w:p>
    <w:p>
      <w:pPr>
        <w:jc w:val="center"/>
        <w:rPr>
          <w:rFonts w:hint="eastAsia" w:ascii="宋体" w:hAnsi="宋体" w:cs="宋体"/>
          <w:b/>
          <w:bCs/>
          <w:color w:val="000000"/>
          <w:kern w:val="0"/>
          <w:sz w:val="52"/>
          <w:szCs w:val="52"/>
        </w:rPr>
      </w:pPr>
      <w:r>
        <w:rPr>
          <w:rFonts w:hint="eastAsia" w:ascii="宋体" w:hAnsi="宋体" w:cs="宋体"/>
          <w:b/>
          <w:bCs/>
          <w:kern w:val="0"/>
          <w:sz w:val="52"/>
          <w:szCs w:val="52"/>
        </w:rPr>
        <w:t>校园医务室医疗服务</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w:t>
      </w:r>
      <w:r>
        <w:rPr>
          <w:rFonts w:hint="eastAsia" w:asciiTheme="minorEastAsia" w:hAnsiTheme="minorEastAsia" w:eastAsiaTheme="minorEastAsia" w:cstheme="minorEastAsia"/>
          <w:b/>
          <w:bCs/>
          <w:sz w:val="36"/>
          <w:szCs w:val="36"/>
          <w:lang w:eastAsia="zh-CN"/>
        </w:rPr>
        <w:t>后勤管理</w:t>
      </w:r>
      <w:r>
        <w:rPr>
          <w:rFonts w:hint="eastAsia" w:asciiTheme="minorEastAsia" w:hAnsiTheme="minorEastAsia" w:eastAsiaTheme="minorEastAsia" w:cstheme="minorEastAsia"/>
          <w:b/>
          <w:bCs/>
          <w:sz w:val="36"/>
          <w:szCs w:val="36"/>
        </w:rPr>
        <w:t>处）</w:t>
      </w:r>
    </w:p>
    <w:p>
      <w:pPr>
        <w:tabs>
          <w:tab w:val="center" w:pos="4564"/>
          <w:tab w:val="left" w:pos="8122"/>
        </w:tabs>
        <w:jc w:val="lef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ab/>
      </w:r>
    </w:p>
    <w:p>
      <w:pPr>
        <w:spacing w:line="500" w:lineRule="exact"/>
        <w:jc w:val="center"/>
        <w:rPr>
          <w:rFonts w:hint="eastAsia" w:asciiTheme="minorEastAsia" w:hAnsiTheme="minorEastAsia" w:eastAsiaTheme="minorEastAsia" w:cstheme="minorEastAsia"/>
          <w:b/>
          <w:bCs/>
          <w:color w:val="000000"/>
          <w:sz w:val="32"/>
        </w:rPr>
      </w:pPr>
    </w:p>
    <w:p>
      <w:pPr>
        <w:spacing w:line="1200" w:lineRule="exact"/>
        <w:jc w:val="center"/>
        <w:rPr>
          <w:rFonts w:hint="eastAsia"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公</w:t>
      </w:r>
    </w:p>
    <w:p>
      <w:pPr>
        <w:spacing w:line="1200" w:lineRule="exact"/>
        <w:jc w:val="center"/>
        <w:rPr>
          <w:rFonts w:hint="eastAsia"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开</w:t>
      </w:r>
    </w:p>
    <w:p>
      <w:pPr>
        <w:spacing w:line="1200" w:lineRule="exact"/>
        <w:jc w:val="center"/>
        <w:rPr>
          <w:rFonts w:hint="eastAsia"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招</w:t>
      </w:r>
    </w:p>
    <w:p>
      <w:pPr>
        <w:spacing w:line="1200" w:lineRule="exact"/>
        <w:jc w:val="center"/>
        <w:rPr>
          <w:rFonts w:hint="eastAsia"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标</w:t>
      </w:r>
    </w:p>
    <w:p>
      <w:pPr>
        <w:spacing w:line="1200" w:lineRule="exact"/>
        <w:jc w:val="center"/>
        <w:rPr>
          <w:rFonts w:hint="eastAsia"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文</w:t>
      </w:r>
    </w:p>
    <w:p>
      <w:pPr>
        <w:spacing w:line="1200" w:lineRule="exact"/>
        <w:jc w:val="center"/>
        <w:rPr>
          <w:rFonts w:hint="eastAsia"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件</w:t>
      </w:r>
    </w:p>
    <w:p>
      <w:pPr>
        <w:spacing w:line="700" w:lineRule="exact"/>
        <w:jc w:val="center"/>
        <w:rPr>
          <w:rFonts w:hint="eastAsia" w:asciiTheme="minorEastAsia" w:hAnsiTheme="minorEastAsia" w:eastAsiaTheme="minorEastAsia" w:cstheme="minorEastAsia"/>
          <w:b/>
          <w:bCs/>
          <w:color w:val="000000"/>
          <w:sz w:val="32"/>
        </w:rPr>
      </w:pPr>
    </w:p>
    <w:p>
      <w:pPr>
        <w:spacing w:line="700" w:lineRule="exact"/>
        <w:jc w:val="center"/>
        <w:rPr>
          <w:rFonts w:hint="eastAsia" w:asciiTheme="minorEastAsia" w:hAnsiTheme="minorEastAsia" w:eastAsiaTheme="minorEastAsia" w:cstheme="minorEastAsia"/>
          <w:b/>
          <w:bCs/>
          <w:color w:val="000000"/>
          <w:sz w:val="32"/>
        </w:rPr>
      </w:pPr>
    </w:p>
    <w:p>
      <w:pPr>
        <w:spacing w:line="700" w:lineRule="exact"/>
        <w:jc w:val="center"/>
        <w:rPr>
          <w:rFonts w:hint="eastAsia" w:asciiTheme="minorEastAsia" w:hAnsiTheme="minorEastAsia" w:eastAsiaTheme="minorEastAsia" w:cstheme="minorEastAsia"/>
          <w:b/>
          <w:bCs/>
          <w:color w:val="000000"/>
          <w:sz w:val="32"/>
        </w:rPr>
      </w:pPr>
    </w:p>
    <w:p>
      <w:pPr>
        <w:jc w:val="center"/>
        <w:rPr>
          <w:rFonts w:hint="eastAsia"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招标单位：衢州学院</w:t>
      </w:r>
    </w:p>
    <w:p>
      <w:pPr>
        <w:jc w:val="center"/>
        <w:rPr>
          <w:rFonts w:hint="eastAsia"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202</w:t>
      </w:r>
      <w:r>
        <w:rPr>
          <w:rFonts w:hint="eastAsia" w:asciiTheme="minorEastAsia" w:hAnsiTheme="minorEastAsia" w:eastAsiaTheme="minorEastAsia" w:cstheme="minorEastAsia"/>
          <w:b/>
          <w:bCs/>
          <w:color w:val="000000"/>
          <w:sz w:val="32"/>
          <w:lang w:val="en-US" w:eastAsia="zh-CN"/>
        </w:rPr>
        <w:t>1</w:t>
      </w:r>
      <w:r>
        <w:rPr>
          <w:rFonts w:hint="eastAsia" w:asciiTheme="minorEastAsia" w:hAnsiTheme="minorEastAsia" w:eastAsiaTheme="minorEastAsia" w:cstheme="minorEastAsia"/>
          <w:b/>
          <w:bCs/>
          <w:color w:val="000000"/>
          <w:sz w:val="32"/>
        </w:rPr>
        <w:t>年</w:t>
      </w:r>
      <w:r>
        <w:rPr>
          <w:rFonts w:hint="eastAsia" w:asciiTheme="minorEastAsia" w:hAnsiTheme="minorEastAsia" w:eastAsiaTheme="minorEastAsia" w:cstheme="minorEastAsia"/>
          <w:b/>
          <w:bCs/>
          <w:color w:val="000000"/>
          <w:sz w:val="32"/>
          <w:lang w:val="en-US" w:eastAsia="zh-CN"/>
        </w:rPr>
        <w:t>4</w:t>
      </w:r>
      <w:r>
        <w:rPr>
          <w:rFonts w:hint="eastAsia" w:asciiTheme="minorEastAsia" w:hAnsiTheme="minorEastAsia" w:eastAsiaTheme="minorEastAsia" w:cstheme="minorEastAsia"/>
          <w:b/>
          <w:bCs/>
          <w:color w:val="000000"/>
          <w:sz w:val="32"/>
        </w:rPr>
        <w:t>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6"/>
        <w:spacing w:line="360" w:lineRule="auto"/>
        <w:ind w:left="210" w:leftChars="100"/>
        <w:jc w:val="center"/>
        <w:rPr>
          <w:rFonts w:hint="eastAsia" w:asciiTheme="minorEastAsia" w:hAnsiTheme="minorEastAsia" w:eastAsiaTheme="minorEastAsia" w:cstheme="minorEastAsia"/>
          <w:color w:val="000000"/>
          <w:sz w:val="48"/>
        </w:rPr>
      </w:pPr>
      <w:r>
        <w:rPr>
          <w:rFonts w:hint="eastAsia" w:asciiTheme="minorEastAsia" w:hAnsiTheme="minorEastAsia" w:eastAsiaTheme="minorEastAsia" w:cstheme="minorEastAsia"/>
          <w:color w:val="000000"/>
        </w:rPr>
        <w:t>目   录</w:t>
      </w:r>
    </w:p>
    <w:p>
      <w:pPr>
        <w:rPr>
          <w:rFonts w:hint="eastAsia" w:asciiTheme="minorEastAsia" w:hAnsiTheme="minorEastAsia" w:eastAsiaTheme="minorEastAsia" w:cstheme="minorEastAsia"/>
          <w:bCs/>
          <w:color w:val="000000"/>
          <w:sz w:val="32"/>
          <w:szCs w:val="36"/>
        </w:rPr>
      </w:pPr>
    </w:p>
    <w:p>
      <w:pPr>
        <w:rPr>
          <w:rFonts w:hint="eastAsia" w:asciiTheme="minorEastAsia" w:hAnsiTheme="minorEastAsia" w:eastAsiaTheme="minorEastAsia" w:cstheme="minorEastAsia"/>
          <w:bCs/>
          <w:color w:val="000000"/>
          <w:sz w:val="32"/>
          <w:szCs w:val="36"/>
        </w:rPr>
      </w:pPr>
      <w:r>
        <w:rPr>
          <w:rFonts w:hint="eastAsia" w:asciiTheme="minorEastAsia" w:hAnsiTheme="minorEastAsia" w:eastAsiaTheme="minorEastAsia" w:cstheme="minorEastAsia"/>
          <w:bCs/>
          <w:color w:val="000000"/>
          <w:sz w:val="32"/>
          <w:szCs w:val="36"/>
        </w:rPr>
        <w:t>第一章  招标公告</w:t>
      </w:r>
      <w:r>
        <w:rPr>
          <w:rFonts w:hint="eastAsia" w:asciiTheme="minorEastAsia" w:hAnsiTheme="minorEastAsia" w:eastAsiaTheme="minorEastAsia" w:cstheme="minorEastAsia"/>
          <w:color w:val="000000"/>
          <w:sz w:val="32"/>
        </w:rPr>
        <w:t>…………………………………………3</w:t>
      </w:r>
    </w:p>
    <w:p>
      <w:pPr>
        <w:rPr>
          <w:rFonts w:hint="eastAsia" w:asciiTheme="minorEastAsia" w:hAnsiTheme="minorEastAsia" w:eastAsiaTheme="minorEastAsia" w:cstheme="minorEastAsia"/>
          <w:bCs/>
          <w:color w:val="000000"/>
          <w:sz w:val="32"/>
          <w:szCs w:val="36"/>
        </w:rPr>
      </w:pPr>
    </w:p>
    <w:p>
      <w:pPr>
        <w:rPr>
          <w:rFonts w:hint="eastAsia" w:asciiTheme="minorEastAsia" w:hAnsiTheme="minorEastAsia" w:eastAsiaTheme="minorEastAsia" w:cstheme="minorEastAsia"/>
          <w:bCs/>
          <w:color w:val="000000"/>
          <w:sz w:val="32"/>
          <w:szCs w:val="36"/>
        </w:rPr>
      </w:pPr>
      <w:r>
        <w:rPr>
          <w:rFonts w:hint="eastAsia" w:asciiTheme="minorEastAsia" w:hAnsiTheme="minorEastAsia" w:eastAsiaTheme="minorEastAsia" w:cstheme="minorEastAsia"/>
          <w:bCs/>
          <w:color w:val="000000"/>
          <w:sz w:val="32"/>
          <w:szCs w:val="36"/>
        </w:rPr>
        <w:t>第二章  投标须知</w:t>
      </w:r>
      <w:r>
        <w:rPr>
          <w:rFonts w:hint="eastAsia" w:asciiTheme="minorEastAsia" w:hAnsiTheme="minorEastAsia" w:eastAsiaTheme="minorEastAsia" w:cstheme="minorEastAsia"/>
          <w:color w:val="000000"/>
          <w:sz w:val="32"/>
        </w:rPr>
        <w:t>…………………………………………6</w:t>
      </w:r>
    </w:p>
    <w:p>
      <w:pPr>
        <w:rPr>
          <w:rFonts w:hint="eastAsia" w:asciiTheme="minorEastAsia" w:hAnsiTheme="minorEastAsia" w:eastAsiaTheme="minorEastAsia" w:cstheme="minorEastAsia"/>
          <w:bCs/>
          <w:color w:val="000000"/>
          <w:sz w:val="32"/>
        </w:rPr>
      </w:pPr>
    </w:p>
    <w:p>
      <w:pPr>
        <w:rPr>
          <w:rFonts w:hint="eastAsia" w:asciiTheme="minorEastAsia" w:hAnsiTheme="minorEastAsia" w:eastAsiaTheme="minorEastAsia" w:cstheme="minorEastAsia"/>
          <w:bCs/>
          <w:color w:val="000000"/>
          <w:sz w:val="32"/>
        </w:rPr>
      </w:pPr>
      <w:r>
        <w:rPr>
          <w:rFonts w:hint="eastAsia" w:asciiTheme="minorEastAsia" w:hAnsiTheme="minorEastAsia" w:eastAsiaTheme="minorEastAsia" w:cstheme="minorEastAsia"/>
          <w:bCs/>
          <w:color w:val="000000"/>
          <w:sz w:val="32"/>
        </w:rPr>
        <w:t>第三章  采购内容及要求</w:t>
      </w:r>
      <w:r>
        <w:rPr>
          <w:rFonts w:hint="eastAsia" w:asciiTheme="minorEastAsia" w:hAnsiTheme="minorEastAsia" w:eastAsiaTheme="minorEastAsia" w:cstheme="minorEastAsia"/>
          <w:color w:val="000000"/>
          <w:sz w:val="32"/>
        </w:rPr>
        <w:t>…………………………………15</w:t>
      </w:r>
    </w:p>
    <w:p>
      <w:pPr>
        <w:rPr>
          <w:rFonts w:hint="eastAsia" w:asciiTheme="minorEastAsia" w:hAnsiTheme="minorEastAsia" w:eastAsiaTheme="minorEastAsia" w:cstheme="minorEastAsia"/>
          <w:bCs/>
          <w:color w:val="000000"/>
          <w:sz w:val="32"/>
        </w:rPr>
      </w:pPr>
    </w:p>
    <w:p>
      <w:pPr>
        <w:rPr>
          <w:rFonts w:hint="eastAsia" w:asciiTheme="minorEastAsia" w:hAnsiTheme="minorEastAsia" w:eastAsiaTheme="minorEastAsia" w:cstheme="minorEastAsia"/>
          <w:bCs/>
          <w:color w:val="000000"/>
          <w:sz w:val="32"/>
          <w:lang w:val="en-US" w:eastAsia="zh-CN"/>
        </w:rPr>
      </w:pPr>
      <w:r>
        <w:rPr>
          <w:rFonts w:hint="eastAsia" w:asciiTheme="minorEastAsia" w:hAnsiTheme="minorEastAsia" w:eastAsiaTheme="minorEastAsia" w:cstheme="minorEastAsia"/>
          <w:bCs/>
          <w:color w:val="000000"/>
          <w:sz w:val="32"/>
        </w:rPr>
        <w:t>第四章  合同主要条款</w:t>
      </w:r>
      <w:r>
        <w:rPr>
          <w:rFonts w:hint="eastAsia" w:asciiTheme="minorEastAsia" w:hAnsiTheme="minorEastAsia" w:eastAsiaTheme="minorEastAsia" w:cstheme="minorEastAsia"/>
          <w:color w:val="000000"/>
          <w:sz w:val="32"/>
        </w:rPr>
        <w:t>……………………………………1</w:t>
      </w:r>
      <w:r>
        <w:rPr>
          <w:rFonts w:hint="eastAsia" w:asciiTheme="minorEastAsia" w:hAnsiTheme="minorEastAsia" w:eastAsiaTheme="minorEastAsia" w:cstheme="minorEastAsia"/>
          <w:color w:val="000000"/>
          <w:sz w:val="32"/>
          <w:lang w:val="en-US" w:eastAsia="zh-CN"/>
        </w:rPr>
        <w:t>6</w:t>
      </w:r>
    </w:p>
    <w:p>
      <w:pPr>
        <w:rPr>
          <w:rFonts w:hint="eastAsia" w:asciiTheme="minorEastAsia" w:hAnsiTheme="minorEastAsia" w:eastAsiaTheme="minorEastAsia" w:cstheme="minorEastAsia"/>
          <w:bCs/>
          <w:color w:val="000000"/>
          <w:sz w:val="32"/>
        </w:rPr>
      </w:pPr>
    </w:p>
    <w:p>
      <w:pPr>
        <w:rPr>
          <w:rFonts w:hint="default" w:asciiTheme="minorEastAsia" w:hAnsiTheme="minorEastAsia" w:eastAsiaTheme="minorEastAsia" w:cstheme="minorEastAsia"/>
          <w:bCs/>
          <w:color w:val="000000"/>
          <w:sz w:val="32"/>
          <w:lang w:val="en-US" w:eastAsia="zh-CN"/>
        </w:rPr>
      </w:pPr>
      <w:r>
        <w:rPr>
          <w:rFonts w:hint="eastAsia" w:asciiTheme="minorEastAsia" w:hAnsiTheme="minorEastAsia" w:eastAsiaTheme="minorEastAsia" w:cstheme="minorEastAsia"/>
          <w:bCs/>
          <w:color w:val="000000"/>
          <w:sz w:val="32"/>
        </w:rPr>
        <w:t>第五章  评标办法及开标程序</w:t>
      </w:r>
      <w:r>
        <w:rPr>
          <w:rFonts w:hint="eastAsia" w:asciiTheme="minorEastAsia" w:hAnsiTheme="minorEastAsia" w:eastAsiaTheme="minorEastAsia" w:cstheme="minorEastAsia"/>
          <w:color w:val="000000"/>
          <w:sz w:val="32"/>
        </w:rPr>
        <w:t>……………………………</w:t>
      </w:r>
      <w:r>
        <w:rPr>
          <w:rFonts w:hint="eastAsia" w:asciiTheme="minorEastAsia" w:hAnsiTheme="minorEastAsia" w:eastAsiaTheme="minorEastAsia" w:cstheme="minorEastAsia"/>
          <w:color w:val="000000"/>
          <w:sz w:val="32"/>
          <w:lang w:val="en-US" w:eastAsia="zh-CN"/>
        </w:rPr>
        <w:t>19</w:t>
      </w:r>
    </w:p>
    <w:p>
      <w:pPr>
        <w:tabs>
          <w:tab w:val="left" w:pos="7200"/>
        </w:tabs>
        <w:rPr>
          <w:rFonts w:hint="eastAsia" w:asciiTheme="minorEastAsia" w:hAnsiTheme="minorEastAsia" w:eastAsiaTheme="minorEastAsia" w:cstheme="minorEastAsia"/>
          <w:bCs/>
          <w:color w:val="000000"/>
          <w:sz w:val="32"/>
        </w:rPr>
      </w:pPr>
    </w:p>
    <w:p>
      <w:pPr>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bCs/>
          <w:color w:val="000000"/>
          <w:sz w:val="32"/>
        </w:rPr>
        <w:t>第六章  应提交的有关材料格式范例</w:t>
      </w:r>
      <w:r>
        <w:rPr>
          <w:rFonts w:hint="eastAsia" w:asciiTheme="minorEastAsia" w:hAnsiTheme="minorEastAsia" w:eastAsiaTheme="minorEastAsia" w:cstheme="minorEastAsia"/>
          <w:color w:val="000000"/>
          <w:sz w:val="32"/>
        </w:rPr>
        <w:t>……………………2</w:t>
      </w:r>
      <w:r>
        <w:rPr>
          <w:rFonts w:hint="eastAsia" w:asciiTheme="minorEastAsia" w:hAnsiTheme="minorEastAsia" w:eastAsiaTheme="minorEastAsia" w:cstheme="minorEastAsia"/>
          <w:color w:val="000000"/>
          <w:sz w:val="32"/>
          <w:lang w:val="en-US" w:eastAsia="zh-CN"/>
        </w:rPr>
        <w:t>3</w:t>
      </w:r>
    </w:p>
    <w:p>
      <w:pPr>
        <w:keepNext w:val="0"/>
        <w:keepLines w:val="0"/>
        <w:pageBreakBefore w:val="0"/>
        <w:kinsoku/>
        <w:wordWrap/>
        <w:topLinePunct w:val="0"/>
        <w:bidi w:val="0"/>
        <w:spacing w:line="460" w:lineRule="exact"/>
        <w:jc w:val="center"/>
        <w:rPr>
          <w:rFonts w:hint="eastAsia"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Cs/>
          <w:color w:val="000000"/>
          <w:sz w:val="32"/>
        </w:rPr>
        <w:br w:type="page"/>
      </w:r>
      <w:r>
        <w:rPr>
          <w:rFonts w:hint="eastAsia" w:asciiTheme="minorEastAsia" w:hAnsiTheme="minorEastAsia" w:eastAsiaTheme="minorEastAsia" w:cstheme="minorEastAsia"/>
          <w:b/>
          <w:bCs/>
          <w:color w:val="000000"/>
          <w:sz w:val="32"/>
        </w:rPr>
        <w:t>第一章  招标公告</w:t>
      </w:r>
    </w:p>
    <w:p>
      <w:pPr>
        <w:keepNext w:val="0"/>
        <w:keepLines w:val="0"/>
        <w:pageBreakBefore w:val="0"/>
        <w:kinsoku/>
        <w:wordWrap/>
        <w:topLinePunct w:val="0"/>
        <w:bidi w:val="0"/>
        <w:spacing w:line="460" w:lineRule="exact"/>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Cs/>
          <w:color w:val="000000"/>
          <w:sz w:val="24"/>
        </w:rPr>
        <w:t>根据教学需要，经衢州市财政局审批，现就衢州学院</w:t>
      </w:r>
      <w:r>
        <w:rPr>
          <w:rFonts w:hint="eastAsia" w:ascii="宋体" w:hAnsi="宋体" w:cs="宋体"/>
          <w:b/>
          <w:bCs/>
          <w:kern w:val="0"/>
          <w:sz w:val="24"/>
        </w:rPr>
        <w:t>校园医务室医疗服务</w:t>
      </w:r>
      <w:r>
        <w:rPr>
          <w:rFonts w:hint="eastAsia" w:asciiTheme="minorEastAsia" w:hAnsiTheme="minorEastAsia" w:eastAsiaTheme="minorEastAsia" w:cstheme="minorEastAsia"/>
          <w:bCs/>
          <w:color w:val="000000"/>
          <w:sz w:val="24"/>
        </w:rPr>
        <w:t>进行公开招标，欢迎符合相关资质的供</w:t>
      </w:r>
      <w:r>
        <w:rPr>
          <w:rFonts w:hint="eastAsia" w:asciiTheme="minorEastAsia" w:hAnsiTheme="minorEastAsia" w:eastAsiaTheme="minorEastAsia" w:cstheme="minorEastAsia"/>
          <w:bCs/>
          <w:color w:val="000000"/>
          <w:kern w:val="0"/>
          <w:sz w:val="24"/>
          <w:szCs w:val="21"/>
        </w:rPr>
        <w:t>应商</w:t>
      </w:r>
      <w:r>
        <w:rPr>
          <w:rFonts w:hint="eastAsia" w:asciiTheme="minorEastAsia" w:hAnsiTheme="minorEastAsia" w:eastAsiaTheme="minorEastAsia" w:cstheme="minorEastAsia"/>
          <w:bCs/>
          <w:color w:val="000000"/>
          <w:sz w:val="24"/>
        </w:rPr>
        <w:t>参与投标。</w:t>
      </w:r>
    </w:p>
    <w:p>
      <w:pPr>
        <w:keepNext w:val="0"/>
        <w:keepLines w:val="0"/>
        <w:pageBreakBefore w:val="0"/>
        <w:numPr>
          <w:ilvl w:val="0"/>
          <w:numId w:val="1"/>
        </w:numPr>
        <w:kinsoku/>
        <w:wordWrap/>
        <w:topLinePunct w:val="0"/>
        <w:bidi w:val="0"/>
        <w:spacing w:line="460" w:lineRule="exact"/>
        <w:ind w:firstLine="495"/>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项目编号：</w:t>
      </w:r>
      <w:r>
        <w:rPr>
          <w:rFonts w:hint="eastAsia" w:asciiTheme="minorEastAsia" w:hAnsiTheme="minorEastAsia" w:eastAsiaTheme="minorEastAsia" w:cstheme="minorEastAsia"/>
          <w:b/>
          <w:color w:val="000000"/>
          <w:sz w:val="24"/>
        </w:rPr>
        <w:t>衢院招</w:t>
      </w:r>
      <w:r>
        <w:rPr>
          <w:rFonts w:hint="eastAsia" w:asciiTheme="minorEastAsia" w:hAnsiTheme="minorEastAsia" w:eastAsiaTheme="minorEastAsia" w:cstheme="minorEastAsia"/>
          <w:b/>
          <w:color w:val="000000"/>
          <w:sz w:val="24"/>
          <w:lang w:val="en-US" w:eastAsia="zh-CN"/>
        </w:rPr>
        <w:t>2021-06</w:t>
      </w:r>
    </w:p>
    <w:p>
      <w:pPr>
        <w:keepNext w:val="0"/>
        <w:keepLines w:val="0"/>
        <w:pageBreakBefore w:val="0"/>
        <w:numPr>
          <w:ilvl w:val="0"/>
          <w:numId w:val="1"/>
        </w:numPr>
        <w:kinsoku/>
        <w:wordWrap/>
        <w:topLinePunct w:val="0"/>
        <w:bidi w:val="0"/>
        <w:spacing w:line="460" w:lineRule="exact"/>
        <w:ind w:firstLine="495"/>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项目名称：</w:t>
      </w:r>
      <w:r>
        <w:rPr>
          <w:rFonts w:hint="eastAsia" w:ascii="宋体" w:hAnsi="宋体" w:cs="宋体"/>
          <w:b/>
          <w:bCs/>
          <w:kern w:val="0"/>
          <w:sz w:val="24"/>
        </w:rPr>
        <w:t>校园医务室医疗服务</w:t>
      </w:r>
    </w:p>
    <w:p>
      <w:pPr>
        <w:keepNext w:val="0"/>
        <w:keepLines w:val="0"/>
        <w:pageBreakBefore w:val="0"/>
        <w:kinsoku/>
        <w:wordWrap/>
        <w:topLinePunct w:val="0"/>
        <w:bidi w:val="0"/>
        <w:spacing w:line="460" w:lineRule="exact"/>
        <w:ind w:firstLine="49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color w:val="000000"/>
          <w:kern w:val="0"/>
          <w:sz w:val="24"/>
        </w:rPr>
        <w:t>三、项目概况</w:t>
      </w:r>
      <w:r>
        <w:rPr>
          <w:rFonts w:hint="eastAsia" w:asciiTheme="minorEastAsia" w:hAnsiTheme="minorEastAsia" w:eastAsiaTheme="minorEastAsia" w:cstheme="minorEastAsia"/>
          <w:sz w:val="24"/>
        </w:rPr>
        <w:t xml:space="preserve">  </w:t>
      </w:r>
    </w:p>
    <w:tbl>
      <w:tblPr>
        <w:tblStyle w:val="10"/>
        <w:tblpPr w:leftFromText="180" w:rightFromText="180" w:vertAnchor="text" w:horzAnchor="page" w:tblpX="1675" w:tblpY="111"/>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960"/>
        <w:gridCol w:w="840"/>
        <w:gridCol w:w="204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835" w:type="dxa"/>
            <w:noWrap w:val="0"/>
            <w:vAlign w:val="center"/>
          </w:tcPr>
          <w:p>
            <w:pPr>
              <w:keepNext w:val="0"/>
              <w:keepLines w:val="0"/>
              <w:pageBreakBefore w:val="0"/>
              <w:widowControl/>
              <w:kinsoku/>
              <w:wordWrap/>
              <w:topLinePunct w:val="0"/>
              <w:bidi w:val="0"/>
              <w:spacing w:line="460" w:lineRule="exact"/>
              <w:ind w:left="60" w:right="60"/>
              <w:jc w:val="center"/>
              <w:rPr>
                <w:rFonts w:ascii="宋体" w:hAnsi="宋体" w:cs="宋体"/>
                <w:kern w:val="0"/>
                <w:sz w:val="24"/>
              </w:rPr>
            </w:pPr>
            <w:r>
              <w:rPr>
                <w:rFonts w:hint="eastAsia" w:ascii="宋体" w:hAnsi="宋体" w:cs="宋体"/>
                <w:kern w:val="0"/>
                <w:sz w:val="24"/>
              </w:rPr>
              <w:t>标项内容</w:t>
            </w:r>
          </w:p>
        </w:tc>
        <w:tc>
          <w:tcPr>
            <w:tcW w:w="960" w:type="dxa"/>
            <w:noWrap w:val="0"/>
            <w:vAlign w:val="center"/>
          </w:tcPr>
          <w:p>
            <w:pPr>
              <w:keepNext w:val="0"/>
              <w:keepLines w:val="0"/>
              <w:pageBreakBefore w:val="0"/>
              <w:widowControl/>
              <w:kinsoku/>
              <w:wordWrap/>
              <w:topLinePunct w:val="0"/>
              <w:bidi w:val="0"/>
              <w:spacing w:line="460" w:lineRule="exact"/>
              <w:ind w:left="60" w:right="60"/>
              <w:jc w:val="center"/>
              <w:rPr>
                <w:rFonts w:ascii="宋体" w:hAnsi="宋体" w:cs="宋体"/>
                <w:kern w:val="0"/>
                <w:sz w:val="24"/>
              </w:rPr>
            </w:pPr>
            <w:r>
              <w:rPr>
                <w:rFonts w:hint="eastAsia" w:ascii="宋体" w:hAnsi="宋体" w:cs="宋体"/>
                <w:kern w:val="0"/>
                <w:sz w:val="24"/>
              </w:rPr>
              <w:t>数量</w:t>
            </w:r>
          </w:p>
        </w:tc>
        <w:tc>
          <w:tcPr>
            <w:tcW w:w="840" w:type="dxa"/>
            <w:noWrap w:val="0"/>
            <w:vAlign w:val="center"/>
          </w:tcPr>
          <w:p>
            <w:pPr>
              <w:keepNext w:val="0"/>
              <w:keepLines w:val="0"/>
              <w:pageBreakBefore w:val="0"/>
              <w:widowControl/>
              <w:kinsoku/>
              <w:wordWrap/>
              <w:topLinePunct w:val="0"/>
              <w:bidi w:val="0"/>
              <w:spacing w:line="460" w:lineRule="exact"/>
              <w:ind w:left="60" w:right="60"/>
              <w:jc w:val="center"/>
              <w:rPr>
                <w:rFonts w:ascii="宋体" w:hAnsi="宋体" w:cs="宋体"/>
                <w:kern w:val="0"/>
                <w:sz w:val="24"/>
              </w:rPr>
            </w:pPr>
            <w:r>
              <w:rPr>
                <w:rFonts w:hint="eastAsia" w:ascii="宋体" w:hAnsi="宋体" w:cs="宋体"/>
                <w:kern w:val="0"/>
                <w:sz w:val="24"/>
              </w:rPr>
              <w:t>单位</w:t>
            </w:r>
          </w:p>
        </w:tc>
        <w:tc>
          <w:tcPr>
            <w:tcW w:w="2040" w:type="dxa"/>
            <w:noWrap w:val="0"/>
            <w:vAlign w:val="center"/>
          </w:tcPr>
          <w:p>
            <w:pPr>
              <w:keepNext w:val="0"/>
              <w:keepLines w:val="0"/>
              <w:pageBreakBefore w:val="0"/>
              <w:widowControl/>
              <w:kinsoku/>
              <w:wordWrap/>
              <w:topLinePunct w:val="0"/>
              <w:bidi w:val="0"/>
              <w:spacing w:line="460" w:lineRule="exact"/>
              <w:ind w:right="60"/>
              <w:jc w:val="center"/>
              <w:rPr>
                <w:rFonts w:hint="eastAsia" w:ascii="宋体" w:hAnsi="宋体" w:eastAsia="宋体" w:cs="宋体"/>
                <w:kern w:val="0"/>
                <w:sz w:val="24"/>
                <w:lang w:eastAsia="zh-CN"/>
              </w:rPr>
            </w:pPr>
            <w:r>
              <w:rPr>
                <w:rFonts w:hint="eastAsia" w:ascii="宋体" w:hAnsi="宋体" w:cs="宋体"/>
                <w:kern w:val="0"/>
                <w:sz w:val="24"/>
              </w:rPr>
              <w:t>预算金额</w:t>
            </w:r>
            <w:r>
              <w:rPr>
                <w:rFonts w:hint="eastAsia" w:ascii="宋体" w:hAnsi="宋体" w:cs="宋体"/>
                <w:kern w:val="0"/>
                <w:sz w:val="24"/>
                <w:lang w:eastAsia="zh-CN"/>
              </w:rPr>
              <w:t>（万元）</w:t>
            </w:r>
          </w:p>
        </w:tc>
        <w:tc>
          <w:tcPr>
            <w:tcW w:w="2445" w:type="dxa"/>
            <w:noWrap w:val="0"/>
            <w:vAlign w:val="center"/>
          </w:tcPr>
          <w:p>
            <w:pPr>
              <w:keepNext w:val="0"/>
              <w:keepLines w:val="0"/>
              <w:pageBreakBefore w:val="0"/>
              <w:widowControl/>
              <w:kinsoku/>
              <w:wordWrap/>
              <w:topLinePunct w:val="0"/>
              <w:bidi w:val="0"/>
              <w:spacing w:line="460" w:lineRule="exact"/>
              <w:ind w:left="60" w:right="60"/>
              <w:jc w:val="center"/>
              <w:rPr>
                <w:rFonts w:ascii="宋体" w:hAnsi="宋体" w:cs="宋体"/>
                <w:kern w:val="0"/>
                <w:sz w:val="24"/>
              </w:rPr>
            </w:pPr>
            <w:r>
              <w:rPr>
                <w:rFonts w:hint="eastAsia" w:ascii="宋体" w:hAnsi="宋体" w:cs="宋体"/>
                <w:kern w:val="0"/>
                <w:sz w:val="24"/>
              </w:rPr>
              <w:t>服务及技术要求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35" w:type="dxa"/>
            <w:noWrap w:val="0"/>
            <w:vAlign w:val="center"/>
          </w:tcPr>
          <w:p>
            <w:pPr>
              <w:keepNext w:val="0"/>
              <w:keepLines w:val="0"/>
              <w:pageBreakBefore w:val="0"/>
              <w:widowControl/>
              <w:kinsoku/>
              <w:wordWrap/>
              <w:topLinePunct w:val="0"/>
              <w:bidi w:val="0"/>
              <w:spacing w:line="460" w:lineRule="exact"/>
              <w:jc w:val="center"/>
              <w:rPr>
                <w:rFonts w:ascii="宋体" w:hAnsi="宋体"/>
                <w:sz w:val="24"/>
              </w:rPr>
            </w:pPr>
            <w:r>
              <w:rPr>
                <w:rFonts w:hint="eastAsia" w:ascii="宋体" w:hAnsi="宋体"/>
                <w:sz w:val="24"/>
                <w:lang w:eastAsia="zh-CN"/>
              </w:rPr>
              <w:t>校园</w:t>
            </w:r>
            <w:r>
              <w:rPr>
                <w:rFonts w:hint="eastAsia" w:ascii="宋体" w:hAnsi="宋体"/>
                <w:sz w:val="24"/>
              </w:rPr>
              <w:t>医务室医疗服务</w:t>
            </w:r>
          </w:p>
        </w:tc>
        <w:tc>
          <w:tcPr>
            <w:tcW w:w="960" w:type="dxa"/>
            <w:noWrap w:val="0"/>
            <w:vAlign w:val="center"/>
          </w:tcPr>
          <w:p>
            <w:pPr>
              <w:keepNext w:val="0"/>
              <w:keepLines w:val="0"/>
              <w:pageBreakBefore w:val="0"/>
              <w:widowControl/>
              <w:kinsoku/>
              <w:wordWrap/>
              <w:topLinePunct w:val="0"/>
              <w:bidi w:val="0"/>
              <w:spacing w:line="460" w:lineRule="exact"/>
              <w:jc w:val="center"/>
              <w:rPr>
                <w:rFonts w:ascii="宋体" w:hAnsi="宋体"/>
                <w:kern w:val="0"/>
                <w:sz w:val="24"/>
              </w:rPr>
            </w:pPr>
            <w:r>
              <w:rPr>
                <w:rFonts w:ascii="宋体" w:hAnsi="宋体"/>
                <w:kern w:val="0"/>
                <w:sz w:val="24"/>
              </w:rPr>
              <w:t>1</w:t>
            </w:r>
          </w:p>
        </w:tc>
        <w:tc>
          <w:tcPr>
            <w:tcW w:w="840" w:type="dxa"/>
            <w:noWrap w:val="0"/>
            <w:vAlign w:val="center"/>
          </w:tcPr>
          <w:p>
            <w:pPr>
              <w:keepNext w:val="0"/>
              <w:keepLines w:val="0"/>
              <w:pageBreakBefore w:val="0"/>
              <w:widowControl/>
              <w:kinsoku/>
              <w:wordWrap/>
              <w:topLinePunct w:val="0"/>
              <w:bidi w:val="0"/>
              <w:spacing w:line="460" w:lineRule="exact"/>
              <w:jc w:val="center"/>
              <w:rPr>
                <w:rFonts w:ascii="宋体" w:hAnsi="宋体" w:cs="宋体"/>
                <w:kern w:val="0"/>
                <w:sz w:val="24"/>
              </w:rPr>
            </w:pPr>
            <w:r>
              <w:rPr>
                <w:rFonts w:hint="eastAsia" w:ascii="宋体" w:hAnsi="宋体" w:cs="宋体"/>
                <w:kern w:val="0"/>
                <w:sz w:val="24"/>
              </w:rPr>
              <w:t>批</w:t>
            </w:r>
          </w:p>
        </w:tc>
        <w:tc>
          <w:tcPr>
            <w:tcW w:w="2040" w:type="dxa"/>
            <w:noWrap w:val="0"/>
            <w:vAlign w:val="center"/>
          </w:tcPr>
          <w:p>
            <w:pPr>
              <w:keepNext w:val="0"/>
              <w:keepLines w:val="0"/>
              <w:pageBreakBefore w:val="0"/>
              <w:widowControl/>
              <w:kinsoku/>
              <w:wordWrap/>
              <w:topLinePunct w:val="0"/>
              <w:bidi w:val="0"/>
              <w:spacing w:line="4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w:t>
            </w:r>
          </w:p>
        </w:tc>
        <w:tc>
          <w:tcPr>
            <w:tcW w:w="2445" w:type="dxa"/>
            <w:noWrap w:val="0"/>
            <w:vAlign w:val="center"/>
          </w:tcPr>
          <w:p>
            <w:pPr>
              <w:keepNext w:val="0"/>
              <w:keepLines w:val="0"/>
              <w:pageBreakBefore w:val="0"/>
              <w:widowControl/>
              <w:kinsoku/>
              <w:wordWrap/>
              <w:topLinePunct w:val="0"/>
              <w:bidi w:val="0"/>
              <w:spacing w:line="460" w:lineRule="exact"/>
              <w:jc w:val="center"/>
              <w:rPr>
                <w:rFonts w:ascii="宋体" w:hAnsi="宋体"/>
                <w:kern w:val="0"/>
                <w:sz w:val="24"/>
              </w:rPr>
            </w:pPr>
            <w:r>
              <w:rPr>
                <w:rFonts w:hint="eastAsia" w:ascii="宋体" w:hAnsi="宋体"/>
                <w:kern w:val="0"/>
                <w:sz w:val="24"/>
              </w:rPr>
              <w:t>详见招标文件第三章</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bCs/>
          <w:sz w:val="24"/>
        </w:rPr>
      </w:pPr>
      <w:r>
        <w:rPr>
          <w:rFonts w:hint="eastAsia" w:ascii="宋体" w:hAnsi="宋体"/>
          <w:sz w:val="24"/>
        </w:rPr>
        <w:t>确定校园医务室医疗服务机构</w:t>
      </w:r>
      <w:r>
        <w:rPr>
          <w:rFonts w:ascii="宋体" w:hAnsi="宋体" w:cs="宋体"/>
          <w:bCs/>
          <w:color w:val="000000"/>
          <w:kern w:val="0"/>
          <w:sz w:val="24"/>
        </w:rPr>
        <w:t>1</w:t>
      </w:r>
      <w:r>
        <w:rPr>
          <w:rFonts w:hint="eastAsia" w:ascii="宋体" w:hAnsi="宋体" w:cs="宋体"/>
          <w:bCs/>
          <w:color w:val="000000"/>
          <w:kern w:val="0"/>
          <w:sz w:val="24"/>
        </w:rPr>
        <w:t>家，服务期限为三年，合同</w:t>
      </w:r>
      <w:r>
        <w:rPr>
          <w:rFonts w:hint="eastAsia" w:ascii="宋体" w:hAnsi="宋体" w:cs="宋体"/>
          <w:bCs/>
          <w:color w:val="000000"/>
          <w:kern w:val="0"/>
          <w:sz w:val="24"/>
          <w:lang w:eastAsia="zh-CN"/>
        </w:rPr>
        <w:t>一</w:t>
      </w:r>
      <w:r>
        <w:rPr>
          <w:rFonts w:hint="eastAsia" w:ascii="宋体" w:hAnsi="宋体" w:cs="宋体"/>
          <w:bCs/>
          <w:color w:val="000000"/>
          <w:kern w:val="0"/>
          <w:sz w:val="24"/>
        </w:rPr>
        <w:t>年一签，</w:t>
      </w:r>
      <w:r>
        <w:rPr>
          <w:rFonts w:hint="eastAsia" w:ascii="宋体" w:hAnsi="宋体"/>
          <w:color w:val="000000"/>
          <w:sz w:val="24"/>
        </w:rPr>
        <w:t>具体以合同起讫时间为准。服务期间如该医疗服务机构提供的项目不符合合同要求和规定，校方有权解除服务合同，同时不退还</w:t>
      </w:r>
      <w:r>
        <w:rPr>
          <w:rFonts w:hint="eastAsia" w:ascii="宋体" w:hAnsi="宋体"/>
          <w:sz w:val="24"/>
        </w:rPr>
        <w:t>履约</w:t>
      </w:r>
      <w:r>
        <w:rPr>
          <w:rFonts w:hint="eastAsia" w:ascii="宋体" w:hAnsi="宋体"/>
          <w:color w:val="000000"/>
          <w:sz w:val="24"/>
        </w:rPr>
        <w:t>保证金并要求医疗服务机构承担相应的责任</w:t>
      </w:r>
      <w:r>
        <w:rPr>
          <w:rFonts w:hint="eastAsia" w:ascii="宋体" w:hAnsi="宋体"/>
          <w:sz w:val="24"/>
        </w:rPr>
        <w:t>。</w:t>
      </w:r>
    </w:p>
    <w:p>
      <w:pPr>
        <w:keepNext w:val="0"/>
        <w:keepLines w:val="0"/>
        <w:pageBreakBefore w:val="0"/>
        <w:kinsoku/>
        <w:wordWrap/>
        <w:topLinePunct w:val="0"/>
        <w:bidi w:val="0"/>
        <w:spacing w:line="46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四、投标人的资格要求</w:t>
      </w:r>
    </w:p>
    <w:p>
      <w:pPr>
        <w:keepNext w:val="0"/>
        <w:keepLines w:val="0"/>
        <w:pageBreakBefore w:val="0"/>
        <w:kinsoku/>
        <w:wordWrap/>
        <w:topLinePunct w:val="0"/>
        <w:bidi w:val="0"/>
        <w:spacing w:line="46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color w:val="000000"/>
          <w:sz w:val="24"/>
        </w:rPr>
        <w:t xml:space="preserve"> 符合《政府采购法》第二十二条规定的各项要求，且必须为未被列入“信用中国”网站(</w:t>
      </w:r>
      <w:r>
        <w:rPr>
          <w:rFonts w:hint="eastAsia" w:asciiTheme="minorEastAsia" w:hAnsiTheme="minorEastAsia" w:eastAsiaTheme="minorEastAsia" w:cstheme="minorEastAsia"/>
          <w:color w:val="000000"/>
          <w:sz w:val="24"/>
        </w:rPr>
        <w:fldChar w:fldCharType="begin"/>
      </w:r>
      <w:r>
        <w:rPr>
          <w:rFonts w:hint="eastAsia" w:asciiTheme="minorEastAsia" w:hAnsiTheme="minorEastAsia" w:eastAsiaTheme="minorEastAsia" w:cstheme="minorEastAsia"/>
          <w:color w:val="000000"/>
          <w:sz w:val="24"/>
        </w:rPr>
        <w:instrText xml:space="preserve"> HYPERLINK "http://www.creditchina.gov.cn/" </w:instrText>
      </w:r>
      <w:r>
        <w:rPr>
          <w:rFonts w:hint="eastAsia" w:asciiTheme="minorEastAsia" w:hAnsiTheme="minorEastAsia" w:eastAsiaTheme="minorEastAsia" w:cstheme="minorEastAsia"/>
          <w:color w:val="000000"/>
          <w:sz w:val="24"/>
        </w:rPr>
        <w:fldChar w:fldCharType="separate"/>
      </w:r>
      <w:r>
        <w:rPr>
          <w:rFonts w:hint="eastAsia" w:asciiTheme="minorEastAsia" w:hAnsiTheme="minorEastAsia" w:eastAsiaTheme="minorEastAsia" w:cstheme="minorEastAsia"/>
          <w:color w:val="000000"/>
          <w:sz w:val="24"/>
        </w:rPr>
        <w:t>www.creditchina.gov.cn)、中国政府采购网(</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fldChar w:fldCharType="begin"/>
      </w:r>
      <w:r>
        <w:rPr>
          <w:rFonts w:hint="eastAsia" w:asciiTheme="minorEastAsia" w:hAnsiTheme="minorEastAsia" w:eastAsiaTheme="minorEastAsia" w:cstheme="minorEastAsia"/>
          <w:color w:val="000000"/>
          <w:sz w:val="24"/>
        </w:rPr>
        <w:instrText xml:space="preserve"> HYPERLINK "http://www.ccgp.gov.cn/" </w:instrText>
      </w:r>
      <w:r>
        <w:rPr>
          <w:rFonts w:hint="eastAsia" w:asciiTheme="minorEastAsia" w:hAnsiTheme="minorEastAsia" w:eastAsiaTheme="minorEastAsia" w:cstheme="minorEastAsia"/>
          <w:color w:val="000000"/>
          <w:sz w:val="24"/>
        </w:rPr>
        <w:fldChar w:fldCharType="separate"/>
      </w:r>
      <w:r>
        <w:rPr>
          <w:rFonts w:hint="eastAsia" w:asciiTheme="minorEastAsia" w:hAnsiTheme="minorEastAsia" w:eastAsiaTheme="minorEastAsia" w:cstheme="minorEastAsia"/>
          <w:color w:val="000000"/>
          <w:sz w:val="24"/>
        </w:rPr>
        <w:t>www.ccgp.gov.cn)渠道信用记录失信被执行人、重大税收违法案件当事人名单、政府采购严重违法失信行为记录名单的投标人。</w:t>
      </w:r>
      <w:r>
        <w:rPr>
          <w:rFonts w:hint="eastAsia" w:asciiTheme="minorEastAsia" w:hAnsiTheme="minorEastAsia" w:eastAsiaTheme="minorEastAsia" w:cstheme="minorEastAsia"/>
          <w:color w:val="000000"/>
          <w:sz w:val="24"/>
        </w:rPr>
        <w:fldChar w:fldCharType="end"/>
      </w:r>
    </w:p>
    <w:p>
      <w:pPr>
        <w:keepNext w:val="0"/>
        <w:keepLines w:val="0"/>
        <w:pageBreakBefore w:val="0"/>
        <w:kinsoku/>
        <w:wordWrap/>
        <w:topLinePunct w:val="0"/>
        <w:bidi w:val="0"/>
        <w:spacing w:line="460" w:lineRule="exact"/>
        <w:ind w:firstLine="480" w:firstLineChars="200"/>
        <w:rPr>
          <w:rFonts w:hint="eastAsia" w:ascii="宋体" w:hAnsi="宋体"/>
          <w:bCs/>
          <w:sz w:val="24"/>
        </w:rPr>
      </w:pPr>
      <w:r>
        <w:rPr>
          <w:rFonts w:hint="eastAsia" w:ascii="宋体" w:hAnsi="宋体"/>
          <w:color w:val="000000"/>
          <w:sz w:val="24"/>
        </w:rPr>
        <w:t>2.</w:t>
      </w:r>
      <w:r>
        <w:rPr>
          <w:rFonts w:hint="eastAsia" w:ascii="宋体" w:hAnsi="宋体"/>
          <w:bCs/>
          <w:sz w:val="24"/>
        </w:rPr>
        <w:t>具有二级及以上资质的公办医疗机构</w:t>
      </w:r>
      <w:r>
        <w:rPr>
          <w:rFonts w:hint="eastAsia" w:ascii="宋体" w:hAnsi="宋体"/>
          <w:bCs/>
          <w:sz w:val="24"/>
          <w:lang w:eastAsia="zh-CN"/>
        </w:rPr>
        <w:t>；</w:t>
      </w:r>
      <w:r>
        <w:rPr>
          <w:rFonts w:hint="eastAsia" w:ascii="宋体" w:hAnsi="宋体"/>
          <w:bCs/>
          <w:sz w:val="24"/>
        </w:rPr>
        <w:t>具有《医疗机构执业许可证》，能够独立承担医疗法律责任。</w:t>
      </w:r>
    </w:p>
    <w:p>
      <w:pPr>
        <w:keepNext w:val="0"/>
        <w:keepLines w:val="0"/>
        <w:pageBreakBefore w:val="0"/>
        <w:kinsoku/>
        <w:wordWrap/>
        <w:topLinePunct w:val="0"/>
        <w:bidi w:val="0"/>
        <w:spacing w:line="4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3.本项目不接受联合体投标。</w:t>
      </w:r>
    </w:p>
    <w:p>
      <w:pPr>
        <w:keepNext w:val="0"/>
        <w:keepLines w:val="0"/>
        <w:pageBreakBefore w:val="0"/>
        <w:kinsoku/>
        <w:wordWrap/>
        <w:topLinePunct w:val="0"/>
        <w:bidi w:val="0"/>
        <w:spacing w:line="460" w:lineRule="exact"/>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五、招标文件获取方式</w:t>
      </w:r>
    </w:p>
    <w:p>
      <w:pPr>
        <w:keepNext w:val="0"/>
        <w:keepLines w:val="0"/>
        <w:pageBreakBefore w:val="0"/>
        <w:kinsoku/>
        <w:wordWrap/>
        <w:topLinePunct w:val="0"/>
        <w:bidi w:val="0"/>
        <w:spacing w:line="4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本项目无须报名。已在浙江省政府采购网注册的正式供应商可登录政采云平台（网址：https://login.zcygov.cn/login）获取采购文件。其他投标人可在浙江政府采购网</w:t>
      </w:r>
      <w:r>
        <w:rPr>
          <w:rFonts w:hint="eastAsia" w:asciiTheme="minorEastAsia" w:hAnsiTheme="minorEastAsia" w:eastAsiaTheme="minorEastAsia" w:cstheme="minorEastAsia"/>
          <w:sz w:val="24"/>
          <w:highlight w:val="none"/>
        </w:rPr>
        <w:t>（www.zjzfcg.gov.cn）或衢州市财政</w:t>
      </w:r>
      <w:r>
        <w:rPr>
          <w:rFonts w:hint="eastAsia" w:asciiTheme="minorEastAsia" w:hAnsiTheme="minorEastAsia" w:eastAsiaTheme="minorEastAsia" w:cstheme="minorEastAsia"/>
          <w:sz w:val="24"/>
          <w:highlight w:val="none"/>
          <w:lang w:eastAsia="zh-CN"/>
        </w:rPr>
        <w:t>局</w:t>
      </w:r>
      <w:r>
        <w:rPr>
          <w:rFonts w:hint="eastAsia" w:asciiTheme="minorEastAsia" w:hAnsiTheme="minorEastAsia" w:eastAsiaTheme="minorEastAsia" w:cstheme="minorEastAsia"/>
          <w:sz w:val="24"/>
          <w:highlight w:val="none"/>
        </w:rPr>
        <w:t>网（czj.qz.gov.cn）</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衢州学院信息公开网（http://xxgk.qzc.edu.cn）</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衢州学院招标采购网（http://zbcg.qzc.edu.cn）免费下</w:t>
      </w:r>
      <w:r>
        <w:rPr>
          <w:rFonts w:hint="eastAsia" w:asciiTheme="minorEastAsia" w:hAnsiTheme="minorEastAsia" w:eastAsiaTheme="minorEastAsia" w:cstheme="minorEastAsia"/>
          <w:sz w:val="24"/>
        </w:rPr>
        <w:t>载。</w:t>
      </w:r>
    </w:p>
    <w:p>
      <w:pPr>
        <w:pStyle w:val="9"/>
        <w:keepNext w:val="0"/>
        <w:keepLines w:val="0"/>
        <w:pageBreakBefore w:val="0"/>
        <w:kinsoku/>
        <w:wordWrap/>
        <w:topLinePunct w:val="0"/>
        <w:bidi w:val="0"/>
        <w:spacing w:before="0" w:beforeLines="0" w:beforeAutospacing="0" w:after="0" w:afterLines="0" w:afterAutospacing="0" w:line="460" w:lineRule="exact"/>
        <w:ind w:firstLine="482" w:firstLineChars="200"/>
        <w:jc w:val="both"/>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六、投标说明</w:t>
      </w:r>
    </w:p>
    <w:p>
      <w:pPr>
        <w:pStyle w:val="5"/>
        <w:keepNext w:val="0"/>
        <w:keepLines w:val="0"/>
        <w:pageBreakBefore w:val="0"/>
        <w:widowControl w:val="0"/>
        <w:kinsoku/>
        <w:wordWrap/>
        <w:topLinePunct w:val="0"/>
        <w:bidi w:val="0"/>
        <w:snapToGrid w:val="0"/>
        <w:spacing w:line="460" w:lineRule="exact"/>
        <w:ind w:firstLine="470" w:firstLineChars="196"/>
        <w:rPr>
          <w:rFonts w:hint="eastAsia"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5"/>
        <w:keepNext w:val="0"/>
        <w:keepLines w:val="0"/>
        <w:pageBreakBefore w:val="0"/>
        <w:widowControl w:val="0"/>
        <w:kinsoku/>
        <w:wordWrap/>
        <w:topLinePunct w:val="0"/>
        <w:bidi w:val="0"/>
        <w:snapToGrid w:val="0"/>
        <w:spacing w:line="460" w:lineRule="exact"/>
        <w:ind w:firstLine="470" w:firstLineChars="196"/>
        <w:rPr>
          <w:rFonts w:hint="eastAsia"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color w:val="FF0000"/>
          <w:kern w:val="2"/>
          <w:sz w:val="24"/>
          <w:szCs w:val="24"/>
        </w:rPr>
        <w:t>2.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460" w:lineRule="exact"/>
        <w:ind w:firstLine="480" w:firstLineChars="200"/>
        <w:rPr>
          <w:rFonts w:hint="eastAsia" w:ascii="宋体" w:hAnsi="宋体" w:eastAsia="宋体" w:cs="仿宋_GB2312"/>
          <w:color w:val="FF0000"/>
          <w:kern w:val="2"/>
          <w:sz w:val="24"/>
          <w:szCs w:val="24"/>
          <w:highlight w:val="none"/>
          <w:lang w:val="en-US" w:eastAsia="zh-CN" w:bidi="ar-SA"/>
        </w:rPr>
      </w:pPr>
      <w:r>
        <w:rPr>
          <w:rFonts w:hint="eastAsia" w:asciiTheme="minorEastAsia" w:hAnsiTheme="minorEastAsia" w:eastAsiaTheme="minorEastAsia" w:cstheme="minorEastAsia"/>
          <w:color w:val="FF0000"/>
          <w:sz w:val="24"/>
          <w:highlight w:val="none"/>
        </w:rPr>
        <w:t>3.</w:t>
      </w:r>
      <w:r>
        <w:rPr>
          <w:rFonts w:hint="eastAsia" w:ascii="宋体" w:hAnsi="宋体" w:eastAsia="宋体" w:cs="仿宋_GB2312"/>
          <w:color w:val="FF0000"/>
          <w:kern w:val="2"/>
          <w:sz w:val="24"/>
          <w:szCs w:val="24"/>
          <w:highlight w:val="none"/>
          <w:lang w:val="en-US" w:eastAsia="zh-CN" w:bidi="ar-SA"/>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460" w:lineRule="exact"/>
        <w:rPr>
          <w:rFonts w:hint="eastAsia" w:asciiTheme="minorEastAsia" w:hAnsiTheme="minorEastAsia" w:eastAsiaTheme="minorEastAsia" w:cstheme="minorEastAsia"/>
          <w:color w:val="FF0000"/>
          <w:sz w:val="24"/>
          <w:highlight w:val="none"/>
        </w:rPr>
      </w:pPr>
      <w:r>
        <w:rPr>
          <w:rFonts w:hint="eastAsia" w:ascii="宋体" w:hAnsi="宋体" w:eastAsia="宋体" w:cs="仿宋_GB2312"/>
          <w:color w:val="FF0000"/>
          <w:kern w:val="2"/>
          <w:sz w:val="24"/>
          <w:szCs w:val="24"/>
          <w:highlight w:val="none"/>
          <w:lang w:val="en-US" w:eastAsia="zh-CN" w:bidi="ar-SA"/>
        </w:rPr>
        <w:fldChar w:fldCharType="begin"/>
      </w:r>
      <w:r>
        <w:rPr>
          <w:rFonts w:hint="eastAsia" w:ascii="宋体" w:hAnsi="宋体" w:eastAsia="宋体" w:cs="仿宋_GB2312"/>
          <w:color w:val="FF0000"/>
          <w:kern w:val="2"/>
          <w:sz w:val="24"/>
          <w:szCs w:val="24"/>
          <w:highlight w:val="none"/>
          <w:lang w:val="en-US" w:eastAsia="zh-CN" w:bidi="ar-SA"/>
        </w:rPr>
        <w:instrText xml:space="preserve"> HYPERLINK "http://zfcg.czt.zj.gov.cn/bidClientTemplate/2019-09-24/12975.html%EF%BC%89" \t "_blank" </w:instrText>
      </w:r>
      <w:r>
        <w:rPr>
          <w:rFonts w:hint="eastAsia" w:ascii="宋体" w:hAnsi="宋体" w:eastAsia="宋体" w:cs="仿宋_GB2312"/>
          <w:color w:val="FF0000"/>
          <w:kern w:val="2"/>
          <w:sz w:val="24"/>
          <w:szCs w:val="24"/>
          <w:highlight w:val="none"/>
          <w:lang w:val="en-US" w:eastAsia="zh-CN" w:bidi="ar-SA"/>
        </w:rPr>
        <w:fldChar w:fldCharType="separate"/>
      </w:r>
      <w:r>
        <w:rPr>
          <w:rFonts w:hint="eastAsia" w:ascii="宋体" w:hAnsi="宋体" w:eastAsia="宋体" w:cs="仿宋_GB2312"/>
          <w:color w:val="FF0000"/>
          <w:kern w:val="2"/>
          <w:sz w:val="24"/>
          <w:szCs w:val="24"/>
          <w:highlight w:val="none"/>
          <w:lang w:val="en-US" w:eastAsia="zh-CN" w:bidi="ar-SA"/>
        </w:rPr>
        <w:t>http://zfcg.czt.zj.gov.cn/bidClientTemplate/2019-09-24/12975.html）</w:t>
      </w:r>
      <w:r>
        <w:rPr>
          <w:rFonts w:hint="eastAsia" w:ascii="宋体" w:hAnsi="宋体" w:eastAsia="宋体" w:cs="仿宋_GB2312"/>
          <w:color w:val="FF0000"/>
          <w:kern w:val="2"/>
          <w:sz w:val="24"/>
          <w:szCs w:val="24"/>
          <w:highlight w:val="none"/>
          <w:lang w:val="en-US" w:eastAsia="zh-CN" w:bidi="ar-SA"/>
        </w:rPr>
        <w:fldChar w:fldCharType="end"/>
      </w:r>
      <w:r>
        <w:rPr>
          <w:rFonts w:hint="eastAsia" w:ascii="宋体" w:hAnsi="宋体" w:eastAsia="宋体" w:cs="仿宋_GB2312"/>
          <w:color w:val="FF0000"/>
          <w:kern w:val="2"/>
          <w:sz w:val="24"/>
          <w:szCs w:val="24"/>
          <w:highlight w:val="none"/>
          <w:lang w:val="en-US" w:eastAsia="zh-CN" w:bidi="ar-SA"/>
        </w:rPr>
        <w:t>。</w:t>
      </w:r>
    </w:p>
    <w:p>
      <w:pPr>
        <w:keepNext w:val="0"/>
        <w:keepLines w:val="0"/>
        <w:pageBreakBefore w:val="0"/>
        <w:numPr>
          <w:ilvl w:val="0"/>
          <w:numId w:val="0"/>
        </w:numPr>
        <w:kinsoku/>
        <w:wordWrap/>
        <w:topLinePunct w:val="0"/>
        <w:bidi w:val="0"/>
        <w:snapToGrid w:val="0"/>
        <w:spacing w:line="460" w:lineRule="exact"/>
        <w:ind w:left="426" w:leftChars="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color w:val="000000"/>
          <w:kern w:val="0"/>
          <w:sz w:val="24"/>
          <w:lang w:eastAsia="zh-CN"/>
        </w:rPr>
        <w:t>七、</w:t>
      </w:r>
      <w:r>
        <w:rPr>
          <w:rFonts w:hint="eastAsia" w:asciiTheme="minorEastAsia" w:hAnsiTheme="minorEastAsia" w:eastAsiaTheme="minorEastAsia" w:cstheme="minorEastAsia"/>
          <w:b/>
          <w:color w:val="000000"/>
          <w:kern w:val="0"/>
          <w:sz w:val="24"/>
        </w:rPr>
        <w:t>递交投标</w:t>
      </w:r>
      <w:r>
        <w:rPr>
          <w:rFonts w:hint="eastAsia" w:asciiTheme="minorEastAsia" w:hAnsiTheme="minorEastAsia" w:eastAsiaTheme="minorEastAsia" w:cstheme="minorEastAsia"/>
          <w:b/>
          <w:sz w:val="24"/>
        </w:rPr>
        <w:t>文件截止及开标时间：202</w:t>
      </w:r>
      <w:r>
        <w:rPr>
          <w:rFonts w:hint="eastAsia" w:asciiTheme="minorEastAsia" w:hAnsiTheme="minorEastAsia" w:eastAsiaTheme="minorEastAsia" w:cstheme="minorEastAsia"/>
          <w:b/>
          <w:sz w:val="24"/>
          <w:lang w:val="en-US" w:eastAsia="zh-CN"/>
        </w:rPr>
        <w:t>1</w:t>
      </w: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7</w:t>
      </w:r>
      <w:r>
        <w:rPr>
          <w:rFonts w:hint="eastAsia" w:asciiTheme="minorEastAsia" w:hAnsiTheme="minorEastAsia" w:eastAsiaTheme="minorEastAsia" w:cstheme="minorEastAsia"/>
          <w:b/>
          <w:sz w:val="24"/>
        </w:rPr>
        <w:t>日</w:t>
      </w:r>
      <w:r>
        <w:rPr>
          <w:rFonts w:hint="eastAsia" w:asciiTheme="minorEastAsia" w:hAnsiTheme="minorEastAsia" w:eastAsiaTheme="minorEastAsia" w:cstheme="minorEastAsia"/>
          <w:b/>
          <w:sz w:val="24"/>
          <w:lang w:val="en-US" w:eastAsia="zh-CN"/>
        </w:rPr>
        <w:t>9:00时</w:t>
      </w:r>
      <w:r>
        <w:rPr>
          <w:rFonts w:hint="eastAsia" w:asciiTheme="minorEastAsia" w:hAnsiTheme="minorEastAsia" w:eastAsiaTheme="minorEastAsia" w:cstheme="minorEastAsia"/>
          <w:b/>
          <w:sz w:val="24"/>
        </w:rPr>
        <w:t>（北京时间）</w:t>
      </w:r>
    </w:p>
    <w:p>
      <w:pPr>
        <w:pStyle w:val="5"/>
        <w:keepNext w:val="0"/>
        <w:keepLines w:val="0"/>
        <w:pageBreakBefore w:val="0"/>
        <w:kinsoku/>
        <w:wordWrap/>
        <w:topLinePunct w:val="0"/>
        <w:bidi w:val="0"/>
        <w:snapToGrid w:val="0"/>
        <w:spacing w:line="460" w:lineRule="exact"/>
        <w:ind w:firstLine="470" w:firstLineChars="196"/>
        <w:rPr>
          <w:rFonts w:hint="eastAsia"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60" w:lineRule="exact"/>
        <w:ind w:firstLine="470" w:firstLineChars="196"/>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60" w:lineRule="exact"/>
        <w:ind w:firstLine="482" w:firstLineChars="20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sz w:val="24"/>
        </w:rPr>
        <w:t>八、</w:t>
      </w:r>
      <w:r>
        <w:rPr>
          <w:rFonts w:hint="eastAsia" w:asciiTheme="minorEastAsia" w:hAnsiTheme="minorEastAsia" w:eastAsiaTheme="minorEastAsia" w:cstheme="minorEastAsia"/>
          <w:b/>
          <w:bCs/>
          <w:kern w:val="0"/>
          <w:sz w:val="24"/>
        </w:rPr>
        <w:t>开标地点</w:t>
      </w:r>
    </w:p>
    <w:p>
      <w:pPr>
        <w:keepNext w:val="0"/>
        <w:keepLines w:val="0"/>
        <w:pageBreakBefore w:val="0"/>
        <w:kinsoku/>
        <w:wordWrap/>
        <w:topLinePunct w:val="0"/>
        <w:bidi w:val="0"/>
        <w:snapToGrid w:val="0"/>
        <w:spacing w:line="460" w:lineRule="exact"/>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开标地点：衢州学院开标室（行政楼121室）。</w:t>
      </w:r>
    </w:p>
    <w:p>
      <w:pPr>
        <w:pStyle w:val="9"/>
        <w:keepNext w:val="0"/>
        <w:keepLines w:val="0"/>
        <w:pageBreakBefore w:val="0"/>
        <w:kinsoku/>
        <w:wordWrap/>
        <w:topLinePunct w:val="0"/>
        <w:bidi w:val="0"/>
        <w:spacing w:before="0" w:beforeLines="0" w:beforeAutospacing="0" w:after="0" w:afterLines="0" w:afterAutospacing="0" w:line="460" w:lineRule="exact"/>
        <w:ind w:firstLine="482" w:firstLineChars="20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九、投标保证金</w:t>
      </w:r>
    </w:p>
    <w:p>
      <w:pPr>
        <w:keepNext w:val="0"/>
        <w:keepLines w:val="0"/>
        <w:pageBreakBefore w:val="0"/>
        <w:kinsoku/>
        <w:wordWrap/>
        <w:topLinePunct w:val="0"/>
        <w:bidi w:val="0"/>
        <w:snapToGrid w:val="0"/>
        <w:spacing w:line="46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投标保证金（人民币）：0元（无需交纳）。</w:t>
      </w:r>
    </w:p>
    <w:p>
      <w:pPr>
        <w:keepNext w:val="0"/>
        <w:keepLines w:val="0"/>
        <w:pageBreakBefore w:val="0"/>
        <w:widowControl/>
        <w:kinsoku/>
        <w:wordWrap/>
        <w:topLinePunct w:val="0"/>
        <w:bidi w:val="0"/>
        <w:spacing w:line="460" w:lineRule="exact"/>
        <w:ind w:firstLine="482"/>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十、其他事项</w:t>
      </w:r>
    </w:p>
    <w:p>
      <w:pPr>
        <w:keepNext w:val="0"/>
        <w:keepLines w:val="0"/>
        <w:pageBreakBefore w:val="0"/>
        <w:widowControl/>
        <w:kinsoku/>
        <w:wordWrap/>
        <w:topLinePunct w:val="0"/>
        <w:bidi w:val="0"/>
        <w:spacing w:line="460" w:lineRule="exact"/>
        <w:ind w:firstLine="482"/>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60" w:lineRule="exact"/>
        <w:ind w:firstLine="470" w:firstLineChars="196"/>
        <w:jc w:val="left"/>
        <w:outlineLvl w:val="2"/>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2.质疑和投诉</w:t>
      </w:r>
    </w:p>
    <w:p>
      <w:pPr>
        <w:keepNext w:val="0"/>
        <w:keepLines w:val="0"/>
        <w:pageBreakBefore w:val="0"/>
        <w:widowControl/>
        <w:kinsoku/>
        <w:wordWrap/>
        <w:topLinePunct w:val="0"/>
        <w:bidi w:val="0"/>
        <w:spacing w:line="460" w:lineRule="exact"/>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Theme="minorEastAsia" w:hAnsiTheme="minorEastAsia" w:eastAsiaTheme="minorEastAsia" w:cstheme="minorEastAsia"/>
          <w:sz w:val="24"/>
        </w:rPr>
        <w:t>以书面形式向衢州学院采购管理办公室（联系人：</w:t>
      </w:r>
      <w:r>
        <w:rPr>
          <w:rFonts w:hint="eastAsia" w:asciiTheme="minorEastAsia" w:hAnsiTheme="minorEastAsia" w:eastAsiaTheme="minorEastAsia" w:cstheme="minorEastAsia"/>
          <w:sz w:val="24"/>
          <w:lang w:eastAsia="zh-CN"/>
        </w:rPr>
        <w:t>郑</w:t>
      </w:r>
      <w:r>
        <w:rPr>
          <w:rFonts w:hint="eastAsia" w:asciiTheme="minorEastAsia" w:hAnsiTheme="minorEastAsia" w:eastAsiaTheme="minorEastAsia" w:cstheme="minorEastAsia"/>
          <w:sz w:val="24"/>
        </w:rPr>
        <w:t>老师，联系电话：0570-80</w:t>
      </w:r>
      <w:r>
        <w:rPr>
          <w:rFonts w:hint="eastAsia" w:asciiTheme="minorEastAsia" w:hAnsiTheme="minorEastAsia" w:eastAsiaTheme="minorEastAsia" w:cstheme="minorEastAsia"/>
          <w:sz w:val="24"/>
          <w:lang w:val="en-US" w:eastAsia="zh-CN"/>
        </w:rPr>
        <w:t>15028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纪检监察室（联系人：</w:t>
      </w:r>
      <w:r>
        <w:rPr>
          <w:rFonts w:hint="eastAsia" w:asciiTheme="minorEastAsia" w:hAnsiTheme="minorEastAsia" w:eastAsiaTheme="minorEastAsia" w:cstheme="minorEastAsia"/>
          <w:kern w:val="0"/>
          <w:sz w:val="24"/>
          <w:lang w:eastAsia="zh-CN"/>
        </w:rPr>
        <w:t>吴</w:t>
      </w:r>
      <w:r>
        <w:rPr>
          <w:rFonts w:hint="eastAsia" w:asciiTheme="minorEastAsia" w:hAnsiTheme="minorEastAsia" w:eastAsiaTheme="minorEastAsia" w:cstheme="minorEastAsia"/>
          <w:kern w:val="0"/>
          <w:sz w:val="24"/>
        </w:rPr>
        <w:t>老师，联系电话：0570-</w:t>
      </w:r>
      <w:r>
        <w:rPr>
          <w:rFonts w:hint="eastAsia" w:ascii="宋体" w:hAnsi="宋体" w:eastAsia="宋体" w:cs="宋体"/>
          <w:i w:val="0"/>
          <w:iCs w:val="0"/>
          <w:caps w:val="0"/>
          <w:color w:val="171A1D"/>
          <w:spacing w:val="0"/>
          <w:sz w:val="24"/>
          <w:szCs w:val="24"/>
          <w:shd w:val="clear" w:fill="FFFFFF"/>
        </w:rPr>
        <w:t>8028406</w:t>
      </w:r>
      <w:r>
        <w:rPr>
          <w:rFonts w:hint="eastAsia" w:asciiTheme="minorEastAsia" w:hAnsiTheme="minorEastAsia" w:eastAsiaTheme="minorEastAsia" w:cstheme="minorEastAsia"/>
          <w:kern w:val="0"/>
          <w:sz w:val="24"/>
        </w:rPr>
        <w:t>）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6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6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十一、投标人在投标过程中的一切费用自负。</w:t>
      </w:r>
    </w:p>
    <w:p>
      <w:pPr>
        <w:keepNext w:val="0"/>
        <w:keepLines w:val="0"/>
        <w:pageBreakBefore w:val="0"/>
        <w:tabs>
          <w:tab w:val="left" w:pos="2366"/>
        </w:tabs>
        <w:kinsoku/>
        <w:wordWrap/>
        <w:topLinePunct w:val="0"/>
        <w:bidi w:val="0"/>
        <w:spacing w:line="460" w:lineRule="exact"/>
        <w:ind w:firstLine="49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十二、本公告发布网址：</w:t>
      </w:r>
    </w:p>
    <w:p>
      <w:pPr>
        <w:keepNext w:val="0"/>
        <w:keepLines w:val="0"/>
        <w:pageBreakBefore w:val="0"/>
        <w:tabs>
          <w:tab w:val="left" w:pos="2366"/>
        </w:tabs>
        <w:kinsoku/>
        <w:wordWrap/>
        <w:topLinePunct w:val="0"/>
        <w:bidi w:val="0"/>
        <w:spacing w:line="460" w:lineRule="exact"/>
        <w:ind w:firstLine="49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浙江政府采购网（</w:t>
      </w:r>
      <w:r>
        <w:rPr>
          <w:rFonts w:hint="eastAsia" w:asciiTheme="minorEastAsia" w:hAnsiTheme="minorEastAsia" w:eastAsiaTheme="minorEastAsia" w:cstheme="minorEastAsia"/>
          <w:b/>
          <w:bCs/>
          <w:sz w:val="24"/>
        </w:rPr>
        <w:fldChar w:fldCharType="begin"/>
      </w:r>
      <w:r>
        <w:rPr>
          <w:rFonts w:hint="eastAsia" w:asciiTheme="minorEastAsia" w:hAnsiTheme="minorEastAsia" w:eastAsiaTheme="minorEastAsia" w:cstheme="minorEastAsia"/>
          <w:b/>
          <w:bCs/>
          <w:sz w:val="24"/>
        </w:rPr>
        <w:instrText xml:space="preserve"> HYPERLINK "http://www.zjzfcg.gov.cn" </w:instrText>
      </w:r>
      <w:r>
        <w:rPr>
          <w:rFonts w:hint="eastAsia" w:asciiTheme="minorEastAsia" w:hAnsiTheme="minorEastAsia" w:eastAsiaTheme="minorEastAsia" w:cstheme="minorEastAsia"/>
          <w:b/>
          <w:bCs/>
          <w:sz w:val="24"/>
        </w:rPr>
        <w:fldChar w:fldCharType="separate"/>
      </w:r>
      <w:r>
        <w:rPr>
          <w:rFonts w:hint="eastAsia" w:asciiTheme="minorEastAsia" w:hAnsiTheme="minorEastAsia" w:eastAsiaTheme="minorEastAsia" w:cstheme="minorEastAsia"/>
          <w:b/>
          <w:bCs/>
          <w:sz w:val="24"/>
        </w:rPr>
        <w:t>www.zjzfcg.gov.cn</w:t>
      </w:r>
      <w:r>
        <w:rPr>
          <w:rFonts w:hint="eastAsia" w:asciiTheme="minorEastAsia" w:hAnsiTheme="minorEastAsia" w:eastAsiaTheme="minorEastAsia" w:cstheme="minorEastAsia"/>
          <w:b/>
          <w:bCs/>
          <w:sz w:val="24"/>
        </w:rPr>
        <w:fldChar w:fldCharType="end"/>
      </w:r>
      <w:r>
        <w:rPr>
          <w:rFonts w:hint="eastAsia" w:asciiTheme="minorEastAsia" w:hAnsiTheme="minorEastAsia" w:eastAsiaTheme="minorEastAsia" w:cstheme="minorEastAsia"/>
          <w:b/>
          <w:bCs/>
          <w:sz w:val="24"/>
        </w:rPr>
        <w:t>）；</w:t>
      </w:r>
    </w:p>
    <w:p>
      <w:pPr>
        <w:keepNext w:val="0"/>
        <w:keepLines w:val="0"/>
        <w:pageBreakBefore w:val="0"/>
        <w:tabs>
          <w:tab w:val="left" w:pos="2366"/>
        </w:tabs>
        <w:kinsoku/>
        <w:wordWrap/>
        <w:topLinePunct w:val="0"/>
        <w:bidi w:val="0"/>
        <w:spacing w:line="460" w:lineRule="exact"/>
        <w:ind w:firstLine="49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衢州市财政</w:t>
      </w:r>
      <w:r>
        <w:rPr>
          <w:rFonts w:hint="eastAsia" w:asciiTheme="minorEastAsia" w:hAnsiTheme="minorEastAsia" w:eastAsiaTheme="minorEastAsia" w:cstheme="minorEastAsia"/>
          <w:b/>
          <w:bCs/>
          <w:sz w:val="24"/>
          <w:lang w:eastAsia="zh-CN"/>
        </w:rPr>
        <w:t>局</w:t>
      </w:r>
      <w:r>
        <w:rPr>
          <w:rFonts w:hint="eastAsia" w:asciiTheme="minorEastAsia" w:hAnsiTheme="minorEastAsia" w:eastAsiaTheme="minorEastAsia" w:cstheme="minorEastAsia"/>
          <w:b/>
          <w:bCs/>
          <w:sz w:val="24"/>
        </w:rPr>
        <w:t>网（http://czj.qz.gov.cn）；</w:t>
      </w:r>
    </w:p>
    <w:p>
      <w:pPr>
        <w:keepNext w:val="0"/>
        <w:keepLines w:val="0"/>
        <w:pageBreakBefore w:val="0"/>
        <w:tabs>
          <w:tab w:val="left" w:pos="2366"/>
        </w:tabs>
        <w:kinsoku/>
        <w:wordWrap/>
        <w:topLinePunct w:val="0"/>
        <w:bidi w:val="0"/>
        <w:spacing w:line="460" w:lineRule="exact"/>
        <w:ind w:firstLine="495"/>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衢州学院信息公开网（http://xxgk.qzc.edu.cn）；</w:t>
      </w:r>
    </w:p>
    <w:p>
      <w:pPr>
        <w:keepNext w:val="0"/>
        <w:keepLines w:val="0"/>
        <w:pageBreakBefore w:val="0"/>
        <w:tabs>
          <w:tab w:val="left" w:pos="2366"/>
        </w:tabs>
        <w:kinsoku/>
        <w:wordWrap/>
        <w:topLinePunct w:val="0"/>
        <w:bidi w:val="0"/>
        <w:spacing w:line="460" w:lineRule="exact"/>
        <w:ind w:firstLine="49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衢州学院招标采购网（http://zbcg.qzc.edu.cn）</w:t>
      </w:r>
      <w:r>
        <w:rPr>
          <w:rFonts w:hint="eastAsia" w:asciiTheme="minorEastAsia" w:hAnsiTheme="minorEastAsia" w:eastAsiaTheme="minorEastAsia" w:cstheme="minorEastAsia"/>
          <w:b/>
          <w:bCs/>
          <w:sz w:val="24"/>
        </w:rPr>
        <w:t>。</w:t>
      </w:r>
    </w:p>
    <w:p>
      <w:pPr>
        <w:keepNext w:val="0"/>
        <w:keepLines w:val="0"/>
        <w:pageBreakBefore w:val="0"/>
        <w:tabs>
          <w:tab w:val="left" w:pos="2366"/>
        </w:tabs>
        <w:kinsoku/>
        <w:wordWrap/>
        <w:topLinePunct w:val="0"/>
        <w:bidi w:val="0"/>
        <w:spacing w:line="460" w:lineRule="exact"/>
        <w:ind w:firstLine="49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十三、本招标文件由衢州学院采购中心、</w:t>
      </w:r>
      <w:r>
        <w:rPr>
          <w:rFonts w:hint="eastAsia" w:asciiTheme="minorEastAsia" w:hAnsiTheme="minorEastAsia" w:eastAsiaTheme="minorEastAsia" w:cstheme="minorEastAsia"/>
          <w:b/>
          <w:bCs/>
          <w:sz w:val="24"/>
          <w:lang w:eastAsia="zh-CN"/>
        </w:rPr>
        <w:t>后勤管理处</w:t>
      </w:r>
      <w:r>
        <w:rPr>
          <w:rFonts w:hint="eastAsia" w:asciiTheme="minorEastAsia" w:hAnsiTheme="minorEastAsia" w:eastAsiaTheme="minorEastAsia" w:cstheme="minorEastAsia"/>
          <w:b/>
          <w:bCs/>
          <w:sz w:val="24"/>
        </w:rPr>
        <w:t>负责解释。</w:t>
      </w:r>
    </w:p>
    <w:p>
      <w:pPr>
        <w:keepNext w:val="0"/>
        <w:keepLines w:val="0"/>
        <w:pageBreakBefore w:val="0"/>
        <w:kinsoku/>
        <w:wordWrap/>
        <w:topLinePunct w:val="0"/>
        <w:bidi w:val="0"/>
        <w:spacing w:line="460" w:lineRule="exact"/>
        <w:ind w:firstLine="49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十四、联系方式</w:t>
      </w:r>
    </w:p>
    <w:p>
      <w:pPr>
        <w:keepNext w:val="0"/>
        <w:keepLines w:val="0"/>
        <w:pageBreakBefore w:val="0"/>
        <w:kinsoku/>
        <w:wordWrap/>
        <w:topLinePunct w:val="0"/>
        <w:bidi w:val="0"/>
        <w:spacing w:line="460" w:lineRule="exact"/>
        <w:ind w:firstLine="49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1.采购人名称：衢州学院</w:t>
      </w:r>
    </w:p>
    <w:p>
      <w:pPr>
        <w:keepNext w:val="0"/>
        <w:keepLines w:val="0"/>
        <w:pageBreakBefore w:val="0"/>
        <w:kinsoku/>
        <w:wordWrap/>
        <w:topLinePunct w:val="0"/>
        <w:bidi w:val="0"/>
        <w:spacing w:line="460" w:lineRule="exact"/>
        <w:ind w:firstLine="49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联系地址：浙江省衢州市九华北大道78号；邮政编码：324000。</w:t>
      </w:r>
    </w:p>
    <w:p>
      <w:pPr>
        <w:keepNext w:val="0"/>
        <w:keepLines w:val="0"/>
        <w:pageBreakBefore w:val="0"/>
        <w:kinsoku/>
        <w:wordWrap/>
        <w:topLinePunct w:val="0"/>
        <w:bidi w:val="0"/>
        <w:spacing w:line="460" w:lineRule="exact"/>
        <w:ind w:firstLine="49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采购中心联系人：周老师；电话：0570-8015042。</w:t>
      </w:r>
    </w:p>
    <w:p>
      <w:pPr>
        <w:keepNext w:val="0"/>
        <w:keepLines w:val="0"/>
        <w:pageBreakBefore w:val="0"/>
        <w:kinsoku/>
        <w:wordWrap/>
        <w:topLinePunct w:val="0"/>
        <w:bidi w:val="0"/>
        <w:spacing w:line="460" w:lineRule="exact"/>
        <w:ind w:left="479" w:leftChars="228" w:firstLine="12" w:firstLineChars="5"/>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质疑答复联系人：</w:t>
      </w:r>
      <w:r>
        <w:rPr>
          <w:rFonts w:hint="eastAsia" w:asciiTheme="minorEastAsia" w:hAnsiTheme="minorEastAsia" w:eastAsiaTheme="minorEastAsia" w:cstheme="minorEastAsia"/>
          <w:kern w:val="0"/>
          <w:sz w:val="24"/>
          <w:lang w:eastAsia="zh-CN"/>
        </w:rPr>
        <w:t>郑</w:t>
      </w:r>
      <w:r>
        <w:rPr>
          <w:rFonts w:hint="eastAsia" w:asciiTheme="minorEastAsia" w:hAnsiTheme="minorEastAsia" w:eastAsiaTheme="minorEastAsia" w:cstheme="minorEastAsia"/>
          <w:kern w:val="0"/>
          <w:sz w:val="24"/>
        </w:rPr>
        <w:t>老师；电话0570-80</w:t>
      </w:r>
      <w:r>
        <w:rPr>
          <w:rFonts w:hint="eastAsia" w:asciiTheme="minorEastAsia" w:hAnsiTheme="minorEastAsia" w:eastAsiaTheme="minorEastAsia" w:cstheme="minorEastAsia"/>
          <w:kern w:val="0"/>
          <w:sz w:val="24"/>
          <w:lang w:val="en-US" w:eastAsia="zh-CN"/>
        </w:rPr>
        <w:t>15028</w:t>
      </w:r>
      <w:r>
        <w:rPr>
          <w:rFonts w:hint="eastAsia" w:asciiTheme="minorEastAsia" w:hAnsiTheme="minorEastAsia" w:eastAsiaTheme="minorEastAsia" w:cstheme="minorEastAsia"/>
          <w:kern w:val="0"/>
          <w:sz w:val="24"/>
        </w:rPr>
        <w:t>。   </w:t>
      </w:r>
    </w:p>
    <w:p>
      <w:pPr>
        <w:keepNext w:val="0"/>
        <w:keepLines w:val="0"/>
        <w:pageBreakBefore w:val="0"/>
        <w:kinsoku/>
        <w:wordWrap/>
        <w:topLinePunct w:val="0"/>
        <w:bidi w:val="0"/>
        <w:spacing w:line="460" w:lineRule="exact"/>
        <w:ind w:firstLine="49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项目技术答疑联系人：</w:t>
      </w:r>
      <w:r>
        <w:rPr>
          <w:rFonts w:hint="eastAsia" w:asciiTheme="minorEastAsia" w:hAnsiTheme="minorEastAsia" w:eastAsiaTheme="minorEastAsia" w:cstheme="minorEastAsia"/>
          <w:bCs/>
          <w:sz w:val="24"/>
          <w:lang w:val="en-US" w:eastAsia="zh-CN"/>
        </w:rPr>
        <w:t>毛老师</w:t>
      </w:r>
      <w:r>
        <w:rPr>
          <w:rFonts w:hint="eastAsia" w:asciiTheme="minorEastAsia" w:hAnsiTheme="minorEastAsia" w:eastAsiaTheme="minorEastAsia" w:cstheme="minorEastAsia"/>
          <w:bCs/>
          <w:sz w:val="24"/>
        </w:rPr>
        <w:t>，电话：</w:t>
      </w:r>
      <w:r>
        <w:rPr>
          <w:rFonts w:hint="eastAsia" w:asciiTheme="minorEastAsia" w:hAnsiTheme="minorEastAsia" w:eastAsiaTheme="minorEastAsia" w:cstheme="minorEastAsia"/>
          <w:bCs/>
          <w:sz w:val="24"/>
          <w:lang w:val="en-US" w:eastAsia="zh-CN"/>
        </w:rPr>
        <w:t>13819016897</w:t>
      </w:r>
      <w:r>
        <w:rPr>
          <w:rFonts w:hint="eastAsia" w:asciiTheme="minorEastAsia" w:hAnsiTheme="minorEastAsia" w:eastAsiaTheme="minorEastAsia" w:cstheme="minorEastAsia"/>
          <w:bCs/>
          <w:sz w:val="24"/>
        </w:rPr>
        <w:t>。</w:t>
      </w:r>
    </w:p>
    <w:p>
      <w:pPr>
        <w:keepNext w:val="0"/>
        <w:keepLines w:val="0"/>
        <w:pageBreakBefore w:val="0"/>
        <w:kinsoku/>
        <w:wordWrap/>
        <w:topLinePunct w:val="0"/>
        <w:bidi w:val="0"/>
        <w:spacing w:line="460" w:lineRule="exact"/>
        <w:ind w:firstLine="49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2.同级政府采购监督管理部门名称：衢州市财政局。</w:t>
      </w:r>
    </w:p>
    <w:p>
      <w:pPr>
        <w:keepNext w:val="0"/>
        <w:keepLines w:val="0"/>
        <w:pageBreakBefore w:val="0"/>
        <w:kinsoku/>
        <w:wordWrap/>
        <w:topLinePunct w:val="0"/>
        <w:bidi w:val="0"/>
        <w:spacing w:line="460" w:lineRule="exact"/>
        <w:ind w:firstLine="49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联系地址：衢州市三江东路28号；邮政编码：324000。</w:t>
      </w:r>
    </w:p>
    <w:p>
      <w:pPr>
        <w:keepNext w:val="0"/>
        <w:keepLines w:val="0"/>
        <w:pageBreakBefore w:val="0"/>
        <w:kinsoku/>
        <w:wordWrap/>
        <w:topLinePunct w:val="0"/>
        <w:bidi w:val="0"/>
        <w:spacing w:line="460" w:lineRule="exact"/>
        <w:ind w:firstLine="49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联系人：徐先生；监督投诉电话：0570-8757615 ，传真：0570-8757615 。</w:t>
      </w:r>
    </w:p>
    <w:p>
      <w:pPr>
        <w:keepNext w:val="0"/>
        <w:keepLines w:val="0"/>
        <w:pageBreakBefore w:val="0"/>
        <w:kinsoku/>
        <w:wordWrap/>
        <w:topLinePunct w:val="0"/>
        <w:bidi w:val="0"/>
        <w:spacing w:line="460" w:lineRule="exact"/>
        <w:ind w:firstLine="495"/>
        <w:jc w:val="right"/>
        <w:rPr>
          <w:rFonts w:hint="eastAsia" w:asciiTheme="minorEastAsia" w:hAnsiTheme="minorEastAsia" w:eastAsiaTheme="minorEastAsia" w:cstheme="minorEastAsia"/>
          <w:bCs/>
          <w:sz w:val="24"/>
        </w:rPr>
      </w:pPr>
    </w:p>
    <w:p>
      <w:pPr>
        <w:keepNext w:val="0"/>
        <w:keepLines w:val="0"/>
        <w:pageBreakBefore w:val="0"/>
        <w:kinsoku/>
        <w:wordWrap/>
        <w:topLinePunct w:val="0"/>
        <w:bidi w:val="0"/>
        <w:spacing w:line="460" w:lineRule="exact"/>
        <w:ind w:firstLine="495"/>
        <w:jc w:val="righ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衢州学院采购中心</w:t>
      </w:r>
    </w:p>
    <w:p>
      <w:pPr>
        <w:keepNext w:val="0"/>
        <w:keepLines w:val="0"/>
        <w:pageBreakBefore w:val="0"/>
        <w:kinsoku/>
        <w:wordWrap/>
        <w:topLinePunct w:val="0"/>
        <w:bidi w:val="0"/>
        <w:spacing w:line="460" w:lineRule="exact"/>
        <w:ind w:firstLine="495"/>
        <w:jc w:val="righ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sz w:val="24"/>
        </w:rPr>
        <w:t>202</w:t>
      </w:r>
      <w:r>
        <w:rPr>
          <w:rFonts w:hint="eastAsia" w:asciiTheme="minorEastAsia" w:hAnsiTheme="minorEastAsia" w:eastAsiaTheme="minorEastAsia" w:cstheme="minorEastAsia"/>
          <w:bCs/>
          <w:sz w:val="24"/>
          <w:lang w:val="en-US" w:eastAsia="zh-CN"/>
        </w:rPr>
        <w:t>1</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12</w:t>
      </w:r>
      <w:r>
        <w:rPr>
          <w:rFonts w:hint="eastAsia" w:asciiTheme="minorEastAsia" w:hAnsiTheme="minorEastAsia" w:eastAsiaTheme="minorEastAsia" w:cstheme="minorEastAsia"/>
          <w:bCs/>
          <w:sz w:val="24"/>
        </w:rPr>
        <w:t>日</w:t>
      </w:r>
    </w:p>
    <w:p>
      <w:pPr>
        <w:spacing w:line="360" w:lineRule="auto"/>
        <w:jc w:val="center"/>
        <w:rPr>
          <w:rFonts w:hint="eastAsia" w:asciiTheme="minorEastAsia" w:hAnsiTheme="minorEastAsia" w:eastAsiaTheme="minorEastAsia" w:cstheme="minorEastAsia"/>
          <w:bCs/>
          <w:color w:val="000000"/>
          <w:sz w:val="32"/>
        </w:rPr>
      </w:pPr>
      <w:r>
        <w:rPr>
          <w:rFonts w:hint="eastAsia" w:asciiTheme="minorEastAsia" w:hAnsiTheme="minorEastAsia" w:eastAsiaTheme="minorEastAsia" w:cstheme="minorEastAsia"/>
          <w:b/>
          <w:bCs/>
          <w:color w:val="000000"/>
          <w:sz w:val="32"/>
        </w:rPr>
        <w:t>第二章   投标须知</w:t>
      </w:r>
    </w:p>
    <w:p>
      <w:pPr>
        <w:autoSpaceDE w:val="0"/>
        <w:autoSpaceDN w:val="0"/>
        <w:adjustRightInd w:val="0"/>
        <w:spacing w:line="360" w:lineRule="auto"/>
        <w:ind w:firstLine="472" w:firstLineChars="196"/>
        <w:outlineLvl w:val="1"/>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一、总则</w:t>
      </w:r>
    </w:p>
    <w:p>
      <w:pPr>
        <w:autoSpaceDE w:val="0"/>
        <w:autoSpaceDN w:val="0"/>
        <w:adjustRightInd w:val="0"/>
        <w:spacing w:line="360" w:lineRule="auto"/>
        <w:ind w:firstLine="472" w:firstLineChars="196"/>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（一）适用范围</w:t>
      </w:r>
    </w:p>
    <w:p>
      <w:pPr>
        <w:autoSpaceDE w:val="0"/>
        <w:autoSpaceDN w:val="0"/>
        <w:adjustRightInd w:val="0"/>
        <w:spacing w:line="360" w:lineRule="auto"/>
        <w:ind w:firstLine="56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（二）定义</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1．“招标人”系组织本次招标的衢州学院。</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2．“投标人”系指向招标人提交投标文件的供应商。</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3．“货物”系指本次招标拟采购的各种类型和品种的纸质图书以及相关配套产品。</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4．“服务”系指招标文件规定投标人须承担的配送、加工、上架、退换货以及其他类似的责任和义务。</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5．“项目”系指投标人按招标文件规定向招标人提供的货物或服务。</w:t>
      </w:r>
    </w:p>
    <w:p>
      <w:pPr>
        <w:autoSpaceDE w:val="0"/>
        <w:autoSpaceDN w:val="0"/>
        <w:adjustRightInd w:val="0"/>
        <w:spacing w:line="360" w:lineRule="auto"/>
        <w:ind w:left="120" w:firstLine="361" w:firstLineChars="150"/>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6.“▲”系指实质性要求条款。</w:t>
      </w:r>
    </w:p>
    <w:p>
      <w:pPr>
        <w:autoSpaceDE w:val="0"/>
        <w:autoSpaceDN w:val="0"/>
        <w:adjustRightInd w:val="0"/>
        <w:spacing w:line="360" w:lineRule="auto"/>
        <w:ind w:firstLine="472" w:firstLineChars="196"/>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（三）招标方式</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本次招标采用公开招标方式进行。</w:t>
      </w:r>
    </w:p>
    <w:p>
      <w:pPr>
        <w:autoSpaceDE w:val="0"/>
        <w:autoSpaceDN w:val="0"/>
        <w:adjustRightInd w:val="0"/>
        <w:spacing w:line="360" w:lineRule="auto"/>
        <w:ind w:firstLine="472" w:firstLineChars="196"/>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（四）投标委托</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本项目原则上采用远程异地开评标，</w:t>
      </w:r>
      <w:r>
        <w:rPr>
          <w:rFonts w:hint="eastAsia" w:asciiTheme="minorEastAsia" w:hAnsiTheme="minorEastAsia" w:eastAsiaTheme="minorEastAsia" w:cstheme="minorEastAsia"/>
          <w:color w:val="FF0000"/>
          <w:sz w:val="24"/>
          <w:lang w:eastAsia="zh-CN"/>
        </w:rPr>
        <w:t>投标人</w:t>
      </w:r>
      <w:r>
        <w:rPr>
          <w:rFonts w:hint="eastAsia" w:asciiTheme="minorEastAsia" w:hAnsiTheme="minorEastAsia" w:eastAsiaTheme="minorEastAsia" w:cstheme="minorEastAsia"/>
          <w:color w:val="FF0000"/>
          <w:sz w:val="24"/>
        </w:rPr>
        <w:t>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（五）合格的投标人</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响应招标文件要求，有提供服务能力，具备本招标文件中规定条件的供应商（详见第一章第四条“</w:t>
      </w:r>
      <w:r>
        <w:rPr>
          <w:rFonts w:hint="eastAsia" w:asciiTheme="minorEastAsia" w:hAnsiTheme="minorEastAsia" w:eastAsiaTheme="minorEastAsia" w:cstheme="minorEastAsia"/>
          <w:b/>
          <w:color w:val="000000"/>
          <w:sz w:val="24"/>
        </w:rPr>
        <w:t>投标人的资格要求</w:t>
      </w:r>
      <w:r>
        <w:rPr>
          <w:rFonts w:hint="eastAsia" w:asciiTheme="minorEastAsia" w:hAnsiTheme="minorEastAsia" w:eastAsiaTheme="minorEastAsia" w:cstheme="minorEastAsia"/>
          <w:color w:val="000000"/>
          <w:sz w:val="24"/>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（六）投标费用</w:t>
      </w:r>
    </w:p>
    <w:p>
      <w:pPr>
        <w:autoSpaceDE w:val="0"/>
        <w:autoSpaceDN w:val="0"/>
        <w:adjustRightInd w:val="0"/>
        <w:spacing w:line="360" w:lineRule="auto"/>
        <w:ind w:firstLine="56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无论投标过程和结果如何，投标人均应自行承担所有与投标有关的全部费用。</w:t>
      </w:r>
    </w:p>
    <w:p>
      <w:pPr>
        <w:snapToGrid w:val="0"/>
        <w:spacing w:line="360" w:lineRule="auto"/>
        <w:ind w:left="455"/>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（七）转包与分包</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本项目不允许转包。分包须经采购人书面同意后方可实施。</w:t>
      </w:r>
    </w:p>
    <w:p>
      <w:pPr>
        <w:snapToGrid w:val="0"/>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（八）信用查询</w:t>
      </w:r>
    </w:p>
    <w:p>
      <w:pPr>
        <w:pStyle w:val="5"/>
        <w:snapToGrid w:val="0"/>
        <w:spacing w:line="360" w:lineRule="auto"/>
        <w:ind w:firstLine="480" w:firstLineChars="200"/>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根据《关于在政府采购活动中查询及使用信用记录有关问题的通知》财库[2016]125号的规定：</w:t>
      </w:r>
    </w:p>
    <w:p>
      <w:pPr>
        <w:pStyle w:val="5"/>
        <w:snapToGrid w:val="0"/>
        <w:spacing w:line="360" w:lineRule="auto"/>
        <w:ind w:firstLine="480" w:firstLineChars="200"/>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1.采购人或采购代理机构将对本项目投标人的信用记录进行查询。查询渠道为信用中国网站（www.creditchina.gov.cn）、中国政府采购网（www.ccgp.gov.cn）；</w:t>
      </w:r>
    </w:p>
    <w:p>
      <w:pPr>
        <w:pStyle w:val="5"/>
        <w:snapToGrid w:val="0"/>
        <w:spacing w:line="360" w:lineRule="auto"/>
        <w:ind w:firstLine="480" w:firstLineChars="200"/>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2.截止时点：提交投标文件（响应文件）截止时间前3年内；</w:t>
      </w:r>
    </w:p>
    <w:p>
      <w:pPr>
        <w:pStyle w:val="5"/>
        <w:snapToGrid w:val="0"/>
        <w:spacing w:line="360" w:lineRule="auto"/>
        <w:ind w:firstLine="480" w:firstLineChars="200"/>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3.查询记录和证据的留存：信用信息查询记录和证据以网页截图等方式留存。</w:t>
      </w:r>
    </w:p>
    <w:p>
      <w:pPr>
        <w:pStyle w:val="5"/>
        <w:snapToGrid w:val="0"/>
        <w:spacing w:line="360" w:lineRule="auto"/>
        <w:ind w:firstLine="480" w:firstLineChars="200"/>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（九）特别说明</w:t>
      </w:r>
    </w:p>
    <w:p>
      <w:pPr>
        <w:autoSpaceDE w:val="0"/>
        <w:autoSpaceDN w:val="0"/>
        <w:adjustRightInd w:val="0"/>
        <w:spacing w:line="360" w:lineRule="auto"/>
        <w:ind w:firstLine="56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二、招标文件</w:t>
      </w:r>
    </w:p>
    <w:p>
      <w:pPr>
        <w:autoSpaceDE w:val="0"/>
        <w:autoSpaceDN w:val="0"/>
        <w:adjustRightInd w:val="0"/>
        <w:spacing w:line="360" w:lineRule="auto"/>
        <w:ind w:firstLine="472" w:firstLineChars="196"/>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（一）招标文件的构成</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本招标文件由以下部分组成：</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招标公告；</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投标须知；</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采购内容及要求；</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合同主要条款；</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 评标办法及开标程序；</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 应提交的有关材料格式范例。</w:t>
      </w:r>
    </w:p>
    <w:p>
      <w:pPr>
        <w:autoSpaceDE w:val="0"/>
        <w:autoSpaceDN w:val="0"/>
        <w:adjustRightInd w:val="0"/>
        <w:spacing w:line="360" w:lineRule="auto"/>
        <w:ind w:firstLine="472" w:firstLineChars="196"/>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（二）招标文件的澄清与修改</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三、投标文件的编写</w:t>
      </w:r>
    </w:p>
    <w:p>
      <w:p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（一）总体要求</w:t>
      </w:r>
    </w:p>
    <w:p>
      <w:pPr>
        <w:widowControl/>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widowControl/>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2.投标文件为电子投标文件。</w:t>
      </w:r>
      <w: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t>投标人编制电子投标文件应安装“电子交易客户端”软件，并按照本招标文件和电子交易平台的要求编制并加密</w:t>
      </w:r>
      <w:r>
        <w:rPr>
          <w:rFonts w:hint="eastAsia" w:ascii="宋体" w:hAnsi="宋体" w:cs="仿宋_GB2312"/>
          <w:color w:val="000000" w:themeColor="text1"/>
          <w:kern w:val="2"/>
          <w:sz w:val="24"/>
          <w:szCs w:val="24"/>
          <w:highlight w:val="none"/>
          <w:lang w:val="en-US" w:eastAsia="zh-CN" w:bidi="ar-SA"/>
          <w14:textFill>
            <w14:solidFill>
              <w14:schemeClr w14:val="tx1"/>
            </w14:solidFill>
          </w14:textFill>
        </w:rPr>
        <w:t>提交</w:t>
      </w:r>
      <w: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t>投标文件。</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投标人必须保证投标文件所提供的全部资料真实可靠，并接受招标人对其中任何资料进一步审查的要求。</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6.《开标一览表》要求按格式填写、统一规范，不得自行增减内容。</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7.投标文件不得涂改和增删，如有错漏必须修改。</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8.由于字迹模糊或表达不清引起的后果由投标人负责。</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9.技术偏离表：所投产品如与采购产品在型号、规格、技术参数、性能、工艺、材料、质量等方面有偏离或对产品配置有好的建议，应填写《技术偏离表》，否则认为响应招标文件要求。</w:t>
      </w:r>
    </w:p>
    <w:p>
      <w:pPr>
        <w:spacing w:line="360" w:lineRule="auto"/>
        <w:ind w:firstLine="480" w:firstLineChars="200"/>
        <w:outlineLvl w:val="2"/>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10.电子投标文件中须加盖公章部分均采用CA章。</w:t>
      </w:r>
    </w:p>
    <w:p>
      <w:p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（二）投标文件的组成</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▲投标文件（电子投标文件）应分为【资格证明文件】、【商务技术文件】、【报价文件】。</w:t>
      </w:r>
    </w:p>
    <w:p>
      <w:p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1.资格证明文件</w:t>
      </w:r>
    </w:p>
    <w:tbl>
      <w:tblPr>
        <w:tblStyle w:val="10"/>
        <w:tblW w:w="9061" w:type="dxa"/>
        <w:jc w:val="center"/>
        <w:tblLayout w:type="fixed"/>
        <w:tblCellMar>
          <w:top w:w="0" w:type="dxa"/>
          <w:left w:w="108" w:type="dxa"/>
          <w:bottom w:w="0" w:type="dxa"/>
          <w:right w:w="108" w:type="dxa"/>
        </w:tblCellMar>
      </w:tblPr>
      <w:tblGrid>
        <w:gridCol w:w="6301"/>
        <w:gridCol w:w="1147"/>
        <w:gridCol w:w="1613"/>
      </w:tblGrid>
      <w:tr>
        <w:tblPrEx>
          <w:tblCellMar>
            <w:top w:w="0" w:type="dxa"/>
            <w:left w:w="108" w:type="dxa"/>
            <w:bottom w:w="0" w:type="dxa"/>
            <w:right w:w="108" w:type="dxa"/>
          </w:tblCellMar>
        </w:tblPrEx>
        <w:trPr>
          <w:jc w:val="center"/>
        </w:trPr>
        <w:tc>
          <w:tcPr>
            <w:tcW w:w="6301"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格式</w:t>
            </w:r>
          </w:p>
        </w:tc>
        <w:tc>
          <w:tcPr>
            <w:tcW w:w="1613" w:type="dxa"/>
            <w:tcBorders>
              <w:top w:val="single" w:color="auto" w:sz="4" w:space="0"/>
              <w:left w:val="nil"/>
              <w:bottom w:val="single" w:color="auto" w:sz="4" w:space="0"/>
              <w:right w:val="single" w:color="auto" w:sz="4" w:space="0"/>
            </w:tcBorders>
            <w:shd w:val="clear" w:color="auto" w:fill="B3B3B3"/>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装订顺序</w:t>
            </w:r>
          </w:p>
        </w:tc>
      </w:tr>
      <w:tr>
        <w:tblPrEx>
          <w:tblCellMar>
            <w:top w:w="0" w:type="dxa"/>
            <w:left w:w="108" w:type="dxa"/>
            <w:bottom w:w="0" w:type="dxa"/>
            <w:right w:w="108" w:type="dxa"/>
          </w:tblCellMar>
        </w:tblPrEx>
        <w:trPr>
          <w:jc w:val="center"/>
        </w:trPr>
        <w:tc>
          <w:tcPr>
            <w:tcW w:w="6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资格证明文件封面</w:t>
            </w:r>
          </w:p>
        </w:tc>
        <w:tc>
          <w:tcPr>
            <w:tcW w:w="11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格式一</w:t>
            </w:r>
          </w:p>
        </w:tc>
        <w:tc>
          <w:tcPr>
            <w:tcW w:w="16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r>
      <w:tr>
        <w:tblPrEx>
          <w:tblCellMar>
            <w:top w:w="0" w:type="dxa"/>
            <w:left w:w="108" w:type="dxa"/>
            <w:bottom w:w="0" w:type="dxa"/>
            <w:right w:w="108" w:type="dxa"/>
          </w:tblCellMar>
        </w:tblPrEx>
        <w:trPr>
          <w:jc w:val="center"/>
        </w:trPr>
        <w:tc>
          <w:tcPr>
            <w:tcW w:w="6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1.投标函</w:t>
            </w:r>
          </w:p>
        </w:tc>
        <w:tc>
          <w:tcPr>
            <w:tcW w:w="11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格式二</w:t>
            </w:r>
          </w:p>
        </w:tc>
        <w:tc>
          <w:tcPr>
            <w:tcW w:w="16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r>
      <w:tr>
        <w:tblPrEx>
          <w:tblCellMar>
            <w:top w:w="0" w:type="dxa"/>
            <w:left w:w="108" w:type="dxa"/>
            <w:bottom w:w="0" w:type="dxa"/>
            <w:right w:w="108" w:type="dxa"/>
          </w:tblCellMar>
        </w:tblPrEx>
        <w:trPr>
          <w:jc w:val="center"/>
        </w:trPr>
        <w:tc>
          <w:tcPr>
            <w:tcW w:w="6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eastAsia="宋体" w:asciiTheme="minorEastAsia" w:hAnsiTheme="minorEastAsia" w:cstheme="minorEastAsia"/>
                <w:color w:val="000000"/>
                <w:kern w:val="2"/>
                <w:sz w:val="24"/>
                <w:szCs w:val="24"/>
                <w:lang w:val="en-US" w:eastAsia="zh-CN" w:bidi="ar-SA"/>
              </w:rPr>
            </w:pPr>
            <w:r>
              <w:rPr>
                <w:rFonts w:hint="eastAsia" w:ascii="宋体" w:hAnsi="宋体"/>
                <w:bCs/>
                <w:sz w:val="24"/>
                <w:lang w:val="en-US" w:eastAsia="zh-CN"/>
              </w:rPr>
              <w:t>2.</w:t>
            </w:r>
            <w:r>
              <w:rPr>
                <w:rFonts w:hint="eastAsia" w:ascii="宋体" w:hAnsi="宋体"/>
                <w:bCs/>
                <w:sz w:val="24"/>
              </w:rPr>
              <w:t>有效的医疗机构执业许可证</w:t>
            </w:r>
            <w:r>
              <w:rPr>
                <w:rFonts w:hint="eastAsia" w:ascii="宋体" w:hAnsi="宋体"/>
                <w:bCs/>
                <w:sz w:val="24"/>
                <w:lang w:eastAsia="zh-CN"/>
              </w:rPr>
              <w:t>扫描</w:t>
            </w:r>
          </w:p>
        </w:tc>
        <w:tc>
          <w:tcPr>
            <w:tcW w:w="11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p>
        </w:tc>
        <w:tc>
          <w:tcPr>
            <w:tcW w:w="16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1-3</w:t>
            </w:r>
          </w:p>
        </w:tc>
      </w:tr>
      <w:tr>
        <w:tblPrEx>
          <w:tblCellMar>
            <w:top w:w="0" w:type="dxa"/>
            <w:left w:w="108" w:type="dxa"/>
            <w:bottom w:w="0" w:type="dxa"/>
            <w:right w:w="108" w:type="dxa"/>
          </w:tblCellMar>
        </w:tblPrEx>
        <w:trPr>
          <w:jc w:val="center"/>
        </w:trPr>
        <w:tc>
          <w:tcPr>
            <w:tcW w:w="6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有效的</w:t>
            </w:r>
            <w:r>
              <w:rPr>
                <w:rFonts w:hint="eastAsia" w:ascii="宋体" w:hAnsi="宋体"/>
                <w:sz w:val="24"/>
              </w:rPr>
              <w:t>医疗机构资质证书</w:t>
            </w:r>
            <w:r>
              <w:rPr>
                <w:rFonts w:hint="eastAsia" w:ascii="宋体" w:hAnsi="宋体"/>
                <w:sz w:val="24"/>
                <w:lang w:eastAsia="zh-CN"/>
              </w:rPr>
              <w:t>扫描</w:t>
            </w:r>
            <w:r>
              <w:rPr>
                <w:rFonts w:hint="eastAsia" w:ascii="宋体" w:hAnsi="宋体"/>
                <w:sz w:val="24"/>
              </w:rPr>
              <w:t>件</w:t>
            </w:r>
          </w:p>
        </w:tc>
        <w:tc>
          <w:tcPr>
            <w:tcW w:w="11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p>
        </w:tc>
        <w:tc>
          <w:tcPr>
            <w:tcW w:w="16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jc w:val="center"/>
        </w:trPr>
        <w:tc>
          <w:tcPr>
            <w:tcW w:w="6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▲4.法定代表人授权委托书扫描件</w:t>
            </w:r>
          </w:p>
        </w:tc>
        <w:tc>
          <w:tcPr>
            <w:tcW w:w="11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格式三</w:t>
            </w:r>
          </w:p>
        </w:tc>
        <w:tc>
          <w:tcPr>
            <w:tcW w:w="16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1-5</w:t>
            </w:r>
          </w:p>
        </w:tc>
      </w:tr>
      <w:tr>
        <w:tblPrEx>
          <w:tblCellMar>
            <w:top w:w="0" w:type="dxa"/>
            <w:left w:w="108" w:type="dxa"/>
            <w:bottom w:w="0" w:type="dxa"/>
            <w:right w:w="108" w:type="dxa"/>
          </w:tblCellMar>
        </w:tblPrEx>
        <w:trPr>
          <w:jc w:val="center"/>
        </w:trPr>
        <w:tc>
          <w:tcPr>
            <w:tcW w:w="6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5.法定代表人身份证扫描件</w:t>
            </w:r>
          </w:p>
        </w:tc>
        <w:tc>
          <w:tcPr>
            <w:tcW w:w="11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p>
        </w:tc>
        <w:tc>
          <w:tcPr>
            <w:tcW w:w="16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1-6</w:t>
            </w:r>
          </w:p>
        </w:tc>
      </w:tr>
      <w:tr>
        <w:tblPrEx>
          <w:tblCellMar>
            <w:top w:w="0" w:type="dxa"/>
            <w:left w:w="108" w:type="dxa"/>
            <w:bottom w:w="0" w:type="dxa"/>
            <w:right w:w="108" w:type="dxa"/>
          </w:tblCellMar>
        </w:tblPrEx>
        <w:trPr>
          <w:jc w:val="center"/>
        </w:trPr>
        <w:tc>
          <w:tcPr>
            <w:tcW w:w="6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6.被授权人身份证扫描件</w:t>
            </w:r>
          </w:p>
        </w:tc>
        <w:tc>
          <w:tcPr>
            <w:tcW w:w="11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p>
        </w:tc>
        <w:tc>
          <w:tcPr>
            <w:tcW w:w="16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1-7</w:t>
            </w:r>
          </w:p>
        </w:tc>
      </w:tr>
      <w:tr>
        <w:tblPrEx>
          <w:tblCellMar>
            <w:top w:w="0" w:type="dxa"/>
            <w:left w:w="108" w:type="dxa"/>
            <w:bottom w:w="0" w:type="dxa"/>
            <w:right w:w="108" w:type="dxa"/>
          </w:tblCellMar>
        </w:tblPrEx>
        <w:trPr>
          <w:jc w:val="center"/>
        </w:trPr>
        <w:tc>
          <w:tcPr>
            <w:tcW w:w="6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7.其它(投标人认为需投递的其他资格证明文件)</w:t>
            </w:r>
          </w:p>
        </w:tc>
        <w:tc>
          <w:tcPr>
            <w:tcW w:w="11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p>
        </w:tc>
        <w:tc>
          <w:tcPr>
            <w:tcW w:w="16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1-8</w:t>
            </w:r>
          </w:p>
        </w:tc>
      </w:tr>
    </w:tbl>
    <w:p>
      <w:pPr>
        <w:spacing w:line="360" w:lineRule="auto"/>
        <w:ind w:firstLine="495"/>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2.商务技术文件</w:t>
      </w:r>
    </w:p>
    <w:tbl>
      <w:tblPr>
        <w:tblStyle w:val="1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3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项目及审核内容</w:t>
            </w:r>
          </w:p>
        </w:tc>
        <w:tc>
          <w:tcPr>
            <w:tcW w:w="1138" w:type="dxa"/>
            <w:shd w:val="clear" w:color="auto" w:fill="B3B3B3"/>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格式</w:t>
            </w:r>
          </w:p>
        </w:tc>
        <w:tc>
          <w:tcPr>
            <w:tcW w:w="1260" w:type="dxa"/>
            <w:shd w:val="clear" w:color="auto" w:fill="B3B3B3"/>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商务技术文件封面</w:t>
            </w:r>
          </w:p>
        </w:tc>
        <w:tc>
          <w:tcPr>
            <w:tcW w:w="1138" w:type="dxa"/>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格式一</w:t>
            </w:r>
          </w:p>
        </w:tc>
        <w:tc>
          <w:tcPr>
            <w:tcW w:w="1260" w:type="dxa"/>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500" w:lineRule="exact"/>
              <w:rPr>
                <w:rFonts w:hint="eastAsia" w:ascii="宋体" w:hAnsi="宋体" w:eastAsia="宋体" w:cs="Times New Roman"/>
                <w:kern w:val="2"/>
                <w:sz w:val="24"/>
                <w:szCs w:val="24"/>
                <w:lang w:val="en-US" w:eastAsia="zh-CN" w:bidi="ar-SA"/>
              </w:rPr>
            </w:pPr>
            <w:r>
              <w:rPr>
                <w:rFonts w:ascii="宋体" w:hAnsi="宋体"/>
                <w:sz w:val="24"/>
              </w:rPr>
              <w:t>1.</w:t>
            </w:r>
            <w:r>
              <w:rPr>
                <w:rFonts w:hint="eastAsia" w:ascii="宋体" w:hAnsi="宋体"/>
                <w:sz w:val="24"/>
              </w:rPr>
              <w:t>投标人情况简介：投标人的</w:t>
            </w:r>
            <w:r>
              <w:rPr>
                <w:rFonts w:hint="eastAsia" w:ascii="宋体" w:hAnsi="宋体"/>
                <w:sz w:val="24"/>
                <w:lang w:eastAsia="zh-CN"/>
              </w:rPr>
              <w:t>财务状况、</w:t>
            </w:r>
            <w:r>
              <w:rPr>
                <w:rFonts w:hint="eastAsia" w:ascii="宋体" w:hAnsi="宋体"/>
                <w:sz w:val="24"/>
              </w:rPr>
              <w:t>管理和技术队伍、主要装备、等级资质的情况及现状等</w:t>
            </w:r>
          </w:p>
        </w:tc>
        <w:tc>
          <w:tcPr>
            <w:tcW w:w="1138"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p>
        </w:tc>
        <w:tc>
          <w:tcPr>
            <w:tcW w:w="1260"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r>
              <w:rPr>
                <w:rFonts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500" w:lineRule="exact"/>
              <w:rPr>
                <w:rFonts w:hint="eastAsia" w:ascii="宋体" w:hAnsi="宋体" w:eastAsia="宋体" w:cs="Times New Roman"/>
                <w:kern w:val="2"/>
                <w:sz w:val="24"/>
                <w:szCs w:val="24"/>
                <w:lang w:val="en-US" w:eastAsia="zh-CN" w:bidi="ar-SA"/>
              </w:rPr>
            </w:pPr>
            <w:r>
              <w:rPr>
                <w:rFonts w:hint="eastAsia" w:ascii="宋体" w:hAnsi="宋体"/>
                <w:sz w:val="24"/>
              </w:rPr>
              <w:t>2</w:t>
            </w:r>
            <w:r>
              <w:rPr>
                <w:rFonts w:ascii="宋体" w:hAnsi="宋体"/>
                <w:sz w:val="24"/>
              </w:rPr>
              <w:t>.</w:t>
            </w:r>
            <w:r>
              <w:rPr>
                <w:rFonts w:hint="eastAsia" w:ascii="宋体" w:hAnsi="宋体" w:eastAsia="宋体" w:cs="宋体"/>
                <w:sz w:val="24"/>
              </w:rPr>
              <w:t>项目人员配备情况</w:t>
            </w:r>
            <w:r>
              <w:rPr>
                <w:rFonts w:hint="eastAsia" w:ascii="宋体" w:hAnsi="宋体" w:cs="宋体"/>
                <w:sz w:val="24"/>
                <w:lang w:eastAsia="zh-CN"/>
              </w:rPr>
              <w:t>：</w:t>
            </w:r>
            <w:r>
              <w:rPr>
                <w:rFonts w:hint="eastAsia" w:ascii="宋体" w:hAnsi="宋体"/>
                <w:sz w:val="24"/>
              </w:rPr>
              <w:t>拟派医疗服务人员人数、职称、业务、履约等</w:t>
            </w:r>
          </w:p>
        </w:tc>
        <w:tc>
          <w:tcPr>
            <w:tcW w:w="1138"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p>
        </w:tc>
        <w:tc>
          <w:tcPr>
            <w:tcW w:w="1260"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500" w:lineRule="exact"/>
              <w:rPr>
                <w:rFonts w:hint="eastAsia" w:ascii="宋体" w:hAnsi="宋体" w:eastAsia="宋体"/>
                <w:sz w:val="24"/>
                <w:lang w:eastAsia="zh-CN"/>
              </w:rPr>
            </w:pPr>
            <w:r>
              <w:rPr>
                <w:rFonts w:hint="eastAsia" w:ascii="宋体" w:hAnsi="宋体" w:cs="宋体"/>
                <w:sz w:val="24"/>
                <w:lang w:val="en-US" w:eastAsia="zh-CN"/>
              </w:rPr>
              <w:t>3.</w:t>
            </w:r>
            <w:r>
              <w:rPr>
                <w:rFonts w:hint="eastAsia" w:ascii="宋体" w:hAnsi="宋体" w:eastAsia="宋体" w:cs="宋体"/>
                <w:sz w:val="24"/>
              </w:rPr>
              <w:t>项目实施设备配备情况</w:t>
            </w:r>
            <w:r>
              <w:rPr>
                <w:rFonts w:hint="eastAsia" w:ascii="宋体" w:hAnsi="宋体" w:cs="宋体"/>
                <w:sz w:val="24"/>
                <w:lang w:eastAsia="zh-CN"/>
              </w:rPr>
              <w:t>：</w:t>
            </w:r>
            <w:r>
              <w:rPr>
                <w:rFonts w:hint="eastAsia" w:ascii="宋体" w:hAnsi="宋体" w:eastAsia="宋体" w:cs="宋体"/>
                <w:sz w:val="24"/>
              </w:rPr>
              <w:t>本项目拟投入</w:t>
            </w:r>
            <w:r>
              <w:rPr>
                <w:rFonts w:hint="eastAsia" w:ascii="宋体" w:hAnsi="宋体" w:cs="宋体"/>
                <w:sz w:val="24"/>
                <w:lang w:eastAsia="zh-CN"/>
              </w:rPr>
              <w:t>的器械、</w:t>
            </w:r>
            <w:r>
              <w:rPr>
                <w:rFonts w:hint="eastAsia" w:ascii="宋体" w:hAnsi="宋体" w:eastAsia="宋体" w:cs="宋体"/>
                <w:sz w:val="24"/>
              </w:rPr>
              <w:t>设备</w:t>
            </w:r>
            <w:r>
              <w:rPr>
                <w:rFonts w:hint="eastAsia" w:ascii="宋体" w:hAnsi="宋体" w:cs="宋体"/>
                <w:sz w:val="24"/>
                <w:lang w:eastAsia="zh-CN"/>
              </w:rPr>
              <w:t>等</w:t>
            </w:r>
          </w:p>
        </w:tc>
        <w:tc>
          <w:tcPr>
            <w:tcW w:w="1138"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p>
        </w:tc>
        <w:tc>
          <w:tcPr>
            <w:tcW w:w="1260" w:type="dxa"/>
            <w:noWrap w:val="0"/>
            <w:vAlign w:val="center"/>
          </w:tcPr>
          <w:p>
            <w:pPr>
              <w:autoSpaceDE w:val="0"/>
              <w:autoSpaceDN w:val="0"/>
              <w:adjustRightInd w:val="0"/>
              <w:spacing w:line="500" w:lineRule="exact"/>
              <w:jc w:val="center"/>
              <w:rPr>
                <w:rFonts w:hint="default" w:ascii="宋体" w:hAnsi="宋体" w:eastAsia="宋体"/>
                <w:sz w:val="24"/>
                <w:lang w:val="en-US" w:eastAsia="zh-CN"/>
              </w:rPr>
            </w:pPr>
            <w:r>
              <w:rPr>
                <w:rFonts w:hint="eastAsia" w:ascii="宋体" w:hAnsi="宋体"/>
                <w:sz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500" w:lineRule="exact"/>
              <w:rPr>
                <w:rFonts w:hint="eastAsia" w:ascii="宋体" w:hAnsi="宋体" w:eastAsia="宋体" w:cs="Times New Roman"/>
                <w:color w:val="FF0000"/>
                <w:kern w:val="2"/>
                <w:sz w:val="24"/>
                <w:szCs w:val="24"/>
                <w:lang w:val="en-US" w:eastAsia="zh-CN" w:bidi="ar-SA"/>
              </w:rPr>
            </w:pPr>
            <w:r>
              <w:rPr>
                <w:rFonts w:hint="eastAsia" w:ascii="宋体" w:hAnsi="宋体"/>
                <w:sz w:val="24"/>
              </w:rPr>
              <w:t>▲</w:t>
            </w:r>
            <w:r>
              <w:rPr>
                <w:rFonts w:hint="eastAsia" w:ascii="宋体" w:hAnsi="宋体"/>
                <w:sz w:val="24"/>
                <w:lang w:val="en-US" w:eastAsia="zh-CN"/>
              </w:rPr>
              <w:t>4</w:t>
            </w:r>
            <w:r>
              <w:rPr>
                <w:rFonts w:hint="eastAsia" w:ascii="宋体" w:hAnsi="宋体"/>
                <w:sz w:val="24"/>
              </w:rPr>
              <w:t>.服务方案</w:t>
            </w:r>
            <w:r>
              <w:rPr>
                <w:rFonts w:hint="eastAsia" w:ascii="宋体" w:hAnsi="宋体"/>
                <w:sz w:val="24"/>
                <w:lang w:eastAsia="zh-CN"/>
              </w:rPr>
              <w:t>（</w:t>
            </w:r>
            <w:r>
              <w:rPr>
                <w:rFonts w:hint="eastAsia" w:ascii="宋体" w:hAnsi="宋体"/>
                <w:sz w:val="24"/>
              </w:rPr>
              <w:t>对项目内容及实施要求的响应情况</w:t>
            </w:r>
            <w:r>
              <w:rPr>
                <w:rFonts w:hint="eastAsia" w:ascii="宋体" w:hAnsi="宋体"/>
                <w:sz w:val="24"/>
                <w:lang w:eastAsia="zh-CN"/>
              </w:rPr>
              <w:t>），包括</w:t>
            </w:r>
            <w:r>
              <w:rPr>
                <w:rFonts w:hint="eastAsia" w:ascii="宋体" w:hAnsi="宋体" w:eastAsia="宋体" w:cs="宋体"/>
                <w:sz w:val="24"/>
              </w:rPr>
              <w:t>基本医疗服务方案</w:t>
            </w:r>
            <w:r>
              <w:rPr>
                <w:rFonts w:hint="eastAsia" w:ascii="宋体" w:hAnsi="宋体" w:cs="宋体"/>
                <w:sz w:val="24"/>
                <w:lang w:eastAsia="zh-CN"/>
              </w:rPr>
              <w:t>和</w:t>
            </w:r>
            <w:r>
              <w:rPr>
                <w:rFonts w:hint="eastAsia" w:ascii="宋体" w:hAnsi="宋体" w:eastAsia="宋体" w:cs="宋体"/>
                <w:sz w:val="24"/>
              </w:rPr>
              <w:t>重点医疗服务方案</w:t>
            </w:r>
            <w:r>
              <w:rPr>
                <w:rFonts w:hint="eastAsia" w:ascii="宋体" w:hAnsi="宋体"/>
                <w:sz w:val="24"/>
              </w:rPr>
              <w:t>等</w:t>
            </w:r>
          </w:p>
        </w:tc>
        <w:tc>
          <w:tcPr>
            <w:tcW w:w="1138"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p>
        </w:tc>
        <w:tc>
          <w:tcPr>
            <w:tcW w:w="1260"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2-</w:t>
            </w:r>
            <w:r>
              <w:rPr>
                <w:rFonts w:hint="eastAsia" w:ascii="宋体" w:hAnsi="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500" w:lineRule="exact"/>
              <w:rPr>
                <w:rFonts w:hint="eastAsia" w:ascii="宋体" w:hAnsi="宋体"/>
                <w:sz w:val="24"/>
              </w:rPr>
            </w:pPr>
            <w:r>
              <w:rPr>
                <w:rFonts w:hint="eastAsia" w:ascii="宋体" w:hAnsi="宋体" w:cs="宋体"/>
                <w:sz w:val="24"/>
                <w:lang w:val="en-US" w:eastAsia="zh-CN"/>
              </w:rPr>
              <w:t>5.</w:t>
            </w:r>
            <w:r>
              <w:rPr>
                <w:rFonts w:hint="eastAsia" w:ascii="宋体" w:hAnsi="宋体" w:eastAsia="宋体" w:cs="宋体"/>
                <w:sz w:val="24"/>
              </w:rPr>
              <w:t>管理制度</w:t>
            </w:r>
          </w:p>
        </w:tc>
        <w:tc>
          <w:tcPr>
            <w:tcW w:w="1138"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p>
        </w:tc>
        <w:tc>
          <w:tcPr>
            <w:tcW w:w="1260" w:type="dxa"/>
            <w:noWrap w:val="0"/>
            <w:vAlign w:val="center"/>
          </w:tcPr>
          <w:p>
            <w:pPr>
              <w:autoSpaceDE w:val="0"/>
              <w:autoSpaceDN w:val="0"/>
              <w:adjustRightInd w:val="0"/>
              <w:spacing w:line="500" w:lineRule="exact"/>
              <w:jc w:val="center"/>
              <w:rPr>
                <w:rFonts w:hint="default" w:ascii="宋体" w:hAnsi="宋体" w:eastAsia="宋体"/>
                <w:sz w:val="24"/>
                <w:lang w:val="en-US" w:eastAsia="zh-CN"/>
              </w:rPr>
            </w:pPr>
            <w:r>
              <w:rPr>
                <w:rFonts w:hint="eastAsia" w:ascii="宋体" w:hAnsi="宋体"/>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500" w:lineRule="exact"/>
              <w:rPr>
                <w:rFonts w:hint="eastAsia" w:ascii="宋体" w:hAnsi="宋体" w:cs="宋体"/>
                <w:sz w:val="24"/>
                <w:lang w:val="en-US" w:eastAsia="zh-CN"/>
              </w:rPr>
            </w:pPr>
            <w:r>
              <w:rPr>
                <w:rFonts w:hint="eastAsia" w:ascii="宋体" w:hAnsi="宋体"/>
                <w:sz w:val="24"/>
                <w:lang w:val="en-US" w:eastAsia="zh-CN"/>
              </w:rPr>
              <w:t>6.</w:t>
            </w:r>
            <w:r>
              <w:rPr>
                <w:rFonts w:hint="eastAsia" w:ascii="宋体" w:hAnsi="宋体"/>
                <w:sz w:val="24"/>
              </w:rPr>
              <w:t>服务承诺</w:t>
            </w:r>
          </w:p>
        </w:tc>
        <w:tc>
          <w:tcPr>
            <w:tcW w:w="1138"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p>
        </w:tc>
        <w:tc>
          <w:tcPr>
            <w:tcW w:w="1260" w:type="dxa"/>
            <w:noWrap w:val="0"/>
            <w:vAlign w:val="center"/>
          </w:tcPr>
          <w:p>
            <w:pPr>
              <w:autoSpaceDE w:val="0"/>
              <w:autoSpaceDN w:val="0"/>
              <w:adjustRightInd w:val="0"/>
              <w:spacing w:line="500" w:lineRule="exact"/>
              <w:jc w:val="center"/>
              <w:rPr>
                <w:rFonts w:hint="default" w:ascii="宋体" w:hAnsi="宋体" w:eastAsia="宋体"/>
                <w:sz w:val="24"/>
                <w:lang w:val="en-US" w:eastAsia="zh-CN"/>
              </w:rPr>
            </w:pPr>
            <w:r>
              <w:rPr>
                <w:rFonts w:hint="eastAsia" w:ascii="宋体" w:hAnsi="宋体"/>
                <w:sz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500" w:lineRule="exact"/>
              <w:rPr>
                <w:rFonts w:hint="eastAsia" w:ascii="宋体" w:hAnsi="宋体"/>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投标人同类项目实施情况一览表，须提供201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年1月1日以来（以合同签订时间为准）至今实施的</w:t>
            </w:r>
            <w:r>
              <w:rPr>
                <w:rFonts w:hint="eastAsia" w:asciiTheme="minorEastAsia" w:hAnsiTheme="minorEastAsia" w:eastAsiaTheme="minorEastAsia" w:cstheme="minorEastAsia"/>
                <w:sz w:val="24"/>
                <w:lang w:eastAsia="zh-CN"/>
              </w:rPr>
              <w:t>类似</w:t>
            </w:r>
            <w:r>
              <w:rPr>
                <w:rFonts w:hint="eastAsia" w:asciiTheme="minorEastAsia" w:hAnsiTheme="minorEastAsia" w:eastAsiaTheme="minorEastAsia" w:cstheme="minorEastAsia"/>
                <w:sz w:val="24"/>
              </w:rPr>
              <w:t>项目合同原件的扫描件</w:t>
            </w:r>
          </w:p>
        </w:tc>
        <w:tc>
          <w:tcPr>
            <w:tcW w:w="1138"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格式五</w:t>
            </w:r>
          </w:p>
        </w:tc>
        <w:tc>
          <w:tcPr>
            <w:tcW w:w="1260" w:type="dxa"/>
            <w:noWrap w:val="0"/>
            <w:vAlign w:val="center"/>
          </w:tcPr>
          <w:p>
            <w:pPr>
              <w:autoSpaceDE w:val="0"/>
              <w:autoSpaceDN w:val="0"/>
              <w:adjustRightInd w:val="0"/>
              <w:spacing w:line="50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500" w:lineRule="exact"/>
              <w:rPr>
                <w:rFonts w:hint="eastAsia" w:asciiTheme="minorEastAsia" w:hAnsiTheme="minorEastAsia" w:eastAsiaTheme="minorEastAsia" w:cstheme="minorEastAsia"/>
                <w:sz w:val="24"/>
                <w:lang w:val="en-US" w:eastAsia="zh-CN"/>
              </w:rPr>
            </w:pPr>
            <w:r>
              <w:rPr>
                <w:rFonts w:hint="eastAsia" w:ascii="宋体" w:hAnsi="宋体" w:cs="宋体"/>
                <w:sz w:val="24"/>
                <w:lang w:val="en-US" w:eastAsia="zh-CN"/>
              </w:rPr>
              <w:t>8.</w:t>
            </w:r>
            <w:r>
              <w:rPr>
                <w:rFonts w:hint="eastAsia" w:ascii="宋体" w:hAnsi="宋体" w:eastAsia="宋体" w:cs="宋体"/>
                <w:sz w:val="24"/>
              </w:rPr>
              <w:t>高校卫生工作管理工具及保障技术方案</w:t>
            </w:r>
          </w:p>
        </w:tc>
        <w:tc>
          <w:tcPr>
            <w:tcW w:w="1138" w:type="dxa"/>
            <w:noWrap w:val="0"/>
            <w:vAlign w:val="center"/>
          </w:tcPr>
          <w:p>
            <w:pPr>
              <w:autoSpaceDE w:val="0"/>
              <w:autoSpaceDN w:val="0"/>
              <w:adjustRightInd w:val="0"/>
              <w:spacing w:line="500" w:lineRule="exact"/>
              <w:jc w:val="center"/>
              <w:rPr>
                <w:rFonts w:hint="eastAsia" w:ascii="宋体" w:hAnsi="宋体" w:cs="Times New Roman"/>
                <w:kern w:val="2"/>
                <w:sz w:val="24"/>
                <w:szCs w:val="24"/>
                <w:lang w:val="en-US" w:eastAsia="zh-CN" w:bidi="ar-SA"/>
              </w:rPr>
            </w:pPr>
          </w:p>
        </w:tc>
        <w:tc>
          <w:tcPr>
            <w:tcW w:w="1260" w:type="dxa"/>
            <w:noWrap w:val="0"/>
            <w:vAlign w:val="center"/>
          </w:tcPr>
          <w:p>
            <w:pPr>
              <w:autoSpaceDE w:val="0"/>
              <w:autoSpaceDN w:val="0"/>
              <w:adjustRightInd w:val="0"/>
              <w:spacing w:line="500" w:lineRule="exact"/>
              <w:jc w:val="center"/>
              <w:rPr>
                <w:rFonts w:hint="default"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500" w:lineRule="exact"/>
              <w:rPr>
                <w:rFonts w:hint="eastAsia" w:ascii="宋体" w:hAnsi="宋体" w:eastAsia="宋体" w:cs="Times New Roman"/>
                <w:kern w:val="2"/>
                <w:sz w:val="24"/>
                <w:szCs w:val="24"/>
                <w:lang w:val="en-US" w:eastAsia="zh-CN" w:bidi="ar-SA"/>
              </w:rPr>
            </w:pPr>
            <w:r>
              <w:rPr>
                <w:rFonts w:hint="eastAsia" w:ascii="宋体" w:hAnsi="宋体"/>
                <w:sz w:val="24"/>
                <w:lang w:val="en-US" w:eastAsia="zh-CN"/>
              </w:rPr>
              <w:t>9</w:t>
            </w:r>
            <w:r>
              <w:rPr>
                <w:rFonts w:ascii="宋体" w:hAnsi="宋体"/>
                <w:sz w:val="24"/>
              </w:rPr>
              <w:t>.</w:t>
            </w:r>
            <w:r>
              <w:rPr>
                <w:rFonts w:hint="eastAsia" w:ascii="宋体" w:hAnsi="宋体"/>
                <w:sz w:val="24"/>
              </w:rPr>
              <w:t>投标人认为有必要提供的其他资料</w:t>
            </w:r>
          </w:p>
        </w:tc>
        <w:tc>
          <w:tcPr>
            <w:tcW w:w="1138" w:type="dxa"/>
            <w:noWrap w:val="0"/>
            <w:vAlign w:val="center"/>
          </w:tcPr>
          <w:p>
            <w:pPr>
              <w:autoSpaceDE w:val="0"/>
              <w:autoSpaceDN w:val="0"/>
              <w:adjustRightInd w:val="0"/>
              <w:spacing w:line="500" w:lineRule="exact"/>
              <w:jc w:val="center"/>
              <w:rPr>
                <w:rFonts w:hint="eastAsia" w:ascii="宋体" w:hAnsi="宋体" w:eastAsia="宋体" w:cs="Times New Roman"/>
                <w:kern w:val="2"/>
                <w:sz w:val="24"/>
                <w:szCs w:val="24"/>
                <w:lang w:val="en-US" w:eastAsia="zh-CN" w:bidi="ar-SA"/>
              </w:rPr>
            </w:pPr>
          </w:p>
        </w:tc>
        <w:tc>
          <w:tcPr>
            <w:tcW w:w="1260" w:type="dxa"/>
            <w:noWrap w:val="0"/>
            <w:vAlign w:val="center"/>
          </w:tcPr>
          <w:p>
            <w:pPr>
              <w:autoSpaceDE w:val="0"/>
              <w:autoSpaceDN w:val="0"/>
              <w:adjustRightInd w:val="0"/>
              <w:spacing w:line="50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2-10</w:t>
            </w:r>
          </w:p>
        </w:tc>
      </w:tr>
    </w:tbl>
    <w:p>
      <w:pPr>
        <w:spacing w:line="360" w:lineRule="auto"/>
        <w:ind w:firstLine="495"/>
        <w:rPr>
          <w:rFonts w:hint="eastAsia" w:asciiTheme="minorEastAsia" w:hAnsiTheme="minorEastAsia" w:eastAsiaTheme="minorEastAsia" w:cstheme="minorEastAsia"/>
          <w:b/>
          <w:color w:val="000000"/>
          <w:sz w:val="24"/>
        </w:rPr>
      </w:pPr>
    </w:p>
    <w:p>
      <w:p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3.报价文件</w:t>
      </w:r>
    </w:p>
    <w:tbl>
      <w:tblPr>
        <w:tblStyle w:val="1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19" w:type="dxa"/>
            <w:shd w:val="clear" w:color="auto" w:fill="B3B3B3"/>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项目及审核内容</w:t>
            </w:r>
          </w:p>
        </w:tc>
        <w:tc>
          <w:tcPr>
            <w:tcW w:w="1197" w:type="dxa"/>
            <w:shd w:val="clear" w:color="auto" w:fill="B3B3B3"/>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格式</w:t>
            </w:r>
          </w:p>
        </w:tc>
        <w:tc>
          <w:tcPr>
            <w:tcW w:w="1201" w:type="dxa"/>
            <w:shd w:val="clear" w:color="auto" w:fill="B3B3B3"/>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9" w:type="dxa"/>
            <w:noWrap w:val="0"/>
            <w:vAlign w:val="center"/>
          </w:tcPr>
          <w:p>
            <w:pPr>
              <w:autoSpaceDE w:val="0"/>
              <w:autoSpaceDN w:val="0"/>
              <w:adjustRightIn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报价文件封面</w:t>
            </w:r>
          </w:p>
        </w:tc>
        <w:tc>
          <w:tcPr>
            <w:tcW w:w="1197" w:type="dxa"/>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格式一</w:t>
            </w:r>
          </w:p>
        </w:tc>
        <w:tc>
          <w:tcPr>
            <w:tcW w:w="1201" w:type="dxa"/>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1.开标一览表</w:t>
            </w:r>
          </w:p>
        </w:tc>
        <w:tc>
          <w:tcPr>
            <w:tcW w:w="1197" w:type="dxa"/>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格式四</w:t>
            </w:r>
          </w:p>
        </w:tc>
        <w:tc>
          <w:tcPr>
            <w:tcW w:w="1201" w:type="dxa"/>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snapToGrid w:val="0"/>
              <w:spacing w:line="360" w:lineRule="auto"/>
              <w:rPr>
                <w:rFonts w:hint="eastAsia" w:asciiTheme="minorEastAsia" w:hAnsiTheme="minorEastAsia" w:eastAsiaTheme="minorEastAsia" w:cstheme="minorEastAsia"/>
                <w:sz w:val="24"/>
                <w:lang w:val="en-US" w:eastAsia="zh-CN"/>
              </w:rPr>
            </w:pPr>
            <w:r>
              <w:rPr>
                <w:rFonts w:hint="eastAsia"/>
                <w:sz w:val="24"/>
                <w:highlight w:val="none"/>
                <w:lang w:val="en-US" w:eastAsia="zh-CN"/>
              </w:rPr>
              <w:t>2</w:t>
            </w:r>
            <w:r>
              <w:rPr>
                <w:rFonts w:hint="eastAsia"/>
                <w:sz w:val="24"/>
                <w:highlight w:val="none"/>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noWrap w:val="0"/>
            <w:vAlign w:val="center"/>
          </w:tcPr>
          <w:p>
            <w:pPr>
              <w:autoSpaceDE w:val="0"/>
              <w:autoSpaceDN w:val="0"/>
              <w:adjustRightInd w:val="0"/>
              <w:spacing w:line="360" w:lineRule="auto"/>
              <w:jc w:val="center"/>
              <w:rPr>
                <w:sz w:val="24"/>
                <w:highlight w:val="none"/>
              </w:rPr>
            </w:pPr>
            <w:r>
              <w:rPr>
                <w:rFonts w:hint="eastAsia" w:asciiTheme="minorEastAsia" w:hAnsiTheme="minorEastAsia" w:eastAsiaTheme="minorEastAsia" w:cstheme="minorEastAsia"/>
                <w:sz w:val="24"/>
                <w:lang w:eastAsia="zh-CN"/>
              </w:rPr>
              <w:t>格式六</w:t>
            </w:r>
            <w:r>
              <w:rPr>
                <w:rFonts w:hint="eastAsia"/>
                <w:sz w:val="24"/>
                <w:highlight w:val="none"/>
              </w:rPr>
              <w:t>~</w:t>
            </w:r>
          </w:p>
          <w:p>
            <w:pPr>
              <w:autoSpaceDE w:val="0"/>
              <w:autoSpaceDN w:val="0"/>
              <w:adjustRightInd w:val="0"/>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格式八</w:t>
            </w:r>
          </w:p>
        </w:tc>
        <w:tc>
          <w:tcPr>
            <w:tcW w:w="1201" w:type="dxa"/>
            <w:noWrap w:val="0"/>
            <w:vAlign w:val="center"/>
          </w:tcPr>
          <w:p>
            <w:pPr>
              <w:autoSpaceDE w:val="0"/>
              <w:autoSpaceDN w:val="0"/>
              <w:adjustRightInd w:val="0"/>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center"/>
          </w:tcPr>
          <w:p>
            <w:pPr>
              <w:autoSpaceDE w:val="0"/>
              <w:autoSpaceDN w:val="0"/>
              <w:adjustRightIn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.投标人认为有必要提供的其他资料</w:t>
            </w:r>
          </w:p>
        </w:tc>
        <w:tc>
          <w:tcPr>
            <w:tcW w:w="1197" w:type="dxa"/>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p>
        </w:tc>
        <w:tc>
          <w:tcPr>
            <w:tcW w:w="1201" w:type="dxa"/>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4</w:t>
            </w:r>
            <w:bookmarkStart w:id="9" w:name="_GoBack"/>
            <w:bookmarkEnd w:id="9"/>
          </w:p>
        </w:tc>
      </w:tr>
    </w:tbl>
    <w:p>
      <w:pPr>
        <w:autoSpaceDE w:val="0"/>
        <w:autoSpaceDN w:val="0"/>
        <w:adjustRightInd w:val="0"/>
        <w:spacing w:line="360" w:lineRule="auto"/>
        <w:ind w:firstLine="241" w:firstLineChars="1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（三）投标文件的语言及计量</w:t>
      </w:r>
    </w:p>
    <w:p>
      <w:pPr>
        <w:autoSpaceDE w:val="0"/>
        <w:autoSpaceDN w:val="0"/>
        <w:adjustRightInd w:val="0"/>
        <w:spacing w:line="360" w:lineRule="auto"/>
        <w:ind w:firstLine="472"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1. 投标文件及投标人与采购有关的来往通知、函件和文件均应使用中文。</w:t>
      </w:r>
    </w:p>
    <w:p>
      <w:pPr>
        <w:spacing w:line="360" w:lineRule="auto"/>
        <w:ind w:firstLine="479" w:firstLineChars="19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（四）投标报价</w:t>
      </w:r>
    </w:p>
    <w:p>
      <w:pPr>
        <w:autoSpaceDE w:val="0"/>
        <w:autoSpaceDN w:val="0"/>
        <w:adjustRightInd w:val="0"/>
        <w:spacing w:line="360" w:lineRule="auto"/>
        <w:ind w:left="472"/>
        <w:jc w:val="left"/>
        <w:outlineLvl w:val="2"/>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1.投标报价应按招标文件中相关附表格式填写。</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投标报价是履行合同的最终价格，应包括一切费用和税金。</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（五）投标有效期</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投标文件从投标文件递交截止之日起，有效期为90天。</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（六）投标文件的签署及规定</w:t>
      </w:r>
    </w:p>
    <w:p>
      <w:pPr>
        <w:snapToGri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电子投标文件</w:t>
      </w:r>
      <w:r>
        <w:rPr>
          <w:rFonts w:hint="eastAsia" w:ascii="宋体" w:hAnsi="宋体" w:eastAsia="宋体" w:cs="仿宋_GB2312"/>
          <w:color w:val="FF0000"/>
          <w:kern w:val="2"/>
          <w:sz w:val="24"/>
          <w:szCs w:val="24"/>
          <w:highlight w:val="none"/>
          <w:lang w:val="en-US" w:eastAsia="zh-CN" w:bidi="ar-SA"/>
        </w:rPr>
        <w:t>按照本招标文件和电子交易平台的要求编制并加密投标文件。未按规定加密的投标文件，将被电子交易平台拒收。</w:t>
      </w:r>
    </w:p>
    <w:p>
      <w:pPr>
        <w:autoSpaceDE w:val="0"/>
        <w:autoSpaceDN w:val="0"/>
        <w:adjustRightInd w:val="0"/>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1.投标人应按本须知的相关要求准备投标文件。</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2.投标人应按本招标文件规定的格式顺序编制投标文件并标注页码。投标文件内容不完整、编排混乱导致投标文件被误读、漏读或者查找不到相关内容的，是投标人的责任。</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sz w:val="24"/>
        </w:rPr>
        <w:t>3.法定代表人授权委托书、报价文件必须按照格式规定加盖CA章。</w:t>
      </w:r>
    </w:p>
    <w:p>
      <w:pPr>
        <w:numPr>
          <w:ilvl w:val="0"/>
          <w:numId w:val="2"/>
        </w:num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投标文件的递交</w:t>
      </w:r>
    </w:p>
    <w:p>
      <w:pPr>
        <w:snapToGrid w:val="0"/>
        <w:spacing w:line="360" w:lineRule="auto"/>
        <w:ind w:firstLine="48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递交投标文件截止期</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（2）本项目原则上采用远程异地开评标，投标人无需到开标现场，但须准时在线参加，直至评审结束。</w:t>
      </w:r>
    </w:p>
    <w:p>
      <w:pPr>
        <w:numPr>
          <w:ilvl w:val="0"/>
          <w:numId w:val="3"/>
        </w:num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投标文件的修改和撤销</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2.投标人修改后的投标文件应按原来的规定编制、标记和递交。</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3.在递交投标文件截止期之后，投标人不得对其投标文件做任何修改。</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4.递交投标文件截止期后，投标人不得撤回其投标文件。</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5.实质上没有响应本文件要求的投标文件将被拒绝。投标人不得通过修正或撤销不合要求的偏离或保留从而使其投标文件成为实质上响应的文件。</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（三）无效的投标文件</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发生下列情况之一的投标文件将被视为无效：</w:t>
      </w:r>
    </w:p>
    <w:p>
      <w:pPr>
        <w:snapToGrid w:val="0"/>
        <w:spacing w:line="360" w:lineRule="auto"/>
        <w:ind w:firstLine="480" w:firstLineChars="200"/>
        <w:rPr>
          <w:rFonts w:hint="eastAsia" w:asciiTheme="minorEastAsia" w:hAnsiTheme="minorEastAsia" w:eastAsiaTheme="minorEastAsia" w:cstheme="minorEastAsia"/>
          <w:color w:val="000000"/>
          <w:sz w:val="24"/>
        </w:rPr>
      </w:pPr>
      <w:bookmarkStart w:id="0" w:name="串通投标的情形"/>
      <w:bookmarkStart w:id="1" w:name="_Toc359592368"/>
      <w:bookmarkStart w:id="2" w:name="_Toc359856805"/>
      <w:r>
        <w:rPr>
          <w:rFonts w:hint="eastAsia" w:asciiTheme="minorEastAsia" w:hAnsiTheme="minorEastAsia" w:eastAsiaTheme="minorEastAsia" w:cstheme="minorEastAsia"/>
          <w:color w:val="000000"/>
          <w:sz w:val="24"/>
        </w:rPr>
        <w:t>1.不具备招标文件规定资格要求；</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2.投标文件未有效授权的；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3.招标文件中有▲处条款投标人未作实质性响应的；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4.资格审查或技术商务文件中包含投标报价的；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5.投标文件关键内容字迹模糊、无法辨认的；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6.投标文件含有采购人不能接受的附加条件的；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7.报价超出招标文件中规定的预算金额或者最高限价的；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8.提供虚假材料谋取中标的；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9.投标人串通投标的；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10.不符合法律、法规和招标文件规定的其他实质性要求的。</w:t>
      </w:r>
    </w:p>
    <w:p>
      <w:pPr>
        <w:widowControl/>
        <w:snapToGrid w:val="0"/>
        <w:spacing w:line="360" w:lineRule="auto"/>
        <w:ind w:firstLine="480" w:firstLineChars="200"/>
        <w:jc w:val="left"/>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11.电子投标文件解密失败的；</w:t>
      </w:r>
    </w:p>
    <w:p>
      <w:pPr>
        <w:tabs>
          <w:tab w:val="left" w:pos="1325"/>
        </w:tabs>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12.电子投标文件超过规定时间（开标后30分钟内）未解密的；</w:t>
      </w:r>
    </w:p>
    <w:p>
      <w:pPr>
        <w:snapToGrid w:val="0"/>
        <w:spacing w:line="360" w:lineRule="auto"/>
        <w:ind w:firstLine="240" w:firstLineChars="100"/>
        <w:outlineLvl w:val="1"/>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（四）串通投标的情形</w:t>
      </w:r>
      <w:bookmarkEnd w:id="0"/>
    </w:p>
    <w:p>
      <w:pPr>
        <w:snapToGrid w:val="0"/>
        <w:spacing w:line="360" w:lineRule="auto"/>
        <w:ind w:left="284" w:firstLine="120" w:firstLineChars="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1.不同投标人的投标文件由同一单位或者个人编制；</w:t>
      </w:r>
    </w:p>
    <w:p>
      <w:pPr>
        <w:snapToGrid w:val="0"/>
        <w:spacing w:line="360" w:lineRule="auto"/>
        <w:ind w:left="284" w:firstLine="120" w:firstLineChars="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2.不同投标人委托同一单位或者个人办理投标事宜；</w:t>
      </w:r>
    </w:p>
    <w:p>
      <w:pPr>
        <w:snapToGrid w:val="0"/>
        <w:spacing w:line="360" w:lineRule="auto"/>
        <w:ind w:left="284" w:firstLine="120" w:firstLineChars="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3.不同投标人的投标文件载明的项目管理成员或者联系人员为同一人；</w:t>
      </w:r>
    </w:p>
    <w:p>
      <w:pPr>
        <w:snapToGrid w:val="0"/>
        <w:spacing w:line="360" w:lineRule="auto"/>
        <w:ind w:left="284" w:firstLine="120" w:firstLineChars="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4.不同投标人的投标文件异常一致或者投标报价呈规律性差异；</w:t>
      </w:r>
    </w:p>
    <w:p>
      <w:pPr>
        <w:snapToGrid w:val="0"/>
        <w:spacing w:line="360" w:lineRule="auto"/>
        <w:ind w:left="284" w:firstLine="120" w:firstLineChars="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5.不同投标人的投标文件相互混装。</w:t>
      </w:r>
    </w:p>
    <w:p>
      <w:pPr>
        <w:snapToGrid w:val="0"/>
        <w:spacing w:line="360" w:lineRule="auto"/>
        <w:ind w:firstLine="240" w:firstLineChars="100"/>
        <w:outlineLvl w:val="1"/>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w:t>
      </w:r>
      <w:bookmarkStart w:id="3" w:name="废标的情形"/>
      <w:r>
        <w:rPr>
          <w:rFonts w:hint="eastAsia" w:asciiTheme="minorEastAsia" w:hAnsiTheme="minorEastAsia" w:eastAsiaTheme="minorEastAsia" w:cstheme="minorEastAsia"/>
          <w:color w:val="000000"/>
          <w:sz w:val="24"/>
        </w:rPr>
        <w:t>废标的情形</w:t>
      </w:r>
      <w:bookmarkEnd w:id="1"/>
      <w:bookmarkEnd w:id="2"/>
      <w:bookmarkEnd w:id="3"/>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采购中，出现下列情形之一的，应予废标，废标后，采购人将废标理由通知所有投标人：</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1.符合专业条件的投标人或对招标文件作实质性响应的投标人不足三家的；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2.出现影响采购公正的违法、违规行为的；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3.投标人的报价均超过了采购预算（最高限价），采购人不能支付的；</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4.因重大变故，采购任务取消的。</w:t>
      </w:r>
    </w:p>
    <w:p>
      <w:pPr>
        <w:autoSpaceDE w:val="0"/>
        <w:autoSpaceDN w:val="0"/>
        <w:adjustRightInd w:val="0"/>
        <w:spacing w:line="360" w:lineRule="auto"/>
        <w:ind w:firstLine="472" w:firstLineChars="196"/>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五、开标</w:t>
      </w:r>
    </w:p>
    <w:p>
      <w:pPr>
        <w:autoSpaceDE w:val="0"/>
        <w:autoSpaceDN w:val="0"/>
        <w:adjustRightInd w:val="0"/>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（一）开标</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招标人在规定的日期、时间和地点组织招标会。</w:t>
      </w:r>
    </w:p>
    <w:p>
      <w:pPr>
        <w:snapToGrid w:val="0"/>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2.电子投标文件开标</w:t>
      </w:r>
    </w:p>
    <w:p>
      <w:pPr>
        <w:snapToGrid w:val="0"/>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（二）评标委员会</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1.评标委员会按照政府采购法相关规定在开标前于衢州市专家库或衢州学院专家库中随机抽取。</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2.评标委员会将审查投标文件是否真实、完整</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总体编排是否有序</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文件签署是否正确</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有无计算上的错误等，并进行评审。</w:t>
      </w:r>
    </w:p>
    <w:p>
      <w:pPr>
        <w:numPr>
          <w:ilvl w:val="0"/>
          <w:numId w:val="3"/>
        </w:numPr>
        <w:snapToGrid w:val="0"/>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评标</w:t>
      </w:r>
    </w:p>
    <w:p>
      <w:pPr>
        <w:snapToGrid w:val="0"/>
        <w:spacing w:line="360" w:lineRule="auto"/>
        <w:ind w:firstLine="480" w:firstLineChars="200"/>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 xml:space="preserve">1.评定原则：根据符合采购需求、质量和服务等要求，综合评分确定中标人。 </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3.评标报告：评标委员会完成评定后，向招标人提交经各评标委员会成员签字的评定结果报告。</w:t>
      </w:r>
    </w:p>
    <w:p>
      <w:pPr>
        <w:snapToGrid w:val="0"/>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 算术错误将按以下方法更正</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（2）投标文件的大写金额和小写金额不一致的，以大写金额为准；</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（3）单价金额小数点或百分比有明显错位的，以开标一览表的总价为准，并修改单价；</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（五）开标结果</w:t>
      </w:r>
      <w:r>
        <w:rPr>
          <w:rFonts w:hint="eastAsia" w:asciiTheme="minorEastAsia" w:hAnsiTheme="minorEastAsia" w:eastAsiaTheme="minorEastAsia" w:cstheme="minorEastAsia"/>
          <w:color w:val="000000"/>
          <w:sz w:val="24"/>
        </w:rPr>
        <w:t>：评标委员会按招标文件规定的评定办法评定中标候选人。</w:t>
      </w:r>
    </w:p>
    <w:p>
      <w:pPr>
        <w:spacing w:line="36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（六）中标通知书</w:t>
      </w:r>
      <w:r>
        <w:rPr>
          <w:rFonts w:hint="eastAsia" w:asciiTheme="minorEastAsia" w:hAnsiTheme="minorEastAsia" w:eastAsiaTheme="minorEastAsia" w:cstheme="minor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Theme="minorEastAsia" w:hAnsiTheme="minorEastAsia" w:eastAsiaTheme="minorEastAsia" w:cstheme="minorEastAsia"/>
          <w:b/>
          <w:bCs w:val="0"/>
          <w:color w:val="000000" w:themeColor="text1"/>
          <w:sz w:val="24"/>
          <w14:textFill>
            <w14:solidFill>
              <w14:schemeClr w14:val="tx1"/>
            </w14:solidFill>
          </w14:textFill>
        </w:rPr>
        <w:t>1．</w:t>
      </w:r>
      <w:bookmarkStart w:id="4" w:name="_Hlk67383997"/>
      <w:r>
        <w:rPr>
          <w:rFonts w:hint="eastAsia" w:ascii="宋体" w:hAnsi="宋体"/>
          <w:b/>
          <w:bCs/>
          <w:color w:val="000000"/>
          <w:sz w:val="24"/>
        </w:rPr>
        <w:t>供应商于</w:t>
      </w:r>
      <w:bookmarkEnd w:id="4"/>
      <w:r>
        <w:rPr>
          <w:rFonts w:hint="eastAsia" w:ascii="宋体" w:hAnsi="宋体"/>
          <w:b/>
          <w:bCs/>
          <w:color w:val="000000"/>
          <w:sz w:val="24"/>
          <w:lang w:eastAsia="zh-CN"/>
        </w:rPr>
        <w:t>中标</w:t>
      </w:r>
      <w:r>
        <w:rPr>
          <w:rFonts w:hint="eastAsia" w:ascii="宋体" w:hAnsi="宋体"/>
          <w:b/>
          <w:bCs/>
          <w:color w:val="000000"/>
          <w:sz w:val="24"/>
        </w:rPr>
        <w:t>结果公告结束后5个工作日内向采购人缴纳履约保证</w:t>
      </w:r>
      <w:r>
        <w:rPr>
          <w:rFonts w:hint="eastAsia" w:ascii="宋体" w:hAnsi="宋体"/>
          <w:b/>
          <w:color w:val="000000"/>
          <w:sz w:val="24"/>
        </w:rPr>
        <w:t>金，履约保证金为</w:t>
      </w:r>
      <w:r>
        <w:rPr>
          <w:rFonts w:hint="eastAsia" w:ascii="宋体" w:hAnsi="宋体"/>
          <w:b/>
          <w:color w:val="000000"/>
          <w:sz w:val="24"/>
          <w:lang w:eastAsia="zh-CN"/>
        </w:rPr>
        <w:t>中标</w:t>
      </w:r>
      <w:r>
        <w:rPr>
          <w:rFonts w:hint="eastAsia" w:ascii="宋体" w:hAnsi="宋体"/>
          <w:b/>
          <w:color w:val="000000"/>
          <w:sz w:val="24"/>
        </w:rPr>
        <w:t>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(1)银行转账。必须注明“衢州学院+项目名称+履约保证金”；开户单位：衢州市财政局非税收入待清算专户；开户银行：中国农业银行衢州分行营业中心；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七、合同授予</w:t>
      </w:r>
    </w:p>
    <w:p>
      <w:pPr>
        <w:autoSpaceDE w:val="0"/>
        <w:autoSpaceDN w:val="0"/>
        <w:adjustRightInd w:val="0"/>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2．中标人拖延、拒签合同的，将被扣罚履约保证金并取消中标资格。</w:t>
      </w:r>
    </w:p>
    <w:p>
      <w:pPr>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3．招标文件、澄清文件、投标文件等，均为签订合同的依据。</w:t>
      </w:r>
    </w:p>
    <w:p>
      <w:pPr>
        <w:spacing w:line="360" w:lineRule="auto"/>
        <w:ind w:firstLine="470" w:firstLineChars="195"/>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八、解释权：</w:t>
      </w:r>
      <w:r>
        <w:rPr>
          <w:rFonts w:hint="eastAsia" w:asciiTheme="minorEastAsia" w:hAnsiTheme="minorEastAsia" w:eastAsiaTheme="minorEastAsia" w:cstheme="minorEastAsia"/>
          <w:color w:val="000000"/>
          <w:sz w:val="24"/>
        </w:rPr>
        <w:t>本招标文件依据《政府采购法》及有关规定编制，解释权属招标人。</w:t>
      </w:r>
    </w:p>
    <w:p>
      <w:pPr>
        <w:spacing w:line="360" w:lineRule="auto"/>
        <w:ind w:firstLine="472"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九、通讯地址：</w:t>
      </w:r>
      <w:r>
        <w:rPr>
          <w:rFonts w:hint="eastAsia" w:asciiTheme="minorEastAsia" w:hAnsiTheme="minorEastAsia" w:eastAsiaTheme="minorEastAsia" w:cstheme="minorEastAsia"/>
          <w:color w:val="000000"/>
          <w:sz w:val="24"/>
        </w:rPr>
        <w:t>所有与招标有关的函电请按下面联系。</w:t>
      </w:r>
    </w:p>
    <w:p>
      <w:pPr>
        <w:spacing w:line="360" w:lineRule="auto"/>
        <w:ind w:firstLine="49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联系地址：浙江省衢州市九华北大道78号，邮政编码：324000。</w:t>
      </w:r>
    </w:p>
    <w:p>
      <w:pPr>
        <w:shd w:val="clear" w:color="auto" w:fill="FFFFFF"/>
        <w:spacing w:line="360" w:lineRule="auto"/>
        <w:ind w:firstLine="495"/>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color w:val="000000"/>
          <w:kern w:val="0"/>
          <w:sz w:val="24"/>
        </w:rPr>
        <w:t>采购中心联系人</w:t>
      </w:r>
      <w:r>
        <w:rPr>
          <w:rFonts w:hint="eastAsia" w:asciiTheme="minorEastAsia" w:hAnsiTheme="minorEastAsia" w:eastAsiaTheme="minorEastAsia" w:cstheme="minorEastAsia"/>
          <w:bCs/>
          <w:color w:val="000000"/>
          <w:sz w:val="24"/>
        </w:rPr>
        <w:t>：周老师，电话（传真）：0570-8015042。</w:t>
      </w:r>
    </w:p>
    <w:p>
      <w:pPr>
        <w:spacing w:line="360" w:lineRule="auto"/>
        <w:ind w:left="479" w:leftChars="228" w:firstLine="12" w:firstLineChars="5"/>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质疑答复联系人：</w:t>
      </w:r>
      <w:r>
        <w:rPr>
          <w:rFonts w:hint="eastAsia" w:asciiTheme="minorEastAsia" w:hAnsiTheme="minorEastAsia" w:eastAsiaTheme="minorEastAsia" w:cstheme="minorEastAsia"/>
          <w:kern w:val="0"/>
          <w:sz w:val="24"/>
          <w:lang w:eastAsia="zh-CN"/>
        </w:rPr>
        <w:t>郑</w:t>
      </w:r>
      <w:r>
        <w:rPr>
          <w:rFonts w:hint="eastAsia" w:asciiTheme="minorEastAsia" w:hAnsiTheme="minorEastAsia" w:eastAsiaTheme="minorEastAsia" w:cstheme="minorEastAsia"/>
          <w:kern w:val="0"/>
          <w:sz w:val="24"/>
        </w:rPr>
        <w:t>老师；电话（传真）0570-80</w:t>
      </w:r>
      <w:r>
        <w:rPr>
          <w:rFonts w:hint="eastAsia" w:asciiTheme="minorEastAsia" w:hAnsiTheme="minorEastAsia" w:eastAsiaTheme="minorEastAsia" w:cstheme="minorEastAsia"/>
          <w:kern w:val="0"/>
          <w:sz w:val="24"/>
          <w:lang w:val="en-US" w:eastAsia="zh-CN"/>
        </w:rPr>
        <w:t>15028</w:t>
      </w:r>
      <w:r>
        <w:rPr>
          <w:rFonts w:hint="eastAsia" w:asciiTheme="minorEastAsia" w:hAnsiTheme="minorEastAsia" w:eastAsiaTheme="minorEastAsia" w:cstheme="minorEastAsia"/>
          <w:kern w:val="0"/>
          <w:sz w:val="24"/>
        </w:rPr>
        <w:t>。   </w:t>
      </w:r>
    </w:p>
    <w:p>
      <w:pPr>
        <w:spacing w:line="360" w:lineRule="auto"/>
        <w:ind w:firstLine="49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项目技术答疑联系人：</w:t>
      </w:r>
      <w:r>
        <w:rPr>
          <w:rFonts w:hint="eastAsia" w:asciiTheme="minorEastAsia" w:hAnsiTheme="minorEastAsia" w:eastAsiaTheme="minorEastAsia" w:cstheme="minorEastAsia"/>
          <w:bCs/>
          <w:sz w:val="24"/>
          <w:lang w:val="en-US" w:eastAsia="zh-CN"/>
        </w:rPr>
        <w:t>毛老师</w:t>
      </w:r>
      <w:r>
        <w:rPr>
          <w:rFonts w:hint="eastAsia" w:asciiTheme="minorEastAsia" w:hAnsiTheme="minorEastAsia" w:eastAsiaTheme="minorEastAsia" w:cstheme="minorEastAsia"/>
          <w:bCs/>
          <w:sz w:val="24"/>
        </w:rPr>
        <w:t>，电话：</w:t>
      </w:r>
      <w:r>
        <w:rPr>
          <w:rFonts w:hint="eastAsia" w:asciiTheme="minorEastAsia" w:hAnsiTheme="minorEastAsia" w:eastAsiaTheme="minorEastAsia" w:cstheme="minorEastAsia"/>
          <w:bCs/>
          <w:sz w:val="24"/>
          <w:lang w:val="en-US" w:eastAsia="zh-CN"/>
        </w:rPr>
        <w:t>13819016897</w:t>
      </w:r>
      <w:r>
        <w:rPr>
          <w:rFonts w:hint="eastAsia" w:asciiTheme="minorEastAsia" w:hAnsiTheme="minorEastAsia" w:eastAsiaTheme="minorEastAsia" w:cstheme="minorEastAsia"/>
          <w:bCs/>
          <w:sz w:val="24"/>
        </w:rPr>
        <w:t>。</w:t>
      </w:r>
    </w:p>
    <w:p>
      <w:pPr>
        <w:spacing w:line="360" w:lineRule="auto"/>
        <w:ind w:firstLine="495"/>
        <w:rPr>
          <w:rFonts w:hint="eastAsia" w:asciiTheme="minorEastAsia" w:hAnsiTheme="minorEastAsia" w:eastAsiaTheme="minorEastAsia" w:cstheme="minorEastAsia"/>
          <w:b/>
          <w:bCs/>
          <w:sz w:val="32"/>
          <w:szCs w:val="32"/>
        </w:rPr>
      </w:pPr>
    </w:p>
    <w:p>
      <w:pPr>
        <w:pStyle w:val="3"/>
        <w:spacing w:before="0" w:after="0" w:line="360" w:lineRule="auto"/>
        <w:jc w:val="center"/>
        <w:rPr>
          <w:rFonts w:hint="eastAsia" w:asciiTheme="minorEastAsia" w:hAnsiTheme="minorEastAsia" w:eastAsiaTheme="minorEastAsia" w:cstheme="minorEastAsia"/>
          <w:b w:val="0"/>
          <w:color w:val="000000"/>
          <w:sz w:val="24"/>
        </w:rPr>
      </w:pPr>
      <w:r>
        <w:rPr>
          <w:rFonts w:hint="eastAsia" w:asciiTheme="minorEastAsia" w:hAnsiTheme="minorEastAsia" w:eastAsiaTheme="minorEastAsia" w:cstheme="minorEastAsia"/>
          <w:b w:val="0"/>
          <w:bCs w:val="0"/>
          <w:color w:val="000000"/>
          <w:sz w:val="32"/>
        </w:rPr>
        <w:br w:type="page"/>
      </w:r>
      <w:bookmarkStart w:id="5" w:name="_Toc201078659"/>
      <w:r>
        <w:rPr>
          <w:rFonts w:hint="eastAsia" w:asciiTheme="minorEastAsia" w:hAnsiTheme="minorEastAsia" w:eastAsiaTheme="minorEastAsia" w:cstheme="minorEastAsia"/>
          <w:color w:val="000000"/>
          <w:sz w:val="32"/>
          <w:szCs w:val="32"/>
        </w:rPr>
        <w:t>第三章 采购内容及要求</w:t>
      </w:r>
      <w:bookmarkEnd w:id="5"/>
    </w:p>
    <w:p>
      <w:pPr>
        <w:spacing w:line="500" w:lineRule="exact"/>
        <w:ind w:firstLine="482" w:firstLineChars="200"/>
        <w:outlineLvl w:val="0"/>
        <w:rPr>
          <w:rFonts w:ascii="宋体" w:hAnsi="宋体"/>
          <w:sz w:val="24"/>
        </w:rPr>
      </w:pPr>
      <w:r>
        <w:rPr>
          <w:rFonts w:hint="eastAsia" w:asciiTheme="minorEastAsia" w:hAnsiTheme="minorEastAsia" w:eastAsiaTheme="minorEastAsia" w:cstheme="minorEastAsia"/>
          <w:b/>
          <w:color w:val="000000"/>
          <w:sz w:val="24"/>
          <w:szCs w:val="24"/>
        </w:rPr>
        <w:t xml:space="preserve"> </w:t>
      </w:r>
      <w:r>
        <w:rPr>
          <w:rFonts w:hint="eastAsia" w:ascii="宋体" w:hAnsi="宋体"/>
          <w:color w:val="000000"/>
          <w:sz w:val="24"/>
        </w:rPr>
        <w:t>1.</w:t>
      </w:r>
      <w:r>
        <w:rPr>
          <w:rFonts w:hint="eastAsia" w:ascii="宋体" w:hAnsi="宋体"/>
          <w:sz w:val="24"/>
        </w:rPr>
        <w:t>确定医务室医疗服务机构</w:t>
      </w:r>
      <w:r>
        <w:rPr>
          <w:rFonts w:ascii="宋体" w:hAnsi="宋体" w:cs="宋体"/>
          <w:bCs/>
          <w:color w:val="000000"/>
          <w:kern w:val="0"/>
          <w:sz w:val="24"/>
        </w:rPr>
        <w:t>1</w:t>
      </w:r>
      <w:r>
        <w:rPr>
          <w:rFonts w:hint="eastAsia" w:ascii="宋体" w:hAnsi="宋体" w:cs="宋体"/>
          <w:bCs/>
          <w:color w:val="000000"/>
          <w:kern w:val="0"/>
          <w:sz w:val="24"/>
        </w:rPr>
        <w:t>家，服务期限为三年，合同</w:t>
      </w:r>
      <w:r>
        <w:rPr>
          <w:rFonts w:hint="eastAsia" w:ascii="宋体" w:hAnsi="宋体" w:cs="宋体"/>
          <w:bCs/>
          <w:color w:val="000000"/>
          <w:kern w:val="0"/>
          <w:sz w:val="24"/>
          <w:lang w:eastAsia="zh-CN"/>
        </w:rPr>
        <w:t>一</w:t>
      </w:r>
      <w:r>
        <w:rPr>
          <w:rFonts w:hint="eastAsia" w:ascii="宋体" w:hAnsi="宋体" w:cs="宋体"/>
          <w:bCs/>
          <w:color w:val="000000"/>
          <w:kern w:val="0"/>
          <w:sz w:val="24"/>
        </w:rPr>
        <w:t>年一签，</w:t>
      </w:r>
      <w:r>
        <w:rPr>
          <w:rFonts w:hint="eastAsia" w:ascii="宋体" w:hAnsi="宋体"/>
          <w:color w:val="000000"/>
          <w:sz w:val="24"/>
        </w:rPr>
        <w:t>具体以合同起讫时间为准。服务期间如该医疗服务机构提供的项目不符合合同要求和规定，校方有权解除服务合同，同时不退还</w:t>
      </w:r>
      <w:r>
        <w:rPr>
          <w:rFonts w:hint="eastAsia" w:ascii="宋体" w:hAnsi="宋体"/>
          <w:sz w:val="24"/>
        </w:rPr>
        <w:t>履约</w:t>
      </w:r>
      <w:r>
        <w:rPr>
          <w:rFonts w:hint="eastAsia" w:ascii="宋体" w:hAnsi="宋体"/>
          <w:color w:val="000000"/>
          <w:sz w:val="24"/>
        </w:rPr>
        <w:t>保证金并要求医疗服务机构承担相应的责任</w:t>
      </w:r>
      <w:r>
        <w:rPr>
          <w:rFonts w:hint="eastAsia" w:ascii="宋体" w:hAnsi="宋体"/>
          <w:sz w:val="24"/>
        </w:rPr>
        <w:t>。</w:t>
      </w:r>
    </w:p>
    <w:p>
      <w:pPr>
        <w:spacing w:line="500" w:lineRule="exact"/>
        <w:ind w:firstLine="480" w:firstLineChars="200"/>
        <w:outlineLvl w:val="0"/>
        <w:rPr>
          <w:rFonts w:ascii="宋体" w:hAnsi="宋体" w:cs="宋体"/>
          <w:bCs/>
          <w:color w:val="000000"/>
          <w:kern w:val="0"/>
          <w:sz w:val="24"/>
        </w:rPr>
      </w:pPr>
      <w:r>
        <w:rPr>
          <w:rFonts w:hint="eastAsia" w:ascii="宋体" w:hAnsi="宋体"/>
          <w:sz w:val="24"/>
        </w:rPr>
        <w:t>▲</w:t>
      </w:r>
      <w:r>
        <w:rPr>
          <w:rFonts w:hint="eastAsia" w:ascii="宋体" w:hAnsi="宋体" w:cs="宋体"/>
          <w:bCs/>
          <w:color w:val="000000"/>
          <w:kern w:val="0"/>
          <w:sz w:val="24"/>
        </w:rPr>
        <w:t>2.中标方按照国家法律和相关行政部门有关规定，为学生及教职工提供医疗服务，并免除诊疗费。</w:t>
      </w:r>
    </w:p>
    <w:p>
      <w:pPr>
        <w:spacing w:line="500" w:lineRule="exact"/>
        <w:ind w:firstLine="480" w:firstLineChars="200"/>
        <w:outlineLvl w:val="0"/>
        <w:rPr>
          <w:rFonts w:ascii="宋体" w:hAnsi="宋体" w:cs="宋体"/>
          <w:bCs/>
          <w:color w:val="000000"/>
          <w:kern w:val="0"/>
          <w:sz w:val="24"/>
        </w:rPr>
      </w:pPr>
      <w:r>
        <w:rPr>
          <w:rFonts w:hint="eastAsia" w:ascii="宋体" w:hAnsi="宋体"/>
          <w:sz w:val="24"/>
        </w:rPr>
        <w:t>▲</w:t>
      </w:r>
      <w:r>
        <w:rPr>
          <w:rFonts w:hint="eastAsia" w:ascii="宋体" w:hAnsi="宋体" w:cs="宋体"/>
          <w:bCs/>
          <w:color w:val="000000"/>
          <w:kern w:val="0"/>
          <w:sz w:val="24"/>
        </w:rPr>
        <w:t>3.中标方须派出3名及以上医生到校医务室工作</w:t>
      </w:r>
      <w:r>
        <w:rPr>
          <w:rFonts w:hint="eastAsia" w:ascii="宋体" w:hAnsi="宋体" w:cs="宋体"/>
          <w:bCs/>
          <w:kern w:val="0"/>
          <w:sz w:val="24"/>
        </w:rPr>
        <w:t>（至少有</w:t>
      </w:r>
      <w:r>
        <w:rPr>
          <w:rFonts w:hint="eastAsia" w:ascii="宋体" w:hAnsi="宋体" w:cs="宋体"/>
          <w:bCs/>
          <w:kern w:val="0"/>
          <w:sz w:val="24"/>
          <w:lang w:val="en-US" w:eastAsia="zh-CN"/>
        </w:rPr>
        <w:t>两</w:t>
      </w:r>
      <w:r>
        <w:rPr>
          <w:rFonts w:hint="eastAsia" w:ascii="宋体" w:hAnsi="宋体" w:cs="宋体"/>
          <w:bCs/>
          <w:kern w:val="0"/>
          <w:sz w:val="24"/>
        </w:rPr>
        <w:t>名执业医生</w:t>
      </w:r>
      <w:r>
        <w:rPr>
          <w:rFonts w:hint="eastAsia" w:ascii="宋体" w:hAnsi="宋体" w:cs="宋体"/>
          <w:bCs/>
          <w:kern w:val="0"/>
          <w:sz w:val="24"/>
          <w:lang w:eastAsia="zh-CN"/>
        </w:rPr>
        <w:t>，</w:t>
      </w:r>
      <w:r>
        <w:rPr>
          <w:rFonts w:hint="eastAsia" w:ascii="宋体" w:hAnsi="宋体" w:eastAsia="宋体" w:cs="宋体"/>
          <w:bCs/>
          <w:kern w:val="0"/>
          <w:sz w:val="24"/>
          <w:lang w:val="en-US" w:eastAsia="zh-CN"/>
        </w:rPr>
        <w:t>医生的执业资格和校医务室的诊疗科目相符</w:t>
      </w:r>
      <w:r>
        <w:rPr>
          <w:rFonts w:hint="eastAsia" w:ascii="宋体" w:hAnsi="宋体" w:cs="宋体"/>
          <w:bCs/>
          <w:color w:val="000000"/>
          <w:kern w:val="0"/>
          <w:sz w:val="24"/>
        </w:rPr>
        <w:t>），保证24小时门诊服务。</w:t>
      </w:r>
    </w:p>
    <w:p>
      <w:pPr>
        <w:spacing w:line="500" w:lineRule="exact"/>
        <w:ind w:firstLine="480" w:firstLineChars="200"/>
        <w:outlineLvl w:val="0"/>
        <w:rPr>
          <w:rFonts w:hint="default" w:ascii="宋体" w:hAnsi="宋体" w:eastAsia="宋体" w:cs="宋体"/>
          <w:bCs/>
          <w:color w:val="000000"/>
          <w:kern w:val="0"/>
          <w:sz w:val="24"/>
          <w:lang w:val="en-US" w:eastAsia="zh-CN"/>
        </w:rPr>
      </w:pPr>
      <w:r>
        <w:rPr>
          <w:rFonts w:hint="eastAsia" w:ascii="宋体" w:hAnsi="宋体" w:cs="宋体"/>
          <w:bCs/>
          <w:color w:val="000000"/>
          <w:kern w:val="0"/>
          <w:sz w:val="24"/>
        </w:rPr>
        <w:t>4.中标方派出医务人员协助做好招标方军训、运动会、大型活动和有关会议的医疗保健工作。</w:t>
      </w:r>
      <w:r>
        <w:rPr>
          <w:rFonts w:hint="eastAsia" w:ascii="宋体" w:hAnsi="宋体" w:eastAsia="宋体" w:cs="宋体"/>
          <w:bCs/>
          <w:color w:val="000000"/>
          <w:kern w:val="0"/>
          <w:sz w:val="24"/>
          <w:lang w:val="en-US" w:eastAsia="zh-CN"/>
        </w:rPr>
        <w:t>如遇疫情或者其它特殊情况需要中标方增派医务人员的，中标方应予以配合，招标方按照不高于市场价的金额支付劳酬。校外单位在校内组织社会考试等大型活动需要学校医务室增派医务人员的，医务人员劳酬由主办单位支付。</w:t>
      </w:r>
    </w:p>
    <w:p>
      <w:pPr>
        <w:spacing w:line="500" w:lineRule="exact"/>
        <w:ind w:firstLine="480" w:firstLineChars="200"/>
        <w:outlineLvl w:val="0"/>
        <w:rPr>
          <w:rFonts w:ascii="宋体" w:hAnsi="宋体" w:cs="宋体"/>
          <w:bCs/>
          <w:color w:val="000000"/>
          <w:kern w:val="0"/>
          <w:sz w:val="24"/>
        </w:rPr>
      </w:pPr>
      <w:r>
        <w:rPr>
          <w:rFonts w:hint="eastAsia" w:ascii="宋体" w:hAnsi="宋体"/>
          <w:sz w:val="24"/>
        </w:rPr>
        <w:t>▲</w:t>
      </w:r>
      <w:r>
        <w:rPr>
          <w:rFonts w:hint="eastAsia" w:ascii="宋体" w:hAnsi="宋体" w:cs="宋体"/>
          <w:bCs/>
          <w:color w:val="000000"/>
          <w:kern w:val="0"/>
          <w:sz w:val="24"/>
        </w:rPr>
        <w:t>5.服务期内，因医疗服务实施造成的人身伤害、财产损失、劳资纠纷等问题，均由中标方承担全部的经济及法律责任。</w:t>
      </w:r>
    </w:p>
    <w:p>
      <w:pPr>
        <w:spacing w:line="500" w:lineRule="exact"/>
        <w:ind w:firstLine="480" w:firstLineChars="200"/>
        <w:outlineLvl w:val="0"/>
        <w:rPr>
          <w:rFonts w:ascii="宋体" w:hAnsi="宋体" w:cs="宋体"/>
          <w:bCs/>
          <w:color w:val="000000"/>
          <w:kern w:val="0"/>
          <w:sz w:val="24"/>
        </w:rPr>
      </w:pPr>
      <w:r>
        <w:rPr>
          <w:rFonts w:hint="eastAsia" w:ascii="宋体" w:hAnsi="宋体" w:cs="宋体"/>
          <w:bCs/>
          <w:color w:val="000000"/>
          <w:kern w:val="0"/>
          <w:sz w:val="24"/>
        </w:rPr>
        <w:t>6.因中标方工作原因给招标方造成的损失，由中标方负责赔偿。</w:t>
      </w:r>
    </w:p>
    <w:p>
      <w:pPr>
        <w:spacing w:line="500" w:lineRule="exact"/>
        <w:ind w:firstLine="480" w:firstLineChars="200"/>
        <w:outlineLvl w:val="0"/>
        <w:rPr>
          <w:rFonts w:ascii="宋体" w:hAnsi="宋体" w:cs="宋体"/>
          <w:bCs/>
          <w:color w:val="000000"/>
          <w:kern w:val="0"/>
          <w:sz w:val="24"/>
        </w:rPr>
      </w:pPr>
      <w:r>
        <w:rPr>
          <w:rFonts w:hint="eastAsia" w:ascii="宋体" w:hAnsi="宋体" w:cs="宋体"/>
          <w:bCs/>
          <w:color w:val="000000"/>
          <w:kern w:val="0"/>
          <w:sz w:val="24"/>
        </w:rPr>
        <w:t>7.中标方派出医务人员必须遵守校方的规章制度要求，如中标方派出的医务人员违反学校规章制度经教育无效的，校方有权要求中标方换聘人员。</w:t>
      </w:r>
    </w:p>
    <w:p>
      <w:pPr>
        <w:spacing w:line="500" w:lineRule="exact"/>
        <w:ind w:firstLine="480" w:firstLineChars="200"/>
        <w:outlineLvl w:val="0"/>
        <w:rPr>
          <w:rFonts w:hint="eastAsia" w:ascii="宋体" w:hAnsi="宋体" w:eastAsia="宋体" w:cs="宋体"/>
          <w:bCs/>
          <w:color w:val="000000"/>
          <w:kern w:val="0"/>
          <w:sz w:val="24"/>
          <w:lang w:val="en-US" w:eastAsia="zh-CN"/>
        </w:rPr>
      </w:pPr>
      <w:r>
        <w:rPr>
          <w:rFonts w:hint="eastAsia" w:ascii="宋体" w:hAnsi="宋体" w:cs="宋体"/>
          <w:bCs/>
          <w:color w:val="000000"/>
          <w:kern w:val="0"/>
          <w:sz w:val="24"/>
        </w:rPr>
        <w:t>8.中标方做好常见病、多发病和慢性病为重点开展医疗服务工作。如遇突发公共卫生事件，</w:t>
      </w:r>
      <w:r>
        <w:rPr>
          <w:rFonts w:hint="eastAsia" w:ascii="宋体" w:hAnsi="宋体" w:eastAsia="宋体" w:cs="宋体"/>
          <w:bCs/>
          <w:color w:val="000000"/>
          <w:kern w:val="0"/>
          <w:sz w:val="24"/>
        </w:rPr>
        <w:t>必须做好病人的救护工作同时以</w:t>
      </w:r>
      <w:r>
        <w:rPr>
          <w:rFonts w:hint="eastAsia" w:ascii="宋体" w:hAnsi="宋体" w:eastAsia="宋体" w:cs="宋体"/>
          <w:bCs/>
          <w:color w:val="000000"/>
          <w:kern w:val="0"/>
          <w:sz w:val="24"/>
          <w:lang w:val="en-US" w:eastAsia="zh-CN"/>
        </w:rPr>
        <w:t>最快的方式向校方报告，并以</w:t>
      </w:r>
      <w:r>
        <w:rPr>
          <w:rFonts w:hint="eastAsia" w:ascii="宋体" w:hAnsi="宋体" w:eastAsia="宋体" w:cs="宋体"/>
          <w:bCs/>
          <w:color w:val="000000"/>
          <w:kern w:val="0"/>
          <w:sz w:val="24"/>
        </w:rPr>
        <w:t>书面形式</w:t>
      </w:r>
      <w:r>
        <w:rPr>
          <w:rFonts w:hint="eastAsia" w:ascii="宋体" w:hAnsi="宋体" w:eastAsia="宋体" w:cs="宋体"/>
          <w:bCs/>
          <w:color w:val="000000"/>
          <w:kern w:val="0"/>
          <w:sz w:val="24"/>
          <w:lang w:val="en-US" w:eastAsia="zh-CN"/>
        </w:rPr>
        <w:t>将具体信息</w:t>
      </w:r>
      <w:r>
        <w:rPr>
          <w:rFonts w:hint="eastAsia" w:ascii="宋体" w:hAnsi="宋体" w:eastAsia="宋体" w:cs="宋体"/>
          <w:bCs/>
          <w:color w:val="000000"/>
          <w:kern w:val="0"/>
          <w:sz w:val="24"/>
        </w:rPr>
        <w:t>向校方通报。</w:t>
      </w:r>
      <w:r>
        <w:rPr>
          <w:rFonts w:hint="eastAsia" w:ascii="宋体" w:hAnsi="宋体" w:eastAsia="宋体" w:cs="宋体"/>
          <w:bCs/>
          <w:color w:val="000000"/>
          <w:kern w:val="0"/>
          <w:sz w:val="24"/>
          <w:lang w:val="en-US" w:eastAsia="zh-CN"/>
        </w:rPr>
        <w:t>重大疫情期间，中标方必须全力配合学校做好疫情防控工作，增加防疫人员，协助学校储备防疫物资。</w:t>
      </w:r>
    </w:p>
    <w:p>
      <w:pPr>
        <w:spacing w:line="500" w:lineRule="exact"/>
        <w:ind w:firstLine="480" w:firstLineChars="200"/>
        <w:outlineLvl w:val="0"/>
        <w:rPr>
          <w:rFonts w:ascii="宋体" w:hAnsi="宋体" w:cs="宋体"/>
          <w:bCs/>
          <w:color w:val="000000"/>
          <w:kern w:val="0"/>
          <w:sz w:val="24"/>
        </w:rPr>
      </w:pPr>
      <w:r>
        <w:rPr>
          <w:rFonts w:hint="eastAsia" w:ascii="宋体" w:hAnsi="宋体" w:cs="宋体"/>
          <w:bCs/>
          <w:color w:val="000000"/>
          <w:kern w:val="0"/>
          <w:sz w:val="24"/>
        </w:rPr>
        <w:t>9.中标方规范药品采购，确保药品质量及用药安全，真正做到药品价格零差价。</w:t>
      </w:r>
    </w:p>
    <w:p>
      <w:pPr>
        <w:spacing w:line="500" w:lineRule="exact"/>
        <w:ind w:firstLine="480" w:firstLineChars="200"/>
        <w:outlineLvl w:val="0"/>
        <w:rPr>
          <w:rFonts w:hint="eastAsia" w:asciiTheme="minorEastAsia" w:hAnsiTheme="minorEastAsia" w:eastAsiaTheme="minorEastAsia" w:cstheme="minorEastAsia"/>
          <w:b/>
          <w:bCs/>
          <w:sz w:val="32"/>
        </w:rPr>
      </w:pPr>
      <w:r>
        <w:rPr>
          <w:rFonts w:hint="eastAsia" w:ascii="宋体" w:hAnsi="宋体"/>
          <w:sz w:val="24"/>
        </w:rPr>
        <w:t>▲</w:t>
      </w:r>
      <w:r>
        <w:rPr>
          <w:rFonts w:hint="eastAsia" w:ascii="宋体" w:hAnsi="宋体" w:cs="宋体"/>
          <w:bCs/>
          <w:color w:val="000000"/>
          <w:kern w:val="0"/>
          <w:sz w:val="24"/>
        </w:rPr>
        <w:t>10. 协助做好医保定点接口的畅通、药品采购及相关费用核对等工作，便于甲方教职工及学生用医保卡就诊、结算。</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 w:val="32"/>
        </w:rPr>
        <w:t>第四章  合同主要条款</w:t>
      </w:r>
    </w:p>
    <w:p>
      <w:pPr>
        <w:keepNext w:val="0"/>
        <w:keepLines w:val="0"/>
        <w:pageBreakBefore w:val="0"/>
        <w:kinsoku/>
        <w:wordWrap/>
        <w:overflowPunct/>
        <w:topLinePunct w:val="0"/>
        <w:autoSpaceDE/>
        <w:autoSpaceDN/>
        <w:bidi w:val="0"/>
        <w:adjustRightInd/>
        <w:spacing w:line="360" w:lineRule="auto"/>
        <w:ind w:firstLine="3132" w:firstLineChars="1300"/>
        <w:textAlignment w:val="auto"/>
        <w:rPr>
          <w:rFonts w:hint="eastAsia" w:ascii="宋体" w:hAnsi="宋体" w:eastAsia="宋体" w:cs="宋体"/>
          <w:color w:val="000000"/>
          <w:sz w:val="24"/>
        </w:rPr>
      </w:pPr>
      <w:r>
        <w:rPr>
          <w:rFonts w:hint="eastAsia" w:ascii="宋体" w:hAnsi="宋体" w:cs="宋体"/>
          <w:b/>
          <w:bCs/>
          <w:color w:val="000000"/>
          <w:kern w:val="0"/>
          <w:sz w:val="24"/>
          <w:lang w:eastAsia="zh-CN"/>
        </w:rPr>
        <w:t>校园</w:t>
      </w:r>
      <w:r>
        <w:rPr>
          <w:rFonts w:hint="eastAsia" w:ascii="宋体" w:hAnsi="宋体" w:eastAsia="宋体" w:cs="宋体"/>
          <w:b/>
          <w:bCs/>
          <w:color w:val="000000"/>
          <w:kern w:val="0"/>
          <w:sz w:val="24"/>
        </w:rPr>
        <w:t>医务室医疗服务</w:t>
      </w:r>
      <w:r>
        <w:rPr>
          <w:rFonts w:hint="eastAsia" w:ascii="宋体" w:hAnsi="宋体" w:eastAsia="宋体" w:cs="宋体"/>
          <w:color w:val="000000"/>
          <w:sz w:val="24"/>
          <w:lang w:eastAsia="zh-CN"/>
        </w:rPr>
        <w:t>合同</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以下为合同范本，</w:t>
      </w:r>
      <w:r>
        <w:rPr>
          <w:rFonts w:hint="eastAsia" w:ascii="宋体" w:hAnsi="宋体" w:eastAsia="宋体" w:cs="宋体"/>
          <w:b/>
          <w:sz w:val="24"/>
        </w:rPr>
        <w:t>仅供参考，不可照搬</w:t>
      </w:r>
      <w:r>
        <w:rPr>
          <w:rFonts w:hint="eastAsia" w:ascii="宋体" w:hAnsi="宋体" w:eastAsia="宋体" w:cs="宋体"/>
          <w:bCs/>
          <w:sz w:val="24"/>
        </w:rPr>
        <w:t>。协议条款的具体内容应严格按照招标文件、投标文件、中标结果的要求，以及双方达成的一致意见拟订。</w:t>
      </w:r>
    </w:p>
    <w:p>
      <w:pPr>
        <w:keepNext w:val="0"/>
        <w:keepLines w:val="0"/>
        <w:pageBreakBefore w:val="0"/>
        <w:shd w:val="clear" w:color="auto" w:fill="FFFFFF"/>
        <w:kinsoku/>
        <w:wordWrap/>
        <w:overflowPunct/>
        <w:topLinePunct w:val="0"/>
        <w:autoSpaceDE/>
        <w:autoSpaceDN/>
        <w:bidi w:val="0"/>
        <w:adjustRightInd/>
        <w:snapToGrid w:val="0"/>
        <w:spacing w:line="360" w:lineRule="auto"/>
        <w:jc w:val="center"/>
        <w:textAlignment w:val="auto"/>
        <w:rPr>
          <w:rFonts w:ascii="宋体" w:hAnsi="宋体"/>
          <w:bCs/>
          <w:sz w:val="30"/>
          <w:szCs w:val="30"/>
        </w:rPr>
      </w:pPr>
    </w:p>
    <w:p>
      <w:pPr>
        <w:keepNext w:val="0"/>
        <w:keepLines w:val="0"/>
        <w:pageBreakBefore w:val="0"/>
        <w:kinsoku/>
        <w:wordWrap/>
        <w:overflowPunct/>
        <w:topLinePunct w:val="0"/>
        <w:autoSpaceDE/>
        <w:autoSpaceDN/>
        <w:bidi w:val="0"/>
        <w:adjustRightInd/>
        <w:spacing w:line="360" w:lineRule="auto"/>
        <w:textAlignment w:val="auto"/>
        <w:rPr>
          <w:rFonts w:ascii="宋体" w:hAnsi="宋体"/>
          <w:sz w:val="24"/>
        </w:rPr>
      </w:pPr>
      <w:r>
        <w:rPr>
          <w:rFonts w:hint="eastAsia" w:ascii="宋体" w:hAnsi="宋体"/>
          <w:sz w:val="24"/>
        </w:rPr>
        <w:t xml:space="preserve">甲方：衢州学院                      乙方： </w:t>
      </w:r>
    </w:p>
    <w:p>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sz w:val="24"/>
        </w:rPr>
      </w:pPr>
      <w:r>
        <w:rPr>
          <w:rFonts w:hint="eastAsia" w:ascii="宋体" w:hAnsi="宋体"/>
          <w:sz w:val="24"/>
        </w:rPr>
        <w:t xml:space="preserve">地址：浙江省衢州市九华北大道78号   地址： </w:t>
      </w:r>
    </w:p>
    <w:p>
      <w:pPr>
        <w:keepNext w:val="0"/>
        <w:keepLines w:val="0"/>
        <w:pageBreakBefore w:val="0"/>
        <w:kinsoku/>
        <w:wordWrap/>
        <w:overflowPunct/>
        <w:topLinePunct w:val="0"/>
        <w:autoSpaceDE/>
        <w:autoSpaceDN/>
        <w:bidi w:val="0"/>
        <w:adjustRightInd/>
        <w:spacing w:line="360" w:lineRule="auto"/>
        <w:textAlignment w:val="auto"/>
        <w:rPr>
          <w:rFonts w:ascii="宋体" w:hAnsi="宋体"/>
          <w:sz w:val="24"/>
        </w:rPr>
      </w:pPr>
      <w:r>
        <w:rPr>
          <w:rFonts w:hint="eastAsia" w:ascii="宋体" w:hAnsi="宋体"/>
          <w:sz w:val="24"/>
        </w:rPr>
        <w:t>电话：                              电话：</w:t>
      </w:r>
    </w:p>
    <w:p>
      <w:pPr>
        <w:keepNext w:val="0"/>
        <w:keepLines w:val="0"/>
        <w:pageBreakBefore w:val="0"/>
        <w:kinsoku/>
        <w:wordWrap/>
        <w:overflowPunct/>
        <w:topLinePunct w:val="0"/>
        <w:autoSpaceDE/>
        <w:autoSpaceDN/>
        <w:bidi w:val="0"/>
        <w:adjustRightInd/>
        <w:spacing w:line="360" w:lineRule="auto"/>
        <w:textAlignment w:val="auto"/>
        <w:rPr>
          <w:rFonts w:ascii="宋体" w:hAnsi="宋体"/>
          <w:sz w:val="24"/>
        </w:rPr>
      </w:pPr>
      <w:r>
        <w:rPr>
          <w:rFonts w:hint="eastAsia" w:ascii="宋体" w:hAnsi="宋体"/>
          <w:sz w:val="24"/>
        </w:rPr>
        <w:t>联系人：                            联系人：</w:t>
      </w:r>
    </w:p>
    <w:p>
      <w:pPr>
        <w:keepNext w:val="0"/>
        <w:keepLines w:val="0"/>
        <w:pageBreakBefore w:val="0"/>
        <w:kinsoku/>
        <w:wordWrap/>
        <w:overflowPunct/>
        <w:topLinePunct w:val="0"/>
        <w:autoSpaceDE/>
        <w:autoSpaceDN/>
        <w:bidi w:val="0"/>
        <w:adjustRightInd/>
        <w:spacing w:line="360" w:lineRule="auto"/>
        <w:ind w:firstLine="420"/>
        <w:jc w:val="right"/>
        <w:textAlignment w:val="auto"/>
        <w:rPr>
          <w:rFonts w:ascii="宋体" w:hAnsi="宋体"/>
          <w:sz w:val="24"/>
        </w:rPr>
      </w:pPr>
      <w:r>
        <w:rPr>
          <w:rFonts w:hint="eastAsia" w:ascii="宋体" w:hAnsi="宋体"/>
          <w:sz w:val="24"/>
        </w:rPr>
        <w:t>签订地点：浙江衢州</w:t>
      </w:r>
    </w:p>
    <w:p>
      <w:pPr>
        <w:keepNext w:val="0"/>
        <w:keepLines w:val="0"/>
        <w:pageBreakBefore w:val="0"/>
        <w:kinsoku/>
        <w:wordWrap/>
        <w:overflowPunct/>
        <w:topLinePunct w:val="0"/>
        <w:autoSpaceDE/>
        <w:autoSpaceDN/>
        <w:bidi w:val="0"/>
        <w:adjustRightInd/>
        <w:spacing w:line="360" w:lineRule="auto"/>
        <w:textAlignment w:val="auto"/>
        <w:rPr>
          <w:rFonts w:ascii="宋体" w:hAnsi="宋体"/>
          <w:sz w:val="24"/>
        </w:rPr>
      </w:pPr>
    </w:p>
    <w:p>
      <w:pPr>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sz w:val="24"/>
        </w:rPr>
      </w:pPr>
      <w:r>
        <w:rPr>
          <w:rFonts w:hint="eastAsia" w:ascii="宋体" w:hAnsi="宋体"/>
          <w:sz w:val="24"/>
        </w:rPr>
        <w:t>根据《中华人民共和国合同法》的规定，合同双方就</w:t>
      </w:r>
      <w:r>
        <w:rPr>
          <w:rFonts w:hint="eastAsia" w:ascii="宋体" w:hAnsi="宋体"/>
          <w:b/>
          <w:bCs/>
          <w:sz w:val="24"/>
          <w:lang w:eastAsia="zh-CN"/>
        </w:rPr>
        <w:t>校园</w:t>
      </w:r>
      <w:r>
        <w:rPr>
          <w:rFonts w:hint="eastAsia" w:ascii="宋体" w:hAnsi="宋体" w:cs="宋体"/>
          <w:b/>
          <w:bCs/>
          <w:color w:val="000000"/>
          <w:kern w:val="0"/>
          <w:sz w:val="24"/>
        </w:rPr>
        <w:t>医务室医疗服务</w:t>
      </w:r>
      <w:r>
        <w:rPr>
          <w:rFonts w:hint="eastAsia" w:ascii="宋体" w:hAnsi="宋体"/>
          <w:sz w:val="24"/>
        </w:rPr>
        <w:t>（项目编号：衢院招20</w:t>
      </w:r>
      <w:r>
        <w:rPr>
          <w:rFonts w:hint="eastAsia" w:ascii="宋体" w:hAnsi="宋体"/>
          <w:sz w:val="24"/>
          <w:lang w:val="en-US" w:eastAsia="zh-CN"/>
        </w:rPr>
        <w:t>21-06</w:t>
      </w:r>
      <w:r>
        <w:rPr>
          <w:rFonts w:hint="eastAsia" w:ascii="宋体" w:hAnsi="宋体"/>
          <w:sz w:val="24"/>
        </w:rPr>
        <w:t>）事宜，经双方协商达成一致，确立本合同，以明确双方的权利和义务，确保合同双方共同执行。</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宋体"/>
          <w:bCs/>
          <w:color w:val="000000"/>
          <w:kern w:val="0"/>
          <w:sz w:val="24"/>
        </w:rPr>
      </w:pPr>
      <w:r>
        <w:rPr>
          <w:rFonts w:hint="eastAsia" w:ascii="宋体" w:hAnsi="宋体" w:cs="宋体"/>
          <w:b/>
          <w:color w:val="000000"/>
          <w:kern w:val="0"/>
          <w:sz w:val="24"/>
        </w:rPr>
        <w:t>第一条 服务对象与项目</w:t>
      </w:r>
      <w:r>
        <w:rPr>
          <w:rFonts w:hint="eastAsia" w:ascii="宋体" w:hAnsi="宋体" w:cs="宋体"/>
          <w:bCs/>
          <w:color w:val="000000"/>
          <w:kern w:val="0"/>
          <w:sz w:val="24"/>
        </w:rPr>
        <w:t>：衢州学院师生。承担师生预防保健，健康教育，常见病和传染病预防与控制及必要的医疗服务。</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宋体"/>
          <w:bCs/>
          <w:color w:val="000000"/>
          <w:kern w:val="0"/>
          <w:sz w:val="24"/>
        </w:rPr>
      </w:pPr>
      <w:r>
        <w:rPr>
          <w:rFonts w:hint="eastAsia" w:ascii="宋体" w:hAnsi="宋体" w:cs="宋体"/>
          <w:b/>
          <w:color w:val="000000"/>
          <w:kern w:val="0"/>
          <w:sz w:val="24"/>
        </w:rPr>
        <w:t>第二条 服务场所</w:t>
      </w:r>
      <w:r>
        <w:rPr>
          <w:rFonts w:hint="eastAsia" w:ascii="宋体" w:hAnsi="宋体" w:cs="宋体"/>
          <w:bCs/>
          <w:color w:val="000000"/>
          <w:kern w:val="0"/>
          <w:sz w:val="24"/>
        </w:rPr>
        <w:t>：衢州学院商用房一楼。</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宋体"/>
          <w:bCs/>
          <w:color w:val="000000"/>
          <w:kern w:val="0"/>
          <w:sz w:val="24"/>
        </w:rPr>
      </w:pPr>
      <w:r>
        <w:rPr>
          <w:rFonts w:hint="eastAsia" w:ascii="宋体" w:hAnsi="宋体" w:cs="宋体"/>
          <w:b/>
          <w:color w:val="000000"/>
          <w:kern w:val="0"/>
          <w:sz w:val="24"/>
        </w:rPr>
        <w:t>第三条 本次服务期限</w:t>
      </w:r>
      <w:r>
        <w:rPr>
          <w:rFonts w:hint="eastAsia" w:ascii="宋体" w:hAnsi="宋体" w:cs="宋体"/>
          <w:bCs/>
          <w:color w:val="000000"/>
          <w:kern w:val="0"/>
          <w:sz w:val="24"/>
        </w:rPr>
        <w:t>：</w:t>
      </w:r>
      <w:r>
        <w:rPr>
          <w:rFonts w:hint="eastAsia" w:ascii="宋体" w:hAnsi="宋体" w:cs="宋体"/>
          <w:bCs/>
          <w:color w:val="000000"/>
          <w:kern w:val="0"/>
          <w:sz w:val="24"/>
          <w:lang w:val="en-US" w:eastAsia="zh-CN"/>
        </w:rPr>
        <w:t xml:space="preserve">   </w:t>
      </w:r>
      <w:r>
        <w:rPr>
          <w:rFonts w:hint="eastAsia" w:ascii="宋体" w:hAnsi="宋体" w:cs="宋体"/>
          <w:bCs/>
          <w:color w:val="000000"/>
          <w:kern w:val="0"/>
          <w:sz w:val="24"/>
        </w:rPr>
        <w:t>年 月 日至</w:t>
      </w:r>
      <w:r>
        <w:rPr>
          <w:rFonts w:hint="eastAsia" w:ascii="宋体" w:hAnsi="宋体" w:cs="宋体"/>
          <w:bCs/>
          <w:color w:val="000000"/>
          <w:kern w:val="0"/>
          <w:sz w:val="24"/>
          <w:lang w:val="en-US" w:eastAsia="zh-CN"/>
        </w:rPr>
        <w:t xml:space="preserve">    </w:t>
      </w:r>
      <w:r>
        <w:rPr>
          <w:rFonts w:hint="eastAsia" w:ascii="宋体" w:hAnsi="宋体" w:cs="宋体"/>
          <w:bCs/>
          <w:color w:val="000000"/>
          <w:kern w:val="0"/>
          <w:sz w:val="24"/>
        </w:rPr>
        <w:t>年 月 日。</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宋体"/>
          <w:b/>
          <w:color w:val="000000"/>
          <w:kern w:val="0"/>
          <w:sz w:val="24"/>
        </w:rPr>
      </w:pPr>
      <w:r>
        <w:rPr>
          <w:rFonts w:hint="eastAsia" w:ascii="宋体" w:hAnsi="宋体" w:cs="宋体"/>
          <w:b/>
          <w:color w:val="000000"/>
          <w:kern w:val="0"/>
          <w:sz w:val="24"/>
        </w:rPr>
        <w:t>第四条 甲方的权利与义务</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宋体"/>
          <w:bCs/>
          <w:color w:val="000000"/>
          <w:kern w:val="0"/>
          <w:sz w:val="24"/>
        </w:rPr>
      </w:pPr>
      <w:r>
        <w:rPr>
          <w:rFonts w:hint="eastAsia" w:ascii="宋体" w:hAnsi="宋体" w:cs="宋体"/>
          <w:bCs/>
          <w:color w:val="000000"/>
          <w:kern w:val="0"/>
          <w:sz w:val="24"/>
        </w:rPr>
        <w:t>1.为乙方提供</w:t>
      </w:r>
      <w:r>
        <w:rPr>
          <w:rFonts w:hint="eastAsia" w:ascii="宋体" w:hAnsi="宋体" w:cs="宋体"/>
          <w:bCs/>
          <w:color w:val="000000"/>
          <w:kern w:val="0"/>
          <w:sz w:val="24"/>
          <w:lang w:val="en-US" w:eastAsia="zh-CN"/>
        </w:rPr>
        <w:t>现有医疗</w:t>
      </w:r>
      <w:r>
        <w:rPr>
          <w:rFonts w:hint="eastAsia" w:ascii="宋体" w:hAnsi="宋体" w:cs="宋体"/>
          <w:bCs/>
          <w:color w:val="000000"/>
          <w:kern w:val="0"/>
          <w:sz w:val="24"/>
        </w:rPr>
        <w:t>场所</w:t>
      </w:r>
      <w:r>
        <w:rPr>
          <w:rFonts w:hint="eastAsia" w:ascii="宋体" w:hAnsi="宋体" w:eastAsia="宋体" w:cs="宋体"/>
          <w:bCs/>
          <w:color w:val="000000"/>
          <w:kern w:val="0"/>
          <w:sz w:val="24"/>
        </w:rPr>
        <w:t>（</w:t>
      </w:r>
      <w:r>
        <w:rPr>
          <w:rFonts w:hint="eastAsia" w:ascii="宋体" w:hAnsi="宋体" w:eastAsia="宋体" w:cs="宋体"/>
          <w:bCs/>
          <w:color w:val="000000"/>
          <w:kern w:val="0"/>
          <w:sz w:val="24"/>
          <w:lang w:val="en-US" w:eastAsia="zh-CN"/>
        </w:rPr>
        <w:t>现有设施设备</w:t>
      </w:r>
      <w:r>
        <w:rPr>
          <w:rFonts w:hint="eastAsia" w:ascii="宋体" w:hAnsi="宋体" w:eastAsia="宋体" w:cs="宋体"/>
          <w:bCs/>
          <w:color w:val="000000"/>
          <w:kern w:val="0"/>
          <w:sz w:val="24"/>
        </w:rPr>
        <w:t>合同终止时交还甲方</w:t>
      </w:r>
      <w:r>
        <w:rPr>
          <w:rFonts w:hint="eastAsia" w:ascii="宋体" w:hAnsi="宋体" w:cs="宋体"/>
          <w:bCs/>
          <w:color w:val="000000"/>
          <w:kern w:val="0"/>
          <w:sz w:val="24"/>
          <w:lang w:eastAsia="zh-CN"/>
        </w:rPr>
        <w:t>），</w:t>
      </w:r>
      <w:r>
        <w:rPr>
          <w:rFonts w:hint="eastAsia" w:ascii="宋体" w:hAnsi="宋体" w:eastAsia="宋体" w:cs="宋体"/>
          <w:bCs/>
          <w:color w:val="000000"/>
          <w:kern w:val="0"/>
          <w:sz w:val="24"/>
        </w:rPr>
        <w:t>其</w:t>
      </w:r>
      <w:r>
        <w:rPr>
          <w:rFonts w:hint="eastAsia" w:ascii="宋体" w:hAnsi="宋体" w:eastAsia="宋体" w:cs="宋体"/>
          <w:bCs/>
          <w:color w:val="000000"/>
          <w:kern w:val="0"/>
          <w:sz w:val="24"/>
          <w:lang w:val="en-US" w:eastAsia="zh-CN"/>
        </w:rPr>
        <w:t>它必要</w:t>
      </w:r>
      <w:r>
        <w:rPr>
          <w:rFonts w:hint="eastAsia" w:ascii="宋体" w:hAnsi="宋体" w:eastAsia="宋体" w:cs="宋体"/>
          <w:bCs/>
          <w:color w:val="000000"/>
          <w:kern w:val="0"/>
          <w:sz w:val="24"/>
        </w:rPr>
        <w:t>的医疗设施、办公设施</w:t>
      </w:r>
      <w:r>
        <w:rPr>
          <w:rFonts w:hint="eastAsia" w:ascii="宋体" w:hAnsi="宋体" w:eastAsia="宋体" w:cs="宋体"/>
          <w:bCs/>
          <w:color w:val="000000"/>
          <w:kern w:val="0"/>
          <w:sz w:val="24"/>
          <w:lang w:val="en-US" w:eastAsia="zh-CN"/>
        </w:rPr>
        <w:t>、广告装修等</w:t>
      </w:r>
      <w:r>
        <w:rPr>
          <w:rFonts w:hint="eastAsia" w:ascii="宋体" w:hAnsi="宋体" w:eastAsia="宋体" w:cs="宋体"/>
          <w:bCs/>
          <w:color w:val="000000"/>
          <w:kern w:val="0"/>
          <w:sz w:val="24"/>
        </w:rPr>
        <w:t>由乙方自行解决。</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2.按照国家法律和相关行政部门有关规定，监督乙方依法行医、为学生及教职工提供医疗服务。</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3.协助乙方处理有关医疗纠纷，但不承担经济赔偿和法律责任。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4.有权对乙方医务人员按学校规章制度要求进行监督；如乙方人员有违反学校规章制度经教育无效的，甲方有权要求乙方换聘人员。</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5.做好学生入学、毕业体检的组织安排。</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宋体"/>
          <w:b/>
          <w:color w:val="000000"/>
          <w:kern w:val="0"/>
          <w:sz w:val="24"/>
        </w:rPr>
      </w:pPr>
      <w:r>
        <w:rPr>
          <w:rFonts w:hint="eastAsia" w:ascii="宋体" w:hAnsi="宋体" w:cs="宋体"/>
          <w:b/>
          <w:color w:val="000000"/>
          <w:kern w:val="0"/>
          <w:sz w:val="24"/>
        </w:rPr>
        <w:t>第五条  乙方的权利与义务</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1.设置的医务室必须符合卫生行政管理的法律法规规定，满足学校医疗保健服务要求。以预防保健为重点，做好学生及教职工的门诊医疗、预防保健和健康教育咨询及疾病控制工作。协助甲方利用报刊、广播、展板、讲座等方式对学生及教职工进行健康知识宣传，做好传染病的防控工作，并做好相关台账，以便专项工作检查。</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FF0000"/>
          <w:kern w:val="0"/>
          <w:sz w:val="24"/>
        </w:rPr>
      </w:pPr>
      <w:r>
        <w:rPr>
          <w:rFonts w:hint="eastAsia" w:ascii="宋体" w:hAnsi="宋体" w:cs="宋体"/>
          <w:bCs/>
          <w:color w:val="000000"/>
          <w:kern w:val="0"/>
          <w:sz w:val="24"/>
        </w:rPr>
        <w:t>2.做好学生及教职工健康状况监测；配合甲方做好学生入学、毕业的体检等工作，乙方应为甲方教职工及学生到乙方医院体检及就诊提供便利。</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3.在协议期间内，</w:t>
      </w:r>
      <w:r>
        <w:rPr>
          <w:rFonts w:hint="eastAsia" w:ascii="宋体" w:hAnsi="宋体" w:eastAsia="宋体" w:cs="宋体"/>
          <w:bCs/>
          <w:color w:val="000000"/>
          <w:kern w:val="0"/>
          <w:sz w:val="24"/>
        </w:rPr>
        <w:t>至少派出三名医生及以上到校医务室工作（至少有</w:t>
      </w:r>
      <w:r>
        <w:rPr>
          <w:rFonts w:hint="eastAsia" w:ascii="宋体" w:hAnsi="宋体" w:eastAsia="宋体" w:cs="宋体"/>
          <w:bCs/>
          <w:color w:val="000000"/>
          <w:kern w:val="0"/>
          <w:sz w:val="24"/>
          <w:lang w:val="en-US" w:eastAsia="zh-CN"/>
        </w:rPr>
        <w:t>两名</w:t>
      </w:r>
      <w:r>
        <w:rPr>
          <w:rFonts w:hint="eastAsia" w:ascii="宋体" w:hAnsi="宋体" w:eastAsia="宋体" w:cs="宋体"/>
          <w:bCs/>
          <w:color w:val="000000"/>
          <w:kern w:val="0"/>
          <w:sz w:val="24"/>
        </w:rPr>
        <w:t>执业医生</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医生的执业资格与医务室诊疗科目相符</w:t>
      </w:r>
      <w:r>
        <w:rPr>
          <w:rFonts w:hint="eastAsia" w:ascii="宋体" w:hAnsi="宋体" w:eastAsia="宋体" w:cs="宋体"/>
          <w:bCs/>
          <w:color w:val="000000"/>
          <w:kern w:val="0"/>
          <w:sz w:val="24"/>
        </w:rPr>
        <w:t>）</w:t>
      </w:r>
      <w:r>
        <w:rPr>
          <w:rFonts w:hint="eastAsia" w:ascii="宋体" w:hAnsi="宋体" w:cs="宋体"/>
          <w:bCs/>
          <w:color w:val="000000"/>
          <w:kern w:val="0"/>
          <w:sz w:val="24"/>
          <w:lang w:eastAsia="zh-CN"/>
        </w:rPr>
        <w:t>，</w:t>
      </w:r>
      <w:r>
        <w:rPr>
          <w:rFonts w:hint="eastAsia" w:ascii="宋体" w:hAnsi="宋体" w:cs="宋体"/>
          <w:bCs/>
          <w:color w:val="000000"/>
          <w:kern w:val="0"/>
          <w:sz w:val="24"/>
        </w:rPr>
        <w:t>保证24小时门诊服务。</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4.保证甲方的医疗需求，提供良好的医疗服务，在双方合作期内若发生医疗纠纷等事件的，由乙方承担全部医疗责任和法律责任，甲方协助调解处理。</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宋体"/>
          <w:bCs/>
          <w:color w:val="000000"/>
          <w:kern w:val="0"/>
          <w:sz w:val="24"/>
        </w:rPr>
      </w:pPr>
      <w:r>
        <w:rPr>
          <w:rFonts w:hint="eastAsia" w:ascii="宋体" w:hAnsi="宋体" w:cs="宋体"/>
          <w:bCs/>
          <w:color w:val="000000"/>
          <w:kern w:val="0"/>
          <w:sz w:val="24"/>
        </w:rPr>
        <w:t>5.做好常见病、多发病和慢性病为重点开展医疗服务工作。如遇突发公卫事件</w:t>
      </w:r>
      <w:r>
        <w:rPr>
          <w:rFonts w:hint="eastAsia" w:ascii="宋体" w:hAnsi="宋体" w:cs="宋体"/>
          <w:bCs/>
          <w:color w:val="000000"/>
          <w:kern w:val="0"/>
          <w:sz w:val="24"/>
          <w:lang w:eastAsia="zh-CN"/>
        </w:rPr>
        <w:t>，</w:t>
      </w:r>
      <w:r>
        <w:rPr>
          <w:rFonts w:hint="eastAsia" w:ascii="宋体" w:hAnsi="宋体" w:eastAsia="宋体" w:cs="宋体"/>
          <w:bCs/>
          <w:color w:val="000000"/>
          <w:kern w:val="0"/>
          <w:sz w:val="24"/>
        </w:rPr>
        <w:t>必须做好病人的救护工作同时以</w:t>
      </w:r>
      <w:r>
        <w:rPr>
          <w:rFonts w:hint="eastAsia" w:ascii="宋体" w:hAnsi="宋体" w:eastAsia="宋体" w:cs="宋体"/>
          <w:bCs/>
          <w:color w:val="000000"/>
          <w:kern w:val="0"/>
          <w:sz w:val="24"/>
          <w:lang w:val="en-US" w:eastAsia="zh-CN"/>
        </w:rPr>
        <w:t>最快的速度向校方报告，并以</w:t>
      </w:r>
      <w:r>
        <w:rPr>
          <w:rFonts w:hint="eastAsia" w:ascii="宋体" w:hAnsi="宋体" w:eastAsia="宋体" w:cs="宋体"/>
          <w:bCs/>
          <w:color w:val="000000"/>
          <w:kern w:val="0"/>
          <w:sz w:val="24"/>
        </w:rPr>
        <w:t>书面形式</w:t>
      </w:r>
      <w:r>
        <w:rPr>
          <w:rFonts w:hint="eastAsia" w:ascii="宋体" w:hAnsi="宋体" w:eastAsia="宋体" w:cs="宋体"/>
          <w:bCs/>
          <w:color w:val="000000"/>
          <w:kern w:val="0"/>
          <w:sz w:val="24"/>
          <w:lang w:val="en-US" w:eastAsia="zh-CN"/>
        </w:rPr>
        <w:t>将具体信息</w:t>
      </w:r>
      <w:r>
        <w:rPr>
          <w:rFonts w:hint="eastAsia" w:ascii="宋体" w:hAnsi="宋体" w:eastAsia="宋体" w:cs="宋体"/>
          <w:bCs/>
          <w:color w:val="000000"/>
          <w:kern w:val="0"/>
          <w:sz w:val="24"/>
        </w:rPr>
        <w:t>向甲方通报。</w:t>
      </w:r>
      <w:r>
        <w:rPr>
          <w:rFonts w:hint="eastAsia" w:ascii="宋体" w:hAnsi="宋体" w:eastAsia="宋体" w:cs="宋体"/>
          <w:bCs/>
          <w:color w:val="000000"/>
          <w:kern w:val="0"/>
          <w:sz w:val="24"/>
          <w:lang w:val="en-US" w:eastAsia="zh-CN"/>
        </w:rPr>
        <w:t>重大疫情期间，中标方必须全力配合学校做好疫情防控工作，增加防疫人员，协助学校储备防疫物资。</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6.规范药品采购，确保药品质量及用药安全，真正做到药品价格零差价，零差价的药品种类及价格应公开。</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 xml:space="preserve">7.协助做好医保定点接口的畅通、药品采购及相关费用核对等工作，便于甲方教职工及学生用医保卡就诊、结算。 </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Cs/>
          <w:color w:val="000000"/>
          <w:kern w:val="0"/>
          <w:sz w:val="24"/>
        </w:rPr>
      </w:pPr>
      <w:r>
        <w:rPr>
          <w:rFonts w:hint="eastAsia" w:ascii="宋体" w:hAnsi="宋体" w:cs="宋体"/>
          <w:bCs/>
          <w:color w:val="000000"/>
          <w:kern w:val="0"/>
          <w:sz w:val="24"/>
        </w:rPr>
        <w:t>8.配合甲方做好学校医务室《医疗执业机构许可证》等相关工作的办理和申请工作。</w:t>
      </w:r>
    </w:p>
    <w:p>
      <w:pPr>
        <w:keepNext w:val="0"/>
        <w:keepLines w:val="0"/>
        <w:pageBreakBefore w:val="0"/>
        <w:kinsoku/>
        <w:wordWrap/>
        <w:overflowPunct/>
        <w:topLinePunct w:val="0"/>
        <w:autoSpaceDE/>
        <w:autoSpaceDN/>
        <w:bidi w:val="0"/>
        <w:adjustRightInd/>
        <w:spacing w:line="360" w:lineRule="auto"/>
        <w:ind w:left="479" w:leftChars="228" w:firstLine="0" w:firstLineChars="0"/>
        <w:textAlignment w:val="auto"/>
        <w:outlineLvl w:val="0"/>
        <w:rPr>
          <w:rFonts w:hint="default" w:ascii="宋体" w:hAnsi="宋体" w:eastAsia="宋体" w:cs="宋体"/>
          <w:bCs/>
          <w:color w:val="000000"/>
          <w:kern w:val="0"/>
          <w:sz w:val="24"/>
          <w:lang w:val="en-US" w:eastAsia="zh-CN"/>
        </w:rPr>
      </w:pPr>
      <w:r>
        <w:rPr>
          <w:rFonts w:hint="eastAsia" w:ascii="宋体" w:hAnsi="宋体" w:cs="宋体"/>
          <w:bCs/>
          <w:color w:val="000000"/>
          <w:kern w:val="0"/>
          <w:sz w:val="24"/>
        </w:rPr>
        <w:t>9.派出医务人员协助做好甲方军训、运动会、大型活动和有关会议的医疗保健工作。</w:t>
      </w:r>
      <w:r>
        <w:rPr>
          <w:rFonts w:hint="eastAsia" w:ascii="宋体" w:hAnsi="宋体" w:eastAsia="宋体" w:cs="宋体"/>
          <w:bCs/>
          <w:color w:val="000000"/>
          <w:kern w:val="0"/>
          <w:sz w:val="24"/>
          <w:lang w:val="en-US" w:eastAsia="zh-CN"/>
        </w:rPr>
        <w:t>10.如遇疫情或者其它特殊情况需要中标方增派医务人员的，中标方应予以配合，招标方按照不高于市场价的金额支付劳酬。校外单位在校内组织社会考试等大型活动需要学校医务室增派医务人员的，医务人员劳酬由主办单位支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宋体" w:hAnsi="宋体" w:cs="宋体"/>
          <w:b/>
          <w:color w:val="000000"/>
          <w:kern w:val="0"/>
          <w:sz w:val="24"/>
        </w:rPr>
      </w:pPr>
      <w:r>
        <w:rPr>
          <w:rFonts w:hint="eastAsia" w:ascii="宋体" w:hAnsi="宋体" w:cs="宋体"/>
          <w:b/>
          <w:color w:val="000000"/>
          <w:kern w:val="0"/>
          <w:sz w:val="24"/>
        </w:rPr>
        <w:t>第六条  费用支付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rPr>
      </w:pPr>
      <w:r>
        <w:rPr>
          <w:rFonts w:hint="eastAsia" w:ascii="宋体" w:hAnsi="宋体" w:cs="宋体"/>
          <w:bCs/>
          <w:color w:val="000000"/>
          <w:kern w:val="0"/>
          <w:sz w:val="24"/>
          <w:lang w:val="en-US" w:eastAsia="zh-CN"/>
        </w:rPr>
        <w:t>1.</w:t>
      </w:r>
      <w:r>
        <w:rPr>
          <w:rFonts w:hint="eastAsia" w:ascii="宋体" w:hAnsi="宋体" w:cs="宋体"/>
          <w:bCs/>
          <w:color w:val="000000"/>
          <w:kern w:val="0"/>
          <w:sz w:val="24"/>
        </w:rPr>
        <w:t>甲方每年支付乙方</w:t>
      </w:r>
      <w:r>
        <w:rPr>
          <w:rFonts w:hint="eastAsia" w:ascii="宋体" w:hAnsi="宋体" w:cs="宋体"/>
          <w:bCs/>
          <w:color w:val="000000"/>
          <w:kern w:val="0"/>
          <w:sz w:val="24"/>
          <w:u w:val="single"/>
        </w:rPr>
        <w:t xml:space="preserve"> </w:t>
      </w:r>
      <w:r>
        <w:rPr>
          <w:rFonts w:hint="eastAsia" w:ascii="宋体" w:hAnsi="宋体" w:cs="宋体"/>
          <w:bCs/>
          <w:color w:val="000000"/>
          <w:kern w:val="0"/>
          <w:sz w:val="24"/>
          <w:u w:val="single"/>
          <w:lang w:val="en-US" w:eastAsia="zh-CN"/>
        </w:rPr>
        <w:t xml:space="preserve">    </w:t>
      </w:r>
      <w:r>
        <w:rPr>
          <w:rFonts w:hint="eastAsia" w:ascii="宋体" w:hAnsi="宋体" w:cs="宋体"/>
          <w:bCs/>
          <w:color w:val="000000"/>
          <w:kern w:val="0"/>
          <w:sz w:val="24"/>
        </w:rPr>
        <w:t>万元。主要用于乙方医护人员工资、福利、医疗垃圾处理费、办公经费、师生一般诊疗费等。</w:t>
      </w:r>
      <w:r>
        <w:rPr>
          <w:rFonts w:hint="eastAsia" w:ascii="宋体" w:hAnsi="宋体" w:eastAsia="宋体" w:cs="宋体"/>
          <w:bCs/>
          <w:color w:val="000000"/>
          <w:kern w:val="0"/>
          <w:sz w:val="24"/>
          <w:lang w:val="en-US" w:eastAsia="zh-CN"/>
        </w:rPr>
        <w:t>经甲方验收无服务质量问题的，每半年支付一次，每次支付合同金额的50%。</w:t>
      </w:r>
      <w:r>
        <w:rPr>
          <w:rFonts w:hint="eastAsia" w:ascii="宋体" w:hAnsi="宋体" w:eastAsia="宋体" w:cs="宋体"/>
          <w:bCs/>
          <w:color w:val="000000"/>
          <w:kern w:val="0"/>
          <w:sz w:val="24"/>
        </w:rPr>
        <w:t>乙方免收甲方师生及在校非在编员工（由甲方提供名单）</w:t>
      </w:r>
      <w:r>
        <w:rPr>
          <w:rFonts w:hint="eastAsia" w:ascii="宋体" w:hAnsi="宋体" w:eastAsia="宋体" w:cs="宋体"/>
          <w:bCs/>
          <w:color w:val="000000"/>
          <w:kern w:val="0"/>
          <w:sz w:val="24"/>
          <w:lang w:val="en-US" w:eastAsia="zh-CN"/>
        </w:rPr>
        <w:t>在医务室</w:t>
      </w:r>
      <w:r>
        <w:rPr>
          <w:rFonts w:hint="eastAsia" w:ascii="宋体" w:hAnsi="宋体" w:eastAsia="宋体" w:cs="宋体"/>
          <w:bCs/>
          <w:color w:val="000000"/>
          <w:kern w:val="0"/>
          <w:sz w:val="24"/>
        </w:rPr>
        <w:t>就诊的一般诊疗费。</w:t>
      </w:r>
      <w:r>
        <w:rPr>
          <w:rFonts w:hint="eastAsia" w:ascii="宋体" w:hAnsi="宋体" w:cs="宋体"/>
          <w:bCs/>
          <w:color w:val="000000"/>
          <w:kern w:val="0"/>
          <w:sz w:val="24"/>
          <w:lang w:eastAsia="zh-CN"/>
        </w:rPr>
        <w:t>项目完成后甲方</w:t>
      </w:r>
      <w:r>
        <w:rPr>
          <w:rFonts w:hint="eastAsia" w:ascii="宋体" w:hAnsi="宋体"/>
          <w:color w:val="000000"/>
          <w:sz w:val="24"/>
        </w:rPr>
        <w:t>全额无息退还</w:t>
      </w:r>
      <w:r>
        <w:rPr>
          <w:rFonts w:hint="eastAsia" w:ascii="宋体" w:hAnsi="宋体"/>
          <w:color w:val="000000"/>
          <w:sz w:val="24"/>
          <w:lang w:eastAsia="zh-CN"/>
        </w:rPr>
        <w:t>乙方的</w:t>
      </w:r>
      <w:r>
        <w:rPr>
          <w:rFonts w:hint="eastAsia" w:ascii="宋体" w:hAnsi="宋体"/>
          <w:color w:val="000000"/>
          <w:sz w:val="24"/>
        </w:rPr>
        <w:t>履约保证金。</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2.由乙方开具正规的增值税专用发票。</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ascii="宋体" w:hAnsi="宋体"/>
          <w:color w:val="000000"/>
          <w:sz w:val="24"/>
          <w:highlight w:val="none"/>
        </w:rPr>
      </w:pPr>
      <w:r>
        <w:rPr>
          <w:rFonts w:hint="eastAsia" w:ascii="宋体" w:hAnsi="宋体"/>
          <w:color w:val="000000"/>
          <w:sz w:val="24"/>
          <w:highlight w:val="none"/>
        </w:rPr>
        <w:t>乙方银行账户信息：</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 xml:space="preserve">  开户银行：</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 xml:space="preserve">  户    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000000"/>
          <w:kern w:val="0"/>
          <w:sz w:val="24"/>
          <w:highlight w:val="none"/>
        </w:rPr>
      </w:pPr>
      <w:r>
        <w:rPr>
          <w:rFonts w:hint="eastAsia" w:ascii="宋体" w:hAnsi="宋体"/>
          <w:color w:val="000000"/>
          <w:sz w:val="24"/>
          <w:highlight w:val="none"/>
        </w:rPr>
        <w:t xml:space="preserve">  银行账号：</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宋体"/>
          <w:b/>
          <w:color w:val="000000"/>
          <w:kern w:val="0"/>
          <w:sz w:val="24"/>
        </w:rPr>
      </w:pPr>
      <w:r>
        <w:rPr>
          <w:rFonts w:hint="eastAsia" w:ascii="宋体" w:hAnsi="宋体" w:cs="宋体"/>
          <w:b/>
          <w:color w:val="000000"/>
          <w:kern w:val="0"/>
          <w:sz w:val="24"/>
        </w:rPr>
        <w:t>第七条 争议解决</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rPr>
        <w:t xml:space="preserve">1.本合同在履行期间，双方发生争议时，双方可采取协商来解决。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000000"/>
          <w:sz w:val="24"/>
        </w:rPr>
      </w:pPr>
      <w:r>
        <w:rPr>
          <w:rFonts w:hint="eastAsia" w:ascii="宋体" w:hAnsi="宋体"/>
          <w:sz w:val="24"/>
        </w:rPr>
        <w:t>2.当事人协商不成时，</w:t>
      </w:r>
      <w:r>
        <w:rPr>
          <w:rFonts w:hint="eastAsia" w:ascii="宋体" w:hAnsi="宋体" w:cs="宋体"/>
          <w:color w:val="000000"/>
          <w:sz w:val="24"/>
        </w:rPr>
        <w:t>任何一方有权在甲方所在地选择仲裁或法院起诉。</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color w:val="000000"/>
          <w:sz w:val="24"/>
        </w:rPr>
      </w:pPr>
      <w:r>
        <w:rPr>
          <w:rFonts w:hint="eastAsia" w:ascii="宋体" w:hAnsi="宋体" w:cs="宋体"/>
          <w:b/>
          <w:bCs/>
          <w:color w:val="000000"/>
          <w:sz w:val="24"/>
        </w:rPr>
        <w:t>第八条 合同的生效</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1.本合同一式肆份，甲方执叁份、乙方执壹份。</w:t>
      </w:r>
      <w:r>
        <w:rPr>
          <w:rFonts w:hint="eastAsia" w:ascii="宋体" w:hAnsi="宋体" w:cs="宋体"/>
          <w:color w:val="000000"/>
          <w:kern w:val="0"/>
          <w:sz w:val="24"/>
        </w:rPr>
        <w:t>附件为本合同有效部分，具有同等法律效力，附件含甲方的招标文件、乙方的响应文件、乙方的承诺书等。</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b/>
          <w:bCs/>
          <w:color w:val="000000"/>
          <w:sz w:val="24"/>
        </w:rPr>
      </w:pPr>
      <w:r>
        <w:rPr>
          <w:rFonts w:hint="eastAsia" w:ascii="宋体" w:hAnsi="宋体"/>
          <w:color w:val="000000"/>
          <w:sz w:val="24"/>
        </w:rPr>
        <w:t>2.本合同自双方授权代表签字、盖章之日起生效。合同执行期内，如有未尽事宜，须经双方共同协商，做出补充规定，补充规定与合同具有同等效力。</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72" w:firstLineChars="196"/>
        <w:textAlignment w:val="auto"/>
        <w:rPr>
          <w:rFonts w:ascii="宋体" w:hAnsi="宋体"/>
          <w:b/>
          <w:bCs/>
          <w:sz w:val="24"/>
        </w:rPr>
      </w:pPr>
      <w:r>
        <w:rPr>
          <w:rFonts w:hint="eastAsia" w:ascii="宋体" w:hAnsi="宋体"/>
          <w:b/>
          <w:bCs/>
          <w:sz w:val="24"/>
        </w:rPr>
        <w:t>第九条 双方签字、盖章</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乙方： </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甲方（盖章）：                  乙方（盖章）：</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甲方代表（签字）：              乙方代表（签字）：</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日期：     年   月   日        日期：    年   月    日</w:t>
      </w:r>
    </w:p>
    <w:p>
      <w:pPr>
        <w:keepNext w:val="0"/>
        <w:keepLines w:val="0"/>
        <w:pageBreakBefore w:val="0"/>
        <w:shd w:val="clear" w:color="auto" w:fill="FFFFFF"/>
        <w:kinsoku/>
        <w:wordWrap/>
        <w:overflowPunct/>
        <w:topLinePunct w:val="0"/>
        <w:autoSpaceDE/>
        <w:autoSpaceDN/>
        <w:bidi w:val="0"/>
        <w:adjustRightInd/>
        <w:snapToGrid w:val="0"/>
        <w:spacing w:line="360" w:lineRule="auto"/>
        <w:jc w:val="center"/>
        <w:textAlignment w:val="auto"/>
        <w:rPr>
          <w:rFonts w:ascii="宋体" w:hAnsi="宋体"/>
          <w:b/>
          <w:bCs/>
          <w:color w:val="000000"/>
          <w:sz w:val="32"/>
        </w:rPr>
      </w:pPr>
    </w:p>
    <w:p>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sz w:val="24"/>
        </w:rPr>
        <w:br w:type="page"/>
      </w:r>
    </w:p>
    <w:p>
      <w:pPr>
        <w:spacing w:line="360" w:lineRule="auto"/>
        <w:jc w:val="center"/>
        <w:rPr>
          <w:rFonts w:hint="eastAsia"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第五章  评标办法及开标程序</w:t>
      </w:r>
    </w:p>
    <w:p>
      <w:pPr>
        <w:spacing w:line="360" w:lineRule="auto"/>
        <w:ind w:firstLine="482" w:firstLineChars="200"/>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rPr>
        <w:t>一、评标委员会</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highlight w:val="none"/>
        </w:rPr>
        <w:t>1.</w:t>
      </w:r>
      <w:r>
        <w:rPr>
          <w:rFonts w:hint="eastAsia" w:asciiTheme="minorEastAsia" w:hAnsiTheme="minorEastAsia" w:eastAsiaTheme="minorEastAsia" w:cstheme="minorEastAsia"/>
          <w:color w:val="000000"/>
          <w:sz w:val="24"/>
          <w:highlight w:val="none"/>
          <w:lang w:val="en-US" w:eastAsia="zh-CN"/>
        </w:rPr>
        <w:t xml:space="preserve"> </w:t>
      </w:r>
      <w:r>
        <w:rPr>
          <w:rFonts w:hint="eastAsia" w:asciiTheme="minorEastAsia" w:hAnsiTheme="minorEastAsia" w:eastAsiaTheme="minorEastAsia" w:cstheme="minorEastAsia"/>
          <w:color w:val="000000"/>
          <w:sz w:val="24"/>
          <w:highlight w:val="none"/>
        </w:rPr>
        <w:t>评标委员会依法由</w:t>
      </w:r>
      <w:r>
        <w:rPr>
          <w:rFonts w:hint="eastAsia" w:asciiTheme="minorEastAsia" w:hAnsiTheme="minorEastAsia" w:eastAsiaTheme="minorEastAsia" w:cstheme="minorEastAsia"/>
          <w:b/>
          <w:bCs/>
          <w:color w:val="000000"/>
          <w:sz w:val="24"/>
          <w:highlight w:val="none"/>
          <w:lang w:val="en-US" w:eastAsia="zh-CN"/>
        </w:rPr>
        <w:t>5</w:t>
      </w:r>
      <w:r>
        <w:rPr>
          <w:rFonts w:hint="eastAsia" w:asciiTheme="minorEastAsia" w:hAnsiTheme="minorEastAsia" w:eastAsiaTheme="minorEastAsia" w:cstheme="minorEastAsia"/>
          <w:b/>
          <w:bCs/>
          <w:color w:val="000000"/>
          <w:sz w:val="24"/>
          <w:highlight w:val="none"/>
        </w:rPr>
        <w:t>人</w:t>
      </w:r>
      <w:r>
        <w:rPr>
          <w:rFonts w:hint="eastAsia" w:asciiTheme="minorEastAsia" w:hAnsiTheme="minorEastAsia" w:eastAsiaTheme="minorEastAsia" w:cstheme="minorEastAsia"/>
          <w:color w:val="000000"/>
          <w:sz w:val="24"/>
          <w:highlight w:val="none"/>
        </w:rPr>
        <w:t>组成，</w:t>
      </w:r>
      <w:r>
        <w:rPr>
          <w:rFonts w:hint="eastAsia" w:hAnsi="宋体"/>
          <w:color w:val="000000"/>
          <w:sz w:val="24"/>
          <w:highlight w:val="none"/>
        </w:rPr>
        <w:t>评标委员会成员</w:t>
      </w:r>
      <w:r>
        <w:rPr>
          <w:rFonts w:hint="eastAsia" w:asciiTheme="minorEastAsia" w:hAnsiTheme="minorEastAsia" w:eastAsiaTheme="minorEastAsia" w:cstheme="minorEastAsia"/>
          <w:color w:val="000000"/>
          <w:sz w:val="24"/>
        </w:rPr>
        <w:t>对投标文件进行审查、质疑、评估和比较。</w:t>
      </w:r>
    </w:p>
    <w:p>
      <w:pPr>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在评标期间</w:t>
      </w:r>
      <w:bookmarkStart w:id="6" w:name="_Hlk41297247"/>
      <w:r>
        <w:rPr>
          <w:rFonts w:hint="eastAsia" w:asciiTheme="minorEastAsia" w:hAnsiTheme="minorEastAsia" w:eastAsiaTheme="minorEastAsia" w:cstheme="minorEastAsia"/>
          <w:color w:val="000000"/>
          <w:sz w:val="24"/>
        </w:rPr>
        <w:t>，投标人应派代表参加询标</w:t>
      </w:r>
      <w:bookmarkEnd w:id="6"/>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二、评标原则</w:t>
      </w:r>
    </w:p>
    <w:p>
      <w:pPr>
        <w:pStyle w:val="5"/>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highlight w:val="none"/>
        </w:rPr>
        <w:t>1.</w:t>
      </w:r>
      <w:r>
        <w:rPr>
          <w:rFonts w:hint="eastAsia" w:asciiTheme="minorEastAsia" w:hAnsiTheme="minorEastAsia" w:eastAsiaTheme="minorEastAsia" w:cstheme="minorEastAsia"/>
          <w:color w:val="000000"/>
          <w:sz w:val="24"/>
          <w:highlight w:val="none"/>
          <w:lang w:val="en-US" w:eastAsia="zh-CN"/>
        </w:rPr>
        <w:t xml:space="preserve"> </w:t>
      </w:r>
      <w:r>
        <w:rPr>
          <w:rFonts w:hint="eastAsia" w:asciiTheme="minorEastAsia" w:hAnsiTheme="minorEastAsia" w:eastAsiaTheme="minorEastAsia" w:cstheme="minorEastAsia"/>
          <w:color w:val="000000"/>
          <w:sz w:val="24"/>
          <w:highlight w:val="none"/>
        </w:rPr>
        <w:t>评标委员会将遵循公开、公平、公正的原则，对投标人提供</w:t>
      </w:r>
      <w:r>
        <w:rPr>
          <w:rFonts w:hint="eastAsia" w:asciiTheme="minorEastAsia" w:hAnsiTheme="minorEastAsia" w:eastAsiaTheme="minorEastAsia" w:cstheme="minorEastAsia"/>
          <w:color w:val="000000"/>
          <w:sz w:val="24"/>
          <w:highlight w:val="none"/>
          <w:lang w:eastAsia="zh-CN"/>
        </w:rPr>
        <w:t>的</w:t>
      </w:r>
      <w:r>
        <w:rPr>
          <w:rFonts w:hint="eastAsia" w:ascii="宋体" w:hAnsi="宋体"/>
          <w:sz w:val="24"/>
          <w:highlight w:val="none"/>
        </w:rPr>
        <w:t>管理和技术队伍、主要装备、等级资质</w:t>
      </w:r>
      <w:r>
        <w:rPr>
          <w:rFonts w:hint="eastAsia" w:hAnsi="宋体"/>
          <w:sz w:val="24"/>
          <w:highlight w:val="none"/>
          <w:lang w:eastAsia="zh-CN"/>
        </w:rPr>
        <w:t>、</w:t>
      </w:r>
      <w:r>
        <w:rPr>
          <w:rFonts w:hint="eastAsia" w:asciiTheme="minorEastAsia" w:hAnsiTheme="minorEastAsia" w:eastAsiaTheme="minorEastAsia" w:cstheme="minorEastAsia"/>
          <w:color w:val="000000"/>
          <w:sz w:val="24"/>
          <w:highlight w:val="none"/>
        </w:rPr>
        <w:t>履约能力</w:t>
      </w:r>
      <w:r>
        <w:rPr>
          <w:rFonts w:hint="eastAsia" w:asciiTheme="minorEastAsia" w:hAnsiTheme="minorEastAsia" w:eastAsiaTheme="minorEastAsia" w:cstheme="minorEastAsia"/>
          <w:color w:val="000000"/>
          <w:sz w:val="24"/>
          <w:highlight w:val="none"/>
          <w:lang w:eastAsia="zh-CN"/>
        </w:rPr>
        <w:t>、</w:t>
      </w:r>
      <w:r>
        <w:rPr>
          <w:rFonts w:hint="eastAsia" w:hAnsi="宋体"/>
          <w:sz w:val="24"/>
          <w:highlight w:val="none"/>
          <w:lang w:eastAsia="zh-CN"/>
        </w:rPr>
        <w:t>服务方案</w:t>
      </w:r>
      <w:r>
        <w:rPr>
          <w:rFonts w:hint="eastAsia" w:asciiTheme="minorEastAsia" w:hAnsiTheme="minorEastAsia" w:eastAsiaTheme="minorEastAsia" w:cstheme="minorEastAsia"/>
          <w:color w:val="000000"/>
          <w:sz w:val="24"/>
          <w:highlight w:val="none"/>
        </w:rPr>
        <w:t>等进行综合分析考评，由评委记名并独立打</w:t>
      </w:r>
      <w:r>
        <w:rPr>
          <w:rFonts w:hint="eastAsia" w:asciiTheme="minorEastAsia" w:hAnsiTheme="minorEastAsia" w:eastAsiaTheme="minorEastAsia" w:cstheme="minorEastAsia"/>
          <w:color w:val="000000"/>
          <w:sz w:val="24"/>
        </w:rPr>
        <w:t>分，评委所评分值的算术平均值即为各供应商的商务技术得分（保留两位小数），商务技术得分加报价得分为总分，总分最高者为第一中标候选人，总分第二高者为第二中标候选人，总分第三高者为第三中标候选人，如出现并列现象时，商务得分高者优先。本项目最终确定两个预中标商家，其签订合同的书价折扣率为预中标商家所报的折扣率，预中标商家不得放弃中标权，否则由第三候选人增补，以此类推。</w:t>
      </w:r>
    </w:p>
    <w:p>
      <w:pPr>
        <w:pStyle w:val="14"/>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客观公正的对待所有投标人，对所有投标评价，均采用相同的程序和标准。</w:t>
      </w:r>
    </w:p>
    <w:p>
      <w:pPr>
        <w:pStyle w:val="5"/>
        <w:snapToGrid w:val="0"/>
        <w:spacing w:line="360" w:lineRule="auto"/>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在开标、投标期间，投标人不得向评标委员会成员询问评标情况，不得进行旨在影响评标结果的活动。否则将废除其投标。</w:t>
      </w:r>
    </w:p>
    <w:p>
      <w:pPr>
        <w:pStyle w:val="5"/>
        <w:snapToGrid w:val="0"/>
        <w:spacing w:line="360" w:lineRule="auto"/>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在评标过程中，评标成员不得与投标人私下交换意见。在招标工作结束后，凡与评标情况有接触的任何人不得将评标情况扩散出评标成员之外。</w:t>
      </w:r>
    </w:p>
    <w:p>
      <w:pPr>
        <w:pStyle w:val="5"/>
        <w:snapToGrid w:val="0"/>
        <w:spacing w:line="360" w:lineRule="auto"/>
        <w:ind w:firstLine="482"/>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 评标委员会不向落标方解释落标原因，不退还投标文件。</w:t>
      </w:r>
    </w:p>
    <w:p>
      <w:pPr>
        <w:pStyle w:val="5"/>
        <w:snapToGrid w:val="0"/>
        <w:spacing w:line="360" w:lineRule="auto"/>
        <w:ind w:firstLine="482"/>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 评标结束后，经公示一个工作日无异议，由采购方签发《中标通知书》。</w:t>
      </w:r>
    </w:p>
    <w:p>
      <w:pPr>
        <w:pStyle w:val="5"/>
        <w:snapToGrid w:val="0"/>
        <w:spacing w:line="360" w:lineRule="auto"/>
        <w:ind w:firstLine="482"/>
        <w:rPr>
          <w:rFonts w:hint="eastAsia" w:ascii="宋体" w:hAnsi="宋体"/>
          <w:b/>
          <w:color w:val="000000"/>
          <w:sz w:val="24"/>
        </w:rPr>
      </w:pPr>
      <w:r>
        <w:rPr>
          <w:rFonts w:hint="eastAsia" w:asciiTheme="minorEastAsia" w:hAnsiTheme="minorEastAsia" w:eastAsiaTheme="minorEastAsia" w:cstheme="minorEastAsia"/>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520" w:lineRule="exact"/>
        <w:rPr>
          <w:rFonts w:hint="eastAsia" w:asciiTheme="minorEastAsia" w:hAnsiTheme="minorEastAsia" w:eastAsiaTheme="minorEastAsia" w:cstheme="minorEastAsia"/>
          <w:b/>
          <w:color w:val="000000"/>
          <w:sz w:val="24"/>
        </w:rPr>
      </w:pPr>
      <w:r>
        <w:rPr>
          <w:rFonts w:hint="eastAsia" w:ascii="宋体" w:hAnsi="宋体"/>
          <w:b/>
          <w:color w:val="000000"/>
          <w:sz w:val="24"/>
        </w:rPr>
        <w:t>三、评定内容及评标标准</w:t>
      </w:r>
    </w:p>
    <w:tbl>
      <w:tblPr>
        <w:tblStyle w:val="1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564"/>
        <w:gridCol w:w="5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96" w:type="dxa"/>
            <w:noWrap w:val="0"/>
            <w:vAlign w:val="center"/>
          </w:tcPr>
          <w:p>
            <w:pPr>
              <w:widowControl/>
              <w:spacing w:line="360" w:lineRule="auto"/>
              <w:ind w:firstLine="120" w:firstLineChars="50"/>
              <w:jc w:val="center"/>
              <w:rPr>
                <w:rFonts w:ascii="宋体" w:hAnsi="宋体" w:eastAsia="宋体" w:cs="宋体"/>
                <w:sz w:val="24"/>
              </w:rPr>
            </w:pPr>
            <w:r>
              <w:rPr>
                <w:rFonts w:hint="eastAsia" w:ascii="宋体" w:hAnsi="宋体" w:eastAsia="宋体" w:cs="宋体"/>
                <w:sz w:val="24"/>
              </w:rPr>
              <w:t>类 别</w:t>
            </w:r>
          </w:p>
        </w:tc>
        <w:tc>
          <w:tcPr>
            <w:tcW w:w="1564" w:type="dxa"/>
            <w:noWrap w:val="0"/>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项 目</w:t>
            </w:r>
          </w:p>
        </w:tc>
        <w:tc>
          <w:tcPr>
            <w:tcW w:w="5260" w:type="dxa"/>
            <w:noWrap w:val="0"/>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具体描述评分细则及标准</w:t>
            </w:r>
          </w:p>
        </w:tc>
        <w:tc>
          <w:tcPr>
            <w:tcW w:w="1080" w:type="dxa"/>
            <w:noWrap w:val="0"/>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96" w:type="dxa"/>
            <w:noWrap w:val="0"/>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报价</w:t>
            </w:r>
          </w:p>
          <w:p>
            <w:pPr>
              <w:widowControl/>
              <w:spacing w:line="360" w:lineRule="auto"/>
              <w:jc w:val="center"/>
              <w:rPr>
                <w:rFonts w:ascii="宋体" w:hAnsi="宋体" w:eastAsia="宋体" w:cs="宋体"/>
                <w:sz w:val="24"/>
              </w:rPr>
            </w:pPr>
            <w:r>
              <w:rPr>
                <w:rFonts w:hint="eastAsia" w:ascii="宋体" w:hAnsi="宋体" w:eastAsia="宋体" w:cs="宋体"/>
                <w:sz w:val="24"/>
              </w:rPr>
              <w:t>得分</w:t>
            </w:r>
          </w:p>
          <w:p>
            <w:pPr>
              <w:widowControl/>
              <w:spacing w:line="360" w:lineRule="auto"/>
              <w:jc w:val="center"/>
              <w:rPr>
                <w:rFonts w:ascii="宋体" w:hAnsi="宋体" w:eastAsia="宋体" w:cs="宋体"/>
                <w:sz w:val="24"/>
              </w:rPr>
            </w:pPr>
            <w:r>
              <w:rPr>
                <w:rFonts w:hint="eastAsia" w:ascii="宋体" w:hAnsi="宋体" w:eastAsia="宋体" w:cs="宋体"/>
                <w:sz w:val="24"/>
                <w:lang w:val="en-US" w:eastAsia="zh-CN"/>
              </w:rPr>
              <w:t>20</w:t>
            </w:r>
            <w:r>
              <w:rPr>
                <w:rFonts w:hint="eastAsia" w:ascii="宋体" w:hAnsi="宋体" w:eastAsia="宋体" w:cs="宋体"/>
                <w:sz w:val="24"/>
              </w:rPr>
              <w:t>分</w:t>
            </w:r>
          </w:p>
        </w:tc>
        <w:tc>
          <w:tcPr>
            <w:tcW w:w="1564" w:type="dxa"/>
            <w:noWrap w:val="0"/>
            <w:vAlign w:val="center"/>
          </w:tcPr>
          <w:p>
            <w:pPr>
              <w:widowControl/>
              <w:spacing w:line="360" w:lineRule="auto"/>
              <w:jc w:val="center"/>
              <w:rPr>
                <w:rFonts w:ascii="宋体" w:hAnsi="宋体" w:eastAsia="宋体" w:cs="宋体"/>
                <w:sz w:val="24"/>
              </w:rPr>
            </w:pPr>
            <w:r>
              <w:rPr>
                <w:rFonts w:hint="eastAsia" w:ascii="宋体" w:hAnsi="宋体" w:eastAsia="宋体" w:cs="宋体"/>
                <w:sz w:val="24"/>
              </w:rPr>
              <w:t>报 价</w:t>
            </w:r>
          </w:p>
        </w:tc>
        <w:tc>
          <w:tcPr>
            <w:tcW w:w="5260" w:type="dxa"/>
            <w:noWrap w:val="0"/>
            <w:vAlign w:val="center"/>
          </w:tcPr>
          <w:p>
            <w:pPr>
              <w:spacing w:line="360" w:lineRule="auto"/>
              <w:rPr>
                <w:rFonts w:ascii="宋体" w:hAnsi="宋体" w:eastAsia="宋体" w:cs="宋体"/>
                <w:sz w:val="24"/>
              </w:rPr>
            </w:pPr>
            <w:r>
              <w:rPr>
                <w:rFonts w:hint="eastAsia" w:ascii="宋体" w:hAnsi="宋体" w:eastAsia="宋体" w:cs="宋体"/>
                <w:b/>
                <w:bCs/>
                <w:sz w:val="24"/>
              </w:rPr>
              <w:t>本次采购项目预算：</w:t>
            </w:r>
            <w:r>
              <w:rPr>
                <w:rFonts w:hint="eastAsia" w:ascii="宋体" w:hAnsi="宋体" w:cs="宋体"/>
                <w:b/>
                <w:bCs/>
                <w:sz w:val="24"/>
                <w:lang w:val="en-US" w:eastAsia="zh-CN"/>
              </w:rPr>
              <w:t>70万</w:t>
            </w:r>
            <w:r>
              <w:rPr>
                <w:rFonts w:hint="eastAsia" w:ascii="宋体" w:hAnsi="宋体" w:eastAsia="宋体" w:cs="宋体"/>
                <w:b/>
                <w:bCs/>
                <w:sz w:val="24"/>
              </w:rPr>
              <w:t>。</w:t>
            </w:r>
            <w:r>
              <w:rPr>
                <w:rFonts w:hint="eastAsia" w:ascii="宋体" w:hAnsi="宋体" w:eastAsia="宋体" w:cs="宋体"/>
                <w:sz w:val="24"/>
              </w:rPr>
              <w:t>基准价为所有投标人有效报价的最低价，投标报价得分=(基准价/投标报价)×</w:t>
            </w:r>
            <w:r>
              <w:rPr>
                <w:rFonts w:hint="eastAsia" w:ascii="宋体" w:hAnsi="宋体" w:eastAsia="宋体" w:cs="宋体"/>
                <w:sz w:val="24"/>
                <w:lang w:val="en-US" w:eastAsia="zh-CN"/>
              </w:rPr>
              <w:t>20</w:t>
            </w:r>
            <w:r>
              <w:rPr>
                <w:rFonts w:hint="eastAsia" w:ascii="宋体" w:hAnsi="宋体" w:eastAsia="宋体" w:cs="宋体"/>
                <w:sz w:val="24"/>
              </w:rPr>
              <w:t>，四舍五入，保留两位小数。报价高于预算价格的，为无效投标文件。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b/>
                <w:bCs/>
                <w:color w:val="000000" w:themeColor="text1"/>
                <w:sz w:val="21"/>
                <w:szCs w:val="21"/>
                <w:highlight w:val="none"/>
                <w:lang w:eastAsia="zh-CN"/>
                <w14:textFill>
                  <w14:solidFill>
                    <w14:schemeClr w14:val="tx1"/>
                  </w14:solidFill>
                </w14:textFill>
              </w:rPr>
              <w:t>注：</w:t>
            </w:r>
            <w:r>
              <w:rPr>
                <w:rFonts w:hint="eastAsia"/>
                <w:b/>
                <w:bCs/>
                <w:sz w:val="24"/>
                <w:highlight w:val="none"/>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80" w:type="dxa"/>
            <w:noWrap w:val="0"/>
            <w:vAlign w:val="center"/>
          </w:tcPr>
          <w:p>
            <w:pPr>
              <w:widowControl/>
              <w:spacing w:line="360" w:lineRule="auto"/>
              <w:jc w:val="center"/>
              <w:rPr>
                <w:rFonts w:ascii="宋体" w:hAnsi="宋体" w:eastAsia="宋体" w:cs="宋体"/>
                <w:sz w:val="24"/>
              </w:rPr>
            </w:pPr>
            <w:r>
              <w:rPr>
                <w:rFonts w:hint="eastAsia" w:ascii="宋体" w:hAnsi="宋体" w:eastAsia="宋体" w:cs="宋体"/>
                <w:sz w:val="24"/>
                <w:lang w:val="en-US" w:eastAsia="zh-CN"/>
              </w:rPr>
              <w:t>20</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096" w:type="dxa"/>
            <w:vMerge w:val="restart"/>
            <w:noWrap w:val="0"/>
            <w:vAlign w:val="center"/>
          </w:tcPr>
          <w:p>
            <w:pPr>
              <w:widowControl/>
              <w:spacing w:line="360" w:lineRule="auto"/>
              <w:jc w:val="center"/>
              <w:rPr>
                <w:rFonts w:hint="eastAsia" w:ascii="宋体" w:hAnsi="宋体" w:eastAsia="宋体" w:cs="宋体"/>
                <w:sz w:val="24"/>
              </w:rPr>
            </w:pPr>
            <w:r>
              <w:rPr>
                <w:rFonts w:hint="eastAsia" w:ascii="宋体" w:hAnsi="宋体" w:eastAsia="宋体" w:cs="宋体"/>
                <w:sz w:val="24"/>
                <w:lang w:val="en-US" w:eastAsia="zh-CN"/>
              </w:rPr>
              <w:t>商务技术80</w:t>
            </w:r>
            <w:r>
              <w:rPr>
                <w:rFonts w:hint="eastAsia" w:ascii="宋体" w:hAnsi="宋体" w:eastAsia="宋体" w:cs="宋体"/>
                <w:sz w:val="24"/>
              </w:rPr>
              <w:t>分</w:t>
            </w:r>
          </w:p>
        </w:tc>
        <w:tc>
          <w:tcPr>
            <w:tcW w:w="1564"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rPr>
              <w:t>履约能力</w:t>
            </w:r>
          </w:p>
        </w:tc>
        <w:tc>
          <w:tcPr>
            <w:tcW w:w="5260" w:type="dxa"/>
            <w:noWrap w:val="0"/>
            <w:vAlign w:val="center"/>
          </w:tcPr>
          <w:p>
            <w:pPr>
              <w:spacing w:line="360" w:lineRule="auto"/>
              <w:rPr>
                <w:rFonts w:ascii="宋体" w:hAnsi="宋体" w:eastAsia="宋体" w:cs="宋体"/>
                <w:sz w:val="24"/>
              </w:rPr>
            </w:pPr>
            <w:r>
              <w:rPr>
                <w:rFonts w:hint="eastAsia" w:ascii="宋体" w:hAnsi="宋体" w:eastAsia="宋体" w:cs="宋体"/>
                <w:sz w:val="24"/>
              </w:rPr>
              <w:t>根据投标人的财务</w:t>
            </w:r>
            <w:r>
              <w:rPr>
                <w:rFonts w:hint="eastAsia" w:ascii="宋体" w:hAnsi="宋体" w:eastAsia="宋体" w:cs="宋体"/>
                <w:sz w:val="24"/>
                <w:lang w:val="en-US" w:eastAsia="zh-CN"/>
              </w:rPr>
              <w:t>状况</w:t>
            </w:r>
            <w:r>
              <w:rPr>
                <w:rFonts w:hint="eastAsia" w:ascii="宋体" w:hAnsi="宋体" w:eastAsia="宋体" w:cs="宋体"/>
                <w:sz w:val="24"/>
              </w:rPr>
              <w:t>、资质、资信、获奖情况、用户评价等进行评议，被评为“优”得</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分，被评为“中”得4-</w:t>
            </w:r>
            <w:r>
              <w:rPr>
                <w:rFonts w:hint="eastAsia" w:ascii="宋体" w:hAnsi="宋体" w:eastAsia="宋体" w:cs="宋体"/>
                <w:sz w:val="24"/>
                <w:lang w:val="en-US" w:eastAsia="zh-CN"/>
              </w:rPr>
              <w:t>3</w:t>
            </w:r>
            <w:r>
              <w:rPr>
                <w:rFonts w:hint="eastAsia" w:ascii="宋体" w:hAnsi="宋体" w:eastAsia="宋体" w:cs="宋体"/>
                <w:sz w:val="24"/>
              </w:rPr>
              <w:t>分，被评为“差”得2-</w:t>
            </w:r>
            <w:r>
              <w:rPr>
                <w:rFonts w:hint="eastAsia" w:ascii="宋体" w:hAnsi="宋体" w:cs="宋体"/>
                <w:sz w:val="24"/>
                <w:lang w:val="en-US" w:eastAsia="zh-CN"/>
              </w:rPr>
              <w:t>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相关证明材料扫描件编入投标文件</w:t>
            </w:r>
            <w:r>
              <w:rPr>
                <w:rFonts w:hint="eastAsia" w:ascii="宋体" w:hAnsi="宋体" w:eastAsia="宋体" w:cs="宋体"/>
                <w:sz w:val="24"/>
              </w:rPr>
              <w:t>）（</w:t>
            </w:r>
            <w:r>
              <w:rPr>
                <w:rFonts w:hint="eastAsia" w:ascii="宋体" w:hAnsi="宋体" w:eastAsia="宋体" w:cs="宋体"/>
                <w:sz w:val="24"/>
                <w:lang w:val="en-US" w:eastAsia="zh-CN"/>
              </w:rPr>
              <w:t>0-6</w:t>
            </w:r>
            <w:r>
              <w:rPr>
                <w:rFonts w:hint="eastAsia" w:ascii="宋体" w:hAnsi="宋体" w:eastAsia="宋体" w:cs="宋体"/>
                <w:sz w:val="24"/>
              </w:rPr>
              <w:t>分）</w:t>
            </w:r>
          </w:p>
        </w:tc>
        <w:tc>
          <w:tcPr>
            <w:tcW w:w="1080"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096" w:type="dxa"/>
            <w:vMerge w:val="continue"/>
            <w:noWrap w:val="0"/>
            <w:vAlign w:val="center"/>
          </w:tcPr>
          <w:p>
            <w:pPr>
              <w:widowControl/>
              <w:spacing w:line="360" w:lineRule="auto"/>
              <w:jc w:val="center"/>
              <w:rPr>
                <w:rFonts w:ascii="宋体" w:hAnsi="宋体" w:eastAsia="宋体" w:cs="宋体"/>
                <w:sz w:val="24"/>
              </w:rPr>
            </w:pPr>
          </w:p>
        </w:tc>
        <w:tc>
          <w:tcPr>
            <w:tcW w:w="1564"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rPr>
              <w:t>类似项目</w:t>
            </w:r>
          </w:p>
          <w:p>
            <w:pPr>
              <w:spacing w:line="360" w:lineRule="auto"/>
              <w:jc w:val="center"/>
              <w:rPr>
                <w:rFonts w:ascii="宋体" w:hAnsi="宋体" w:eastAsia="宋体" w:cs="宋体"/>
                <w:sz w:val="24"/>
              </w:rPr>
            </w:pPr>
            <w:r>
              <w:rPr>
                <w:rFonts w:hint="eastAsia" w:ascii="宋体" w:hAnsi="宋体" w:eastAsia="宋体" w:cs="宋体"/>
                <w:sz w:val="24"/>
              </w:rPr>
              <w:t>业 绩</w:t>
            </w:r>
          </w:p>
        </w:tc>
        <w:tc>
          <w:tcPr>
            <w:tcW w:w="5260" w:type="dxa"/>
            <w:noWrap w:val="0"/>
            <w:vAlign w:val="center"/>
          </w:tcPr>
          <w:p>
            <w:pPr>
              <w:spacing w:line="360" w:lineRule="auto"/>
              <w:rPr>
                <w:rFonts w:ascii="宋体" w:hAnsi="宋体" w:eastAsia="宋体" w:cs="宋体"/>
                <w:sz w:val="24"/>
              </w:rPr>
            </w:pPr>
            <w:r>
              <w:rPr>
                <w:rFonts w:hint="eastAsia" w:ascii="宋体" w:hAnsi="宋体" w:eastAsia="宋体" w:cs="宋体"/>
                <w:sz w:val="24"/>
              </w:rPr>
              <w:t>投标人自2018年1月1日（合同签订时间为准）以来</w:t>
            </w:r>
            <w:r>
              <w:rPr>
                <w:rFonts w:hint="eastAsia" w:ascii="宋体" w:hAnsi="宋体" w:eastAsia="宋体" w:cs="宋体"/>
                <w:sz w:val="24"/>
                <w:lang w:val="en-US" w:eastAsia="zh-CN"/>
              </w:rPr>
              <w:t>承担过学校类似</w:t>
            </w:r>
            <w:r>
              <w:rPr>
                <w:rFonts w:hint="eastAsia" w:ascii="宋体" w:hAnsi="宋体" w:eastAsia="宋体" w:cs="宋体"/>
                <w:sz w:val="24"/>
              </w:rPr>
              <w:t>项目业绩：每提供一项同类业绩合同扫描件得2分，本项最高</w:t>
            </w:r>
            <w:r>
              <w:rPr>
                <w:rFonts w:hint="eastAsia" w:ascii="宋体" w:hAnsi="宋体" w:eastAsia="宋体" w:cs="宋体"/>
                <w:sz w:val="24"/>
                <w:lang w:val="en-US" w:eastAsia="zh-CN"/>
              </w:rPr>
              <w:t>6</w:t>
            </w:r>
            <w:r>
              <w:rPr>
                <w:rFonts w:hint="eastAsia" w:ascii="宋体" w:hAnsi="宋体" w:eastAsia="宋体" w:cs="宋体"/>
                <w:sz w:val="24"/>
              </w:rPr>
              <w:t>分。（0-</w:t>
            </w:r>
            <w:r>
              <w:rPr>
                <w:rFonts w:hint="eastAsia" w:ascii="宋体" w:hAnsi="宋体" w:eastAsia="宋体" w:cs="宋体"/>
                <w:sz w:val="24"/>
                <w:lang w:val="en-US" w:eastAsia="zh-CN"/>
              </w:rPr>
              <w:t>6</w:t>
            </w:r>
            <w:r>
              <w:rPr>
                <w:rFonts w:hint="eastAsia" w:ascii="宋体" w:hAnsi="宋体" w:eastAsia="宋体" w:cs="宋体"/>
                <w:sz w:val="24"/>
              </w:rPr>
              <w:t>分）</w:t>
            </w:r>
          </w:p>
        </w:tc>
        <w:tc>
          <w:tcPr>
            <w:tcW w:w="1080"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96" w:type="dxa"/>
            <w:vMerge w:val="continue"/>
            <w:noWrap w:val="0"/>
            <w:vAlign w:val="center"/>
          </w:tcPr>
          <w:p>
            <w:pPr>
              <w:widowControl/>
              <w:spacing w:line="360" w:lineRule="auto"/>
              <w:jc w:val="center"/>
              <w:rPr>
                <w:rFonts w:ascii="宋体" w:hAnsi="宋体" w:eastAsia="宋体" w:cs="宋体"/>
                <w:sz w:val="24"/>
              </w:rPr>
            </w:pPr>
          </w:p>
        </w:tc>
        <w:tc>
          <w:tcPr>
            <w:tcW w:w="1564"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服务承诺</w:t>
            </w:r>
          </w:p>
        </w:tc>
        <w:tc>
          <w:tcPr>
            <w:tcW w:w="5260"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根据投标人的服务承诺进行评议，被评为“优”得</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分，被评为“中”得4-</w:t>
            </w:r>
            <w:r>
              <w:rPr>
                <w:rFonts w:hint="eastAsia" w:ascii="宋体" w:hAnsi="宋体" w:eastAsia="宋体" w:cs="宋体"/>
                <w:sz w:val="24"/>
                <w:lang w:val="en-US" w:eastAsia="zh-CN"/>
              </w:rPr>
              <w:t>3</w:t>
            </w:r>
            <w:r>
              <w:rPr>
                <w:rFonts w:hint="eastAsia" w:ascii="宋体" w:hAnsi="宋体" w:eastAsia="宋体" w:cs="宋体"/>
                <w:sz w:val="24"/>
              </w:rPr>
              <w:t>分，被评为“差”得2-</w:t>
            </w:r>
            <w:r>
              <w:rPr>
                <w:rFonts w:hint="eastAsia" w:ascii="宋体" w:hAnsi="宋体" w:cs="宋体"/>
                <w:sz w:val="24"/>
                <w:lang w:val="en-US" w:eastAsia="zh-CN"/>
              </w:rPr>
              <w:t>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0-6</w:t>
            </w:r>
            <w:r>
              <w:rPr>
                <w:rFonts w:hint="eastAsia" w:ascii="宋体" w:hAnsi="宋体" w:eastAsia="宋体" w:cs="宋体"/>
                <w:sz w:val="24"/>
              </w:rPr>
              <w:t>分）</w:t>
            </w:r>
          </w:p>
        </w:tc>
        <w:tc>
          <w:tcPr>
            <w:tcW w:w="1080"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096" w:type="dxa"/>
            <w:vMerge w:val="continue"/>
            <w:noWrap w:val="0"/>
            <w:vAlign w:val="center"/>
          </w:tcPr>
          <w:p>
            <w:pPr>
              <w:spacing w:line="360" w:lineRule="auto"/>
              <w:jc w:val="center"/>
              <w:rPr>
                <w:rFonts w:ascii="宋体" w:hAnsi="宋体" w:eastAsia="宋体" w:cs="宋体"/>
                <w:sz w:val="24"/>
                <w:highlight w:val="magenta"/>
              </w:rPr>
            </w:pPr>
          </w:p>
        </w:tc>
        <w:tc>
          <w:tcPr>
            <w:tcW w:w="1564" w:type="dxa"/>
            <w:noWrap w:val="0"/>
            <w:vAlign w:val="center"/>
          </w:tcPr>
          <w:p>
            <w:pPr>
              <w:spacing w:line="360" w:lineRule="auto"/>
              <w:rPr>
                <w:rFonts w:ascii="宋体" w:hAnsi="宋体" w:eastAsia="宋体" w:cs="宋体"/>
                <w:sz w:val="24"/>
              </w:rPr>
            </w:pPr>
            <w:r>
              <w:rPr>
                <w:rFonts w:hint="eastAsia" w:ascii="宋体" w:hAnsi="宋体" w:eastAsia="宋体" w:cs="宋体"/>
                <w:sz w:val="24"/>
              </w:rPr>
              <w:t>基本医疗服务方案</w:t>
            </w:r>
          </w:p>
        </w:tc>
        <w:tc>
          <w:tcPr>
            <w:tcW w:w="5260"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根据投标人的急重病诊治与转院、配备基本医疗设备、药品与耗材、日常预防保健与健康教育课程或讲座等方案进行评议，被评为“优”的，得1</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分，“中”的得</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分，“差”的得</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cs="宋体"/>
                <w:sz w:val="24"/>
                <w:lang w:val="en-US" w:eastAsia="zh-CN"/>
              </w:rPr>
              <w:t>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分）</w:t>
            </w:r>
          </w:p>
        </w:tc>
        <w:tc>
          <w:tcPr>
            <w:tcW w:w="1080"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96" w:type="dxa"/>
            <w:vMerge w:val="continue"/>
            <w:noWrap w:val="0"/>
            <w:vAlign w:val="center"/>
          </w:tcPr>
          <w:p>
            <w:pPr>
              <w:spacing w:line="360" w:lineRule="auto"/>
              <w:jc w:val="center"/>
              <w:rPr>
                <w:rFonts w:ascii="宋体" w:hAnsi="宋体" w:eastAsia="宋体" w:cs="宋体"/>
                <w:sz w:val="24"/>
              </w:rPr>
            </w:pPr>
          </w:p>
        </w:tc>
        <w:tc>
          <w:tcPr>
            <w:tcW w:w="1564" w:type="dxa"/>
            <w:noWrap w:val="0"/>
            <w:vAlign w:val="center"/>
          </w:tcPr>
          <w:p>
            <w:pPr>
              <w:spacing w:line="360" w:lineRule="auto"/>
              <w:rPr>
                <w:rFonts w:ascii="宋体" w:hAnsi="宋体" w:eastAsia="宋体" w:cs="宋体"/>
                <w:sz w:val="24"/>
              </w:rPr>
            </w:pPr>
            <w:r>
              <w:rPr>
                <w:rFonts w:hint="eastAsia" w:ascii="宋体" w:hAnsi="宋体" w:eastAsia="宋体" w:cs="宋体"/>
                <w:sz w:val="24"/>
              </w:rPr>
              <w:t>重点医疗服务方案</w:t>
            </w:r>
          </w:p>
        </w:tc>
        <w:tc>
          <w:tcPr>
            <w:tcW w:w="5260"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根据投标人的传染病防控、突发应急、公共卫生应急、学校大型活动安排等方案进行评议，被评为“优”的，得1</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分，“中”的得</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分，“差”的得</w:t>
            </w:r>
            <w:r>
              <w:rPr>
                <w:rFonts w:hint="eastAsia" w:ascii="宋体" w:hAnsi="宋体" w:eastAsia="宋体" w:cs="宋体"/>
                <w:sz w:val="24"/>
                <w:lang w:val="en-US" w:eastAsia="zh-CN"/>
              </w:rPr>
              <w:t>5</w:t>
            </w:r>
            <w:r>
              <w:rPr>
                <w:rFonts w:hint="eastAsia" w:ascii="宋体" w:hAnsi="宋体" w:eastAsia="宋体" w:cs="宋体"/>
                <w:sz w:val="24"/>
              </w:rPr>
              <w:t>-1分</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分）</w:t>
            </w:r>
          </w:p>
        </w:tc>
        <w:tc>
          <w:tcPr>
            <w:tcW w:w="1080"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96" w:type="dxa"/>
            <w:vMerge w:val="continue"/>
            <w:noWrap w:val="0"/>
            <w:vAlign w:val="center"/>
          </w:tcPr>
          <w:p>
            <w:pPr>
              <w:spacing w:line="360" w:lineRule="auto"/>
              <w:jc w:val="center"/>
              <w:rPr>
                <w:rFonts w:ascii="宋体" w:hAnsi="宋体" w:eastAsia="宋体" w:cs="宋体"/>
                <w:sz w:val="24"/>
              </w:rPr>
            </w:pPr>
          </w:p>
        </w:tc>
        <w:tc>
          <w:tcPr>
            <w:tcW w:w="1564"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管理制度</w:t>
            </w:r>
          </w:p>
        </w:tc>
        <w:tc>
          <w:tcPr>
            <w:tcW w:w="5260"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根据投标人针对本项目的管理制度进行评议，被评为“优”的，得</w:t>
            </w:r>
            <w:r>
              <w:rPr>
                <w:rFonts w:hint="eastAsia" w:ascii="宋体" w:hAnsi="宋体" w:eastAsia="宋体" w:cs="宋体"/>
                <w:sz w:val="24"/>
                <w:lang w:val="en-US" w:eastAsia="zh-CN"/>
              </w:rPr>
              <w:t>10</w:t>
            </w: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分，“中”的得</w:t>
            </w: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分，“差”的得</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cs="宋体"/>
                <w:sz w:val="24"/>
                <w:lang w:val="en-US" w:eastAsia="zh-CN"/>
              </w:rPr>
              <w:t>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分）</w:t>
            </w:r>
          </w:p>
        </w:tc>
        <w:tc>
          <w:tcPr>
            <w:tcW w:w="1080"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96" w:type="dxa"/>
            <w:vMerge w:val="continue"/>
            <w:noWrap w:val="0"/>
            <w:vAlign w:val="center"/>
          </w:tcPr>
          <w:p>
            <w:pPr>
              <w:spacing w:line="360" w:lineRule="auto"/>
              <w:jc w:val="center"/>
              <w:rPr>
                <w:rFonts w:ascii="宋体" w:hAnsi="宋体" w:eastAsia="宋体" w:cs="宋体"/>
                <w:sz w:val="24"/>
              </w:rPr>
            </w:pPr>
          </w:p>
        </w:tc>
        <w:tc>
          <w:tcPr>
            <w:tcW w:w="1564"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项目实施人员配备情况</w:t>
            </w:r>
          </w:p>
        </w:tc>
        <w:tc>
          <w:tcPr>
            <w:tcW w:w="5260"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根据投标人针对本项目的拟派医护人员和管理人员的素质及数量打分，被评为“优”的，得</w:t>
            </w:r>
            <w:r>
              <w:rPr>
                <w:rFonts w:hint="eastAsia" w:ascii="宋体" w:hAnsi="宋体" w:eastAsia="宋体" w:cs="宋体"/>
                <w:sz w:val="24"/>
                <w:lang w:val="en-US" w:eastAsia="zh-CN"/>
              </w:rPr>
              <w:t>10</w:t>
            </w: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分，“中”的得</w:t>
            </w: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分，“差”的得</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cs="宋体"/>
                <w:sz w:val="24"/>
                <w:lang w:val="en-US" w:eastAsia="zh-CN"/>
              </w:rPr>
              <w:t>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（相关</w:t>
            </w:r>
            <w:r>
              <w:rPr>
                <w:rFonts w:hint="eastAsia" w:ascii="宋体" w:hAnsi="宋体" w:eastAsia="宋体" w:cs="宋体"/>
                <w:sz w:val="24"/>
                <w:lang w:val="en-US" w:eastAsia="zh-CN"/>
              </w:rPr>
              <w:t>证明材料扫描件</w:t>
            </w:r>
            <w:r>
              <w:rPr>
                <w:rFonts w:hint="eastAsia" w:ascii="宋体" w:hAnsi="宋体" w:eastAsia="宋体" w:cs="宋体"/>
                <w:sz w:val="24"/>
              </w:rPr>
              <w:t>编入投标文件）（</w:t>
            </w:r>
            <w:r>
              <w:rPr>
                <w:rFonts w:hint="eastAsia" w:ascii="宋体" w:hAnsi="宋体" w:eastAsia="宋体" w:cs="宋体"/>
                <w:sz w:val="24"/>
                <w:lang w:val="en-US" w:eastAsia="zh-CN"/>
              </w:rPr>
              <w:t>0-</w:t>
            </w: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分）</w:t>
            </w:r>
          </w:p>
        </w:tc>
        <w:tc>
          <w:tcPr>
            <w:tcW w:w="1080"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96" w:type="dxa"/>
            <w:vMerge w:val="continue"/>
            <w:noWrap w:val="0"/>
            <w:vAlign w:val="center"/>
          </w:tcPr>
          <w:p>
            <w:pPr>
              <w:spacing w:line="360" w:lineRule="auto"/>
              <w:jc w:val="center"/>
              <w:rPr>
                <w:rFonts w:ascii="宋体" w:hAnsi="宋体" w:eastAsia="宋体" w:cs="宋体"/>
                <w:sz w:val="24"/>
              </w:rPr>
            </w:pPr>
          </w:p>
        </w:tc>
        <w:tc>
          <w:tcPr>
            <w:tcW w:w="1564"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项目实施设备配备情况</w:t>
            </w:r>
          </w:p>
        </w:tc>
        <w:tc>
          <w:tcPr>
            <w:tcW w:w="5260"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根据投标人针对本项目拟投入设备的符合条件和先进程度打分，被评为“优”的，得</w:t>
            </w:r>
            <w:r>
              <w:rPr>
                <w:rFonts w:hint="eastAsia" w:ascii="宋体" w:hAnsi="宋体" w:eastAsia="宋体" w:cs="宋体"/>
                <w:sz w:val="24"/>
                <w:lang w:val="en-US" w:eastAsia="zh-CN"/>
              </w:rPr>
              <w:t>10</w:t>
            </w: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分，“中”的得</w:t>
            </w: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分，“差”的得</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cs="宋体"/>
                <w:sz w:val="24"/>
                <w:lang w:val="en-US" w:eastAsia="zh-CN"/>
              </w:rPr>
              <w:t>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（相关</w:t>
            </w:r>
            <w:r>
              <w:rPr>
                <w:rFonts w:hint="eastAsia" w:ascii="宋体" w:hAnsi="宋体" w:eastAsia="宋体" w:cs="宋体"/>
                <w:sz w:val="24"/>
                <w:lang w:val="en-US" w:eastAsia="zh-CN"/>
              </w:rPr>
              <w:t>证明材料扫描件</w:t>
            </w:r>
            <w:r>
              <w:rPr>
                <w:rFonts w:hint="eastAsia" w:ascii="宋体" w:hAnsi="宋体" w:eastAsia="宋体" w:cs="宋体"/>
                <w:sz w:val="24"/>
              </w:rPr>
              <w:t>编入投标文件）（</w:t>
            </w:r>
            <w:r>
              <w:rPr>
                <w:rFonts w:hint="eastAsia" w:ascii="宋体" w:hAnsi="宋体" w:eastAsia="宋体" w:cs="宋体"/>
                <w:sz w:val="24"/>
                <w:lang w:val="en-US" w:eastAsia="zh-CN"/>
              </w:rPr>
              <w:t>0-</w:t>
            </w: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分）</w:t>
            </w:r>
          </w:p>
        </w:tc>
        <w:tc>
          <w:tcPr>
            <w:tcW w:w="1080"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96" w:type="dxa"/>
            <w:vMerge w:val="continue"/>
            <w:noWrap w:val="0"/>
            <w:vAlign w:val="center"/>
          </w:tcPr>
          <w:p>
            <w:pPr>
              <w:spacing w:line="360" w:lineRule="auto"/>
              <w:jc w:val="center"/>
              <w:rPr>
                <w:rFonts w:ascii="宋体" w:hAnsi="宋体" w:eastAsia="宋体" w:cs="宋体"/>
                <w:sz w:val="24"/>
              </w:rPr>
            </w:pPr>
          </w:p>
        </w:tc>
        <w:tc>
          <w:tcPr>
            <w:tcW w:w="1564"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高校卫生工作管理工具及保障技术方案</w:t>
            </w:r>
          </w:p>
        </w:tc>
        <w:tc>
          <w:tcPr>
            <w:tcW w:w="5260" w:type="dxa"/>
            <w:noWrap w:val="0"/>
            <w:vAlign w:val="center"/>
          </w:tcPr>
          <w:p>
            <w:pPr>
              <w:spacing w:line="360" w:lineRule="auto"/>
              <w:rPr>
                <w:rFonts w:hint="default" w:ascii="宋体" w:hAnsi="宋体" w:eastAsia="宋体" w:cs="宋体"/>
                <w:sz w:val="24"/>
                <w:lang w:val="en-US" w:eastAsia="zh-CN"/>
              </w:rPr>
            </w:pPr>
            <w:r>
              <w:rPr>
                <w:rFonts w:hint="eastAsia" w:ascii="宋体" w:hAnsi="宋体" w:eastAsia="宋体" w:cs="宋体"/>
                <w:sz w:val="24"/>
              </w:rPr>
              <w:t>根据投标人针对本项目的高校卫生工作管理工具及保障技术方案进行打分</w:t>
            </w:r>
            <w:r>
              <w:rPr>
                <w:rFonts w:hint="eastAsia" w:ascii="宋体" w:hAnsi="宋体" w:eastAsia="宋体" w:cs="宋体"/>
                <w:sz w:val="24"/>
                <w:lang w:eastAsia="zh-CN"/>
              </w:rPr>
              <w:t>，</w:t>
            </w:r>
            <w:r>
              <w:rPr>
                <w:rFonts w:hint="eastAsia" w:ascii="宋体" w:hAnsi="宋体" w:eastAsia="宋体" w:cs="宋体"/>
                <w:sz w:val="24"/>
              </w:rPr>
              <w:t>优秀得</w:t>
            </w: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分，一般得</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分，差得</w:t>
            </w:r>
            <w:r>
              <w:rPr>
                <w:rFonts w:hint="eastAsia" w:ascii="宋体" w:hAnsi="宋体" w:eastAsia="宋体" w:cs="宋体"/>
                <w:sz w:val="24"/>
                <w:lang w:val="en-US" w:eastAsia="zh-CN"/>
              </w:rPr>
              <w:t>2-</w:t>
            </w:r>
            <w:r>
              <w:rPr>
                <w:rFonts w:hint="eastAsia" w:ascii="宋体" w:hAnsi="宋体" w:cs="宋体"/>
                <w:sz w:val="24"/>
                <w:lang w:val="en-US" w:eastAsia="zh-CN"/>
              </w:rPr>
              <w:t>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（如常用抢救设备及日常诊疗检查器械、转运车辆等）</w:t>
            </w:r>
            <w:r>
              <w:rPr>
                <w:rFonts w:hint="eastAsia" w:ascii="宋体" w:hAnsi="宋体" w:eastAsia="宋体" w:cs="宋体"/>
                <w:sz w:val="24"/>
                <w:lang w:eastAsia="zh-CN"/>
              </w:rPr>
              <w:t>（</w:t>
            </w:r>
            <w:r>
              <w:rPr>
                <w:rFonts w:hint="eastAsia" w:ascii="宋体" w:hAnsi="宋体" w:eastAsia="宋体" w:cs="宋体"/>
                <w:sz w:val="24"/>
                <w:lang w:val="en-US" w:eastAsia="zh-CN"/>
              </w:rPr>
              <w:t>0-8分）</w:t>
            </w:r>
          </w:p>
        </w:tc>
        <w:tc>
          <w:tcPr>
            <w:tcW w:w="1080"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8分</w:t>
            </w:r>
          </w:p>
        </w:tc>
      </w:tr>
    </w:tbl>
    <w:p>
      <w:pPr>
        <w:autoSpaceDE w:val="0"/>
        <w:autoSpaceDN w:val="0"/>
        <w:adjustRightInd w:val="0"/>
        <w:spacing w:line="360" w:lineRule="auto"/>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2.电子投标开标及评审程序</w:t>
      </w:r>
    </w:p>
    <w:p>
      <w:pPr>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（5）评标委员会对报价情况进行评审；</w:t>
      </w:r>
    </w:p>
    <w:p>
      <w:pPr>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（6）在系统上公布评审结果。</w:t>
      </w:r>
    </w:p>
    <w:p>
      <w:pPr>
        <w:spacing w:line="360" w:lineRule="auto"/>
        <w:ind w:firstLine="480"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特别说明：政采云公司如对电子化开标及评审程序有调整的，按调整后的程序操作。</w:t>
      </w:r>
    </w:p>
    <w:p>
      <w:pPr>
        <w:spacing w:line="360" w:lineRule="auto"/>
        <w:ind w:firstLine="480" w:firstLineChars="200"/>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color w:val="000000"/>
          <w:sz w:val="24"/>
        </w:rPr>
        <w:t>3.开标会结束。</w:t>
      </w:r>
    </w:p>
    <w:p>
      <w:pPr>
        <w:autoSpaceDE w:val="0"/>
        <w:autoSpaceDN w:val="0"/>
        <w:adjustRightInd w:val="0"/>
        <w:spacing w:line="360" w:lineRule="auto"/>
        <w:jc w:val="center"/>
        <w:rPr>
          <w:rFonts w:hint="eastAsia" w:asciiTheme="minorEastAsia" w:hAnsiTheme="minorEastAsia" w:eastAsiaTheme="minorEastAsia" w:cstheme="minorEastAsia"/>
          <w:b/>
          <w:bCs/>
          <w:sz w:val="32"/>
        </w:rPr>
      </w:pPr>
    </w:p>
    <w:p>
      <w:pPr>
        <w:autoSpaceDE w:val="0"/>
        <w:autoSpaceDN w:val="0"/>
        <w:adjustRightInd w:val="0"/>
        <w:spacing w:line="360" w:lineRule="auto"/>
        <w:jc w:val="center"/>
        <w:rPr>
          <w:rFonts w:hint="eastAsia" w:asciiTheme="minorEastAsia" w:hAnsiTheme="minorEastAsia" w:eastAsiaTheme="minorEastAsia" w:cstheme="minorEastAsia"/>
          <w:b/>
          <w:bCs/>
          <w:sz w:val="32"/>
        </w:rPr>
      </w:pPr>
    </w:p>
    <w:p>
      <w:pPr>
        <w:autoSpaceDE w:val="0"/>
        <w:autoSpaceDN w:val="0"/>
        <w:adjustRightInd w:val="0"/>
        <w:spacing w:line="360" w:lineRule="auto"/>
        <w:jc w:val="center"/>
        <w:rPr>
          <w:rFonts w:hint="eastAsia" w:asciiTheme="minorEastAsia" w:hAnsiTheme="minorEastAsia" w:eastAsiaTheme="minorEastAsia" w:cstheme="minorEastAsia"/>
          <w:b/>
          <w:bCs/>
          <w:sz w:val="32"/>
        </w:rPr>
      </w:pPr>
    </w:p>
    <w:p>
      <w:pPr>
        <w:autoSpaceDE w:val="0"/>
        <w:autoSpaceDN w:val="0"/>
        <w:adjustRightInd w:val="0"/>
        <w:spacing w:line="360" w:lineRule="auto"/>
        <w:jc w:val="center"/>
        <w:rPr>
          <w:rFonts w:hint="eastAsia" w:asciiTheme="minorEastAsia" w:hAnsiTheme="minorEastAsia" w:eastAsiaTheme="minorEastAsia" w:cstheme="minorEastAsia"/>
          <w:b/>
          <w:bCs/>
          <w:sz w:val="32"/>
        </w:rPr>
      </w:pPr>
    </w:p>
    <w:p>
      <w:pPr>
        <w:autoSpaceDE w:val="0"/>
        <w:autoSpaceDN w:val="0"/>
        <w:adjustRightInd w:val="0"/>
        <w:spacing w:line="360" w:lineRule="auto"/>
        <w:jc w:val="center"/>
        <w:rPr>
          <w:rFonts w:hint="eastAsia" w:asciiTheme="minorEastAsia" w:hAnsiTheme="minorEastAsia" w:eastAsiaTheme="minorEastAsia" w:cstheme="minorEastAsia"/>
          <w:b/>
          <w:bCs/>
          <w:sz w:val="32"/>
        </w:rPr>
      </w:pPr>
    </w:p>
    <w:p>
      <w:pPr>
        <w:autoSpaceDE w:val="0"/>
        <w:autoSpaceDN w:val="0"/>
        <w:adjustRightInd w:val="0"/>
        <w:spacing w:line="360" w:lineRule="auto"/>
        <w:jc w:val="center"/>
        <w:rPr>
          <w:rFonts w:hint="eastAsia" w:asciiTheme="minorEastAsia" w:hAnsiTheme="minorEastAsia" w:eastAsiaTheme="minorEastAsia" w:cstheme="minorEastAsia"/>
          <w:b/>
          <w:bCs/>
          <w:sz w:val="32"/>
        </w:rPr>
      </w:pPr>
    </w:p>
    <w:p>
      <w:pPr>
        <w:autoSpaceDE w:val="0"/>
        <w:autoSpaceDN w:val="0"/>
        <w:adjustRightInd w:val="0"/>
        <w:spacing w:line="360" w:lineRule="auto"/>
        <w:jc w:val="center"/>
        <w:rPr>
          <w:rFonts w:hint="eastAsia" w:asciiTheme="minorEastAsia" w:hAnsiTheme="minorEastAsia" w:eastAsiaTheme="minorEastAsia" w:cstheme="minorEastAsia"/>
          <w:b/>
          <w:bCs/>
          <w:sz w:val="32"/>
        </w:rPr>
      </w:pPr>
    </w:p>
    <w:p>
      <w:pPr>
        <w:autoSpaceDE w:val="0"/>
        <w:autoSpaceDN w:val="0"/>
        <w:adjustRightInd w:val="0"/>
        <w:spacing w:line="360" w:lineRule="auto"/>
        <w:jc w:val="both"/>
        <w:rPr>
          <w:rFonts w:hint="eastAsia" w:asciiTheme="minorEastAsia" w:hAnsiTheme="minorEastAsia" w:eastAsiaTheme="minorEastAsia" w:cstheme="minorEastAsia"/>
          <w:b/>
          <w:bCs/>
          <w:sz w:val="32"/>
        </w:rPr>
      </w:pPr>
    </w:p>
    <w:p>
      <w:pPr>
        <w:autoSpaceDE w:val="0"/>
        <w:autoSpaceDN w:val="0"/>
        <w:adjustRightInd w:val="0"/>
        <w:spacing w:line="360" w:lineRule="auto"/>
        <w:jc w:val="center"/>
        <w:rPr>
          <w:rFonts w:hint="eastAsia" w:asciiTheme="minorEastAsia" w:hAnsiTheme="minorEastAsia" w:eastAsiaTheme="minorEastAsia" w:cstheme="minorEastAsia"/>
          <w:b/>
          <w:bCs/>
          <w:sz w:val="32"/>
        </w:rPr>
      </w:pPr>
    </w:p>
    <w:p>
      <w:pPr>
        <w:autoSpaceDE w:val="0"/>
        <w:autoSpaceDN w:val="0"/>
        <w:adjustRightInd w:val="0"/>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rPr>
        <w:t>第六章  应提交的有关格式范例</w:t>
      </w:r>
    </w:p>
    <w:p>
      <w:pPr>
        <w:spacing w:line="410" w:lineRule="exact"/>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格式一：</w:t>
      </w:r>
    </w:p>
    <w:p>
      <w:pPr>
        <w:autoSpaceDE w:val="0"/>
        <w:autoSpaceDN w:val="0"/>
        <w:adjustRightInd w:val="0"/>
        <w:spacing w:line="440" w:lineRule="exact"/>
        <w:jc w:val="center"/>
        <w:rPr>
          <w:rFonts w:hint="eastAsia" w:asciiTheme="minorEastAsia" w:hAnsiTheme="minorEastAsia" w:eastAsiaTheme="minorEastAsia" w:cstheme="minorEastAsia"/>
          <w:b/>
          <w:bCs/>
          <w:spacing w:val="20"/>
          <w:sz w:val="36"/>
          <w:szCs w:val="36"/>
        </w:rPr>
      </w:pPr>
    </w:p>
    <w:p>
      <w:pPr>
        <w:autoSpaceDE w:val="0"/>
        <w:autoSpaceDN w:val="0"/>
        <w:adjustRightInd w:val="0"/>
        <w:spacing w:line="440" w:lineRule="exact"/>
        <w:jc w:val="center"/>
        <w:rPr>
          <w:rFonts w:hint="eastAsia" w:asciiTheme="minorEastAsia" w:hAnsiTheme="minorEastAsia" w:eastAsiaTheme="minorEastAsia" w:cstheme="minorEastAsia"/>
          <w:b/>
          <w:bCs/>
          <w:spacing w:val="20"/>
          <w:sz w:val="36"/>
          <w:szCs w:val="36"/>
        </w:rPr>
      </w:pPr>
      <w:r>
        <w:rPr>
          <w:rFonts w:hint="eastAsia" w:asciiTheme="minorEastAsia" w:hAnsiTheme="minorEastAsia" w:eastAsiaTheme="minorEastAsia" w:cstheme="minorEastAsia"/>
          <w:b/>
          <w:bCs/>
          <w:spacing w:val="20"/>
          <w:sz w:val="36"/>
          <w:szCs w:val="36"/>
        </w:rPr>
        <w:t>投标文件封面格式</w:t>
      </w:r>
    </w:p>
    <w:p>
      <w:pPr>
        <w:snapToGrid w:val="0"/>
        <w:spacing w:line="500" w:lineRule="exact"/>
        <w:jc w:val="center"/>
        <w:rPr>
          <w:rFonts w:hint="eastAsia"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 xml:space="preserve"> </w:t>
      </w:r>
    </w:p>
    <w:p>
      <w:pPr>
        <w:snapToGrid w:val="0"/>
        <w:spacing w:line="500" w:lineRule="exact"/>
        <w:jc w:val="center"/>
        <w:rPr>
          <w:rFonts w:hint="eastAsia"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 xml:space="preserve"> </w:t>
      </w:r>
    </w:p>
    <w:p>
      <w:pPr>
        <w:snapToGrid w:val="0"/>
        <w:spacing w:line="1100" w:lineRule="exact"/>
        <w:rPr>
          <w:rFonts w:hint="eastAsia"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项目编号：</w:t>
      </w:r>
      <w:r>
        <w:rPr>
          <w:rFonts w:hint="eastAsia" w:asciiTheme="minorEastAsia" w:hAnsiTheme="minorEastAsia" w:eastAsiaTheme="minorEastAsia" w:cstheme="minorEastAsia"/>
          <w:b w:val="0"/>
          <w:bCs/>
          <w:spacing w:val="20"/>
          <w:sz w:val="32"/>
          <w:szCs w:val="32"/>
        </w:rPr>
        <w:t>衢院招202</w:t>
      </w:r>
      <w:r>
        <w:rPr>
          <w:rFonts w:hint="eastAsia" w:asciiTheme="minorEastAsia" w:hAnsiTheme="minorEastAsia" w:eastAsiaTheme="minorEastAsia" w:cstheme="minorEastAsia"/>
          <w:b w:val="0"/>
          <w:bCs/>
          <w:spacing w:val="20"/>
          <w:sz w:val="32"/>
          <w:szCs w:val="32"/>
          <w:lang w:val="en-US" w:eastAsia="zh-CN"/>
        </w:rPr>
        <w:t>1-06</w:t>
      </w:r>
      <w:r>
        <w:rPr>
          <w:rFonts w:hint="eastAsia" w:asciiTheme="minorEastAsia" w:hAnsiTheme="minorEastAsia" w:eastAsiaTheme="minorEastAsia" w:cstheme="minorEastAsia"/>
          <w:b/>
          <w:spacing w:val="20"/>
          <w:sz w:val="32"/>
          <w:szCs w:val="32"/>
        </w:rPr>
        <w:t xml:space="preserve">  </w:t>
      </w:r>
    </w:p>
    <w:p>
      <w:pPr>
        <w:spacing w:line="1100" w:lineRule="atLeas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spacing w:val="20"/>
          <w:sz w:val="32"/>
          <w:szCs w:val="32"/>
        </w:rPr>
        <w:t>项目名称：</w:t>
      </w:r>
      <w:r>
        <w:rPr>
          <w:rFonts w:hint="eastAsia" w:asciiTheme="minorEastAsia" w:hAnsiTheme="minorEastAsia" w:eastAsiaTheme="minorEastAsia" w:cstheme="minorEastAsia"/>
          <w:spacing w:val="20"/>
          <w:sz w:val="32"/>
          <w:szCs w:val="32"/>
          <w:lang w:val="en-US" w:eastAsia="zh-CN"/>
        </w:rPr>
        <w:t>校园医务室医疗服务</w:t>
      </w:r>
    </w:p>
    <w:p>
      <w:pPr>
        <w:snapToGrid w:val="0"/>
        <w:spacing w:line="11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0"/>
          <w:sz w:val="32"/>
          <w:szCs w:val="32"/>
        </w:rPr>
        <w:t>投标文件名称：</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0"/>
          <w:szCs w:val="30"/>
        </w:rPr>
        <w:t>资格证明文件、商务技术文件、报价文件</w:t>
      </w:r>
      <w:r>
        <w:rPr>
          <w:rFonts w:hint="eastAsia" w:asciiTheme="minorEastAsia" w:hAnsiTheme="minorEastAsia" w:eastAsiaTheme="minorEastAsia" w:cstheme="minorEastAsia"/>
          <w:sz w:val="32"/>
          <w:szCs w:val="32"/>
        </w:rPr>
        <w:t>）</w:t>
      </w:r>
    </w:p>
    <w:p>
      <w:pPr>
        <w:snapToGrid w:val="0"/>
        <w:spacing w:line="1100" w:lineRule="exact"/>
        <w:rPr>
          <w:rFonts w:hint="eastAsia"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投标人名称（盖单位公章）：</w:t>
      </w:r>
    </w:p>
    <w:p>
      <w:pPr>
        <w:snapToGrid w:val="0"/>
        <w:spacing w:line="1100" w:lineRule="exact"/>
        <w:rPr>
          <w:rFonts w:hint="eastAsia"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投标人地址：</w:t>
      </w:r>
    </w:p>
    <w:p>
      <w:pPr>
        <w:snapToGrid w:val="0"/>
        <w:spacing w:line="11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pacing w:val="20"/>
          <w:sz w:val="32"/>
          <w:szCs w:val="32"/>
        </w:rPr>
        <w:t>法定代表人或全权代表（签字或签章）：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410" w:lineRule="exact"/>
        <w:outlineLvl w:val="1"/>
        <w:rPr>
          <w:rFonts w:hint="eastAsia" w:asciiTheme="minorEastAsia" w:hAnsiTheme="minorEastAsia" w:eastAsiaTheme="minorEastAsia" w:cstheme="minorEastAsia"/>
          <w:b/>
          <w:sz w:val="32"/>
          <w:szCs w:val="32"/>
        </w:rPr>
      </w:pPr>
    </w:p>
    <w:p>
      <w:pPr>
        <w:keepNext w:val="0"/>
        <w:keepLines w:val="0"/>
        <w:pageBreakBefore w:val="0"/>
        <w:widowControl w:val="0"/>
        <w:kinsoku/>
        <w:wordWrap/>
        <w:overflowPunct/>
        <w:topLinePunct w:val="0"/>
        <w:bidi w:val="0"/>
        <w:spacing w:line="460" w:lineRule="exact"/>
        <w:textAlignment w:val="auto"/>
        <w:outlineLvl w:val="1"/>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格式二：</w:t>
      </w:r>
    </w:p>
    <w:p>
      <w:pPr>
        <w:keepNext w:val="0"/>
        <w:keepLines w:val="0"/>
        <w:pageBreakBefore w:val="0"/>
        <w:widowControl w:val="0"/>
        <w:kinsoku/>
        <w:wordWrap/>
        <w:overflowPunct/>
        <w:topLinePunct w:val="0"/>
        <w:autoSpaceDE w:val="0"/>
        <w:autoSpaceDN w:val="0"/>
        <w:bidi w:val="0"/>
        <w:adjustRightInd w:val="0"/>
        <w:spacing w:line="460" w:lineRule="exact"/>
        <w:jc w:val="center"/>
        <w:textAlignment w:val="auto"/>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投 标 函</w:t>
      </w:r>
    </w:p>
    <w:p>
      <w:pPr>
        <w:keepNext w:val="0"/>
        <w:keepLines w:val="0"/>
        <w:pageBreakBefore w:val="0"/>
        <w:widowControl w:val="0"/>
        <w:kinsoku/>
        <w:wordWrap/>
        <w:overflowPunct/>
        <w:topLinePunct w:val="0"/>
        <w:autoSpaceDE w:val="0"/>
        <w:autoSpaceDN w:val="0"/>
        <w:bidi w:val="0"/>
        <w:adjustRightInd w:val="0"/>
        <w:spacing w:line="460" w:lineRule="exact"/>
        <w:jc w:val="left"/>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460" w:lineRule="exact"/>
        <w:ind w:firstLine="700" w:firstLineChars="250"/>
        <w:jc w:val="left"/>
        <w:textAlignment w:val="auto"/>
        <w:rPr>
          <w:rFonts w:hint="eastAsia" w:asciiTheme="minorEastAsia" w:hAnsiTheme="minorEastAsia" w:eastAsiaTheme="minorEastAsia" w:cstheme="minorEastAsia"/>
          <w:b/>
          <w:color w:val="000000"/>
          <w:sz w:val="28"/>
          <w:szCs w:val="28"/>
          <w:u w:val="single"/>
          <w:lang w:val="zh-CN"/>
        </w:rPr>
      </w:pP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36"/>
          <w:u w:val="single"/>
        </w:rPr>
        <w:t xml:space="preserve">       </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投标单位全称）法定代表人</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36"/>
          <w:u w:val="single"/>
        </w:rPr>
        <w:t xml:space="preserve">   </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授权</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（全权代表姓名、职务）</w:t>
      </w:r>
      <w:r>
        <w:rPr>
          <w:rFonts w:hint="eastAsia" w:asciiTheme="minorEastAsia" w:hAnsiTheme="minorEastAsia" w:eastAsiaTheme="minorEastAsia" w:cstheme="minorEastAsia"/>
          <w:sz w:val="28"/>
          <w:szCs w:val="28"/>
          <w:lang w:val="zh-CN"/>
        </w:rPr>
        <w:t>参加贵方组织的</w:t>
      </w:r>
      <w:r>
        <w:rPr>
          <w:rFonts w:hint="eastAsia" w:asciiTheme="minorEastAsia" w:hAnsiTheme="minorEastAsia" w:eastAsiaTheme="minorEastAsia" w:cstheme="minorEastAsia"/>
          <w:b/>
          <w:bCs/>
          <w:sz w:val="28"/>
          <w:szCs w:val="28"/>
          <w:u w:val="single"/>
          <w:lang w:val="en-US" w:eastAsia="zh-CN"/>
        </w:rPr>
        <w:t>校园医务室医疗服务</w:t>
      </w:r>
      <w:r>
        <w:rPr>
          <w:rFonts w:hint="eastAsia" w:asciiTheme="minorEastAsia" w:hAnsiTheme="minorEastAsia" w:eastAsiaTheme="minorEastAsia" w:cstheme="minorEastAsia"/>
          <w:sz w:val="28"/>
          <w:szCs w:val="28"/>
          <w:lang w:val="zh-CN"/>
        </w:rPr>
        <w:t>（项目编号：</w:t>
      </w:r>
      <w:r>
        <w:rPr>
          <w:rFonts w:hint="eastAsia" w:asciiTheme="minorEastAsia" w:hAnsiTheme="minorEastAsia" w:eastAsiaTheme="minorEastAsia" w:cstheme="minorEastAsia"/>
          <w:b/>
          <w:sz w:val="28"/>
          <w:szCs w:val="28"/>
          <w:u w:val="single"/>
          <w:lang w:val="zh-CN"/>
        </w:rPr>
        <w:t>衢院招202</w:t>
      </w:r>
      <w:r>
        <w:rPr>
          <w:rFonts w:hint="eastAsia" w:asciiTheme="minorEastAsia" w:hAnsiTheme="minorEastAsia" w:eastAsiaTheme="minorEastAsia" w:cstheme="minorEastAsia"/>
          <w:b/>
          <w:sz w:val="28"/>
          <w:szCs w:val="28"/>
          <w:u w:val="single"/>
          <w:lang w:val="en-US" w:eastAsia="zh-CN"/>
        </w:rPr>
        <w:t>1</w:t>
      </w:r>
      <w:r>
        <w:rPr>
          <w:rFonts w:hint="eastAsia" w:asciiTheme="minorEastAsia" w:hAnsiTheme="minorEastAsia" w:eastAsiaTheme="minorEastAsia" w:cstheme="minorEastAsia"/>
          <w:b/>
          <w:sz w:val="28"/>
          <w:szCs w:val="28"/>
          <w:u w:val="single"/>
          <w:lang w:val="zh-CN"/>
        </w:rPr>
        <w:t>-</w:t>
      </w:r>
      <w:r>
        <w:rPr>
          <w:rFonts w:hint="eastAsia" w:asciiTheme="minorEastAsia" w:hAnsiTheme="minorEastAsia" w:eastAsiaTheme="minorEastAsia" w:cstheme="minorEastAsia"/>
          <w:b/>
          <w:sz w:val="28"/>
          <w:szCs w:val="28"/>
          <w:u w:val="single"/>
          <w:lang w:val="en-US" w:eastAsia="zh-CN"/>
        </w:rPr>
        <w:t>06</w:t>
      </w:r>
      <w:r>
        <w:rPr>
          <w:rFonts w:hint="eastAsia" w:asciiTheme="minorEastAsia" w:hAnsiTheme="minorEastAsia" w:eastAsiaTheme="minorEastAsia" w:cstheme="minorEastAsia"/>
          <w:sz w:val="28"/>
          <w:szCs w:val="28"/>
          <w:lang w:val="zh-CN"/>
        </w:rPr>
        <w:t>）招标有关活动，并进行投标。</w:t>
      </w:r>
      <w:r>
        <w:rPr>
          <w:rFonts w:hint="eastAsia" w:asciiTheme="minorEastAsia" w:hAnsiTheme="minorEastAsia" w:eastAsiaTheme="minorEastAsia" w:cstheme="minorEastAsia"/>
          <w:color w:val="000000"/>
          <w:sz w:val="28"/>
          <w:szCs w:val="28"/>
          <w:lang w:val="zh-CN"/>
        </w:rPr>
        <w:t>并进行投标。我方就本次投标有关事项郑重声明如下：</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1.我方已详细审查全部招标文件，同意招标文件的各项要求。</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2.我方向贵方提交的所有投标文件、资料都是准确的和真实的。</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3.投标文件有效期为90天。</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4.如中标，本投标文件至本项目合同履行完毕止均保持有效我方将按本次“招标文件、投标文件、承诺”及政府采购法律、法规的规定履行合同责任和义务。</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5.我方参与本项目前3年内的经营活动中没有重大违法记录；</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6.以上事项如有虚假或隐瞒，我方愿意承担一切后果，并不再寻求任何旨在减轻或免除法律责任的辩解。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7.我方与本投标有关的一切正式来往通讯请寄：</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地址：                           邮编：        </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电话：                           传真：               </w:t>
      </w:r>
    </w:p>
    <w:p>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开户银行：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val="zh-CN"/>
        </w:rPr>
        <w:t xml:space="preserve">银行帐号： </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投标人名称：                         （公章）</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全权代表签字：  </w:t>
      </w:r>
    </w:p>
    <w:p>
      <w:pPr>
        <w:keepNext w:val="0"/>
        <w:keepLines w:val="0"/>
        <w:pageBreakBefore w:val="0"/>
        <w:widowControl w:val="0"/>
        <w:kinsoku/>
        <w:wordWrap/>
        <w:overflowPunct/>
        <w:topLinePunct w:val="0"/>
        <w:autoSpaceDE w:val="0"/>
        <w:autoSpaceDN w:val="0"/>
        <w:bidi w:val="0"/>
        <w:adjustRightInd w:val="0"/>
        <w:spacing w:line="460" w:lineRule="exact"/>
        <w:ind w:firstLine="560" w:firstLineChars="200"/>
        <w:jc w:val="left"/>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投标日期：      年   月   日</w:t>
      </w:r>
    </w:p>
    <w:p>
      <w:pPr>
        <w:keepNext w:val="0"/>
        <w:keepLines w:val="0"/>
        <w:pageBreakBefore w:val="0"/>
        <w:widowControl w:val="0"/>
        <w:kinsoku/>
        <w:wordWrap/>
        <w:overflowPunct/>
        <w:topLinePunct w:val="0"/>
        <w:autoSpaceDE w:val="0"/>
        <w:autoSpaceDN w:val="0"/>
        <w:bidi w:val="0"/>
        <w:adjustRightInd w:val="0"/>
        <w:spacing w:line="460" w:lineRule="exact"/>
        <w:jc w:val="left"/>
        <w:textAlignment w:val="auto"/>
        <w:rPr>
          <w:rFonts w:hint="eastAsia" w:asciiTheme="minorEastAsia" w:hAnsiTheme="minorEastAsia" w:eastAsiaTheme="minorEastAsia" w:cstheme="minorEastAsia"/>
          <w:lang w:val="zh-CN"/>
        </w:rPr>
      </w:pPr>
    </w:p>
    <w:p>
      <w:pPr>
        <w:keepNext w:val="0"/>
        <w:keepLines w:val="0"/>
        <w:pageBreakBefore w:val="0"/>
        <w:widowControl w:val="0"/>
        <w:kinsoku/>
        <w:wordWrap/>
        <w:overflowPunct/>
        <w:topLinePunct w:val="0"/>
        <w:autoSpaceDE w:val="0"/>
        <w:autoSpaceDN w:val="0"/>
        <w:bidi w:val="0"/>
        <w:adjustRightInd w:val="0"/>
        <w:spacing w:line="460" w:lineRule="exact"/>
        <w:jc w:val="left"/>
        <w:textAlignment w:val="auto"/>
        <w:rPr>
          <w:rFonts w:hint="eastAsia" w:asciiTheme="minorEastAsia" w:hAnsiTheme="minorEastAsia" w:eastAsiaTheme="minorEastAsia" w:cstheme="minorEastAsia"/>
          <w:lang w:val="zh-CN"/>
        </w:rPr>
      </w:pPr>
    </w:p>
    <w:p>
      <w:pPr>
        <w:autoSpaceDE w:val="0"/>
        <w:autoSpaceDN w:val="0"/>
        <w:adjustRightInd w:val="0"/>
        <w:spacing w:line="360" w:lineRule="auto"/>
        <w:jc w:val="left"/>
        <w:rPr>
          <w:rFonts w:hint="eastAsia" w:asciiTheme="minorEastAsia" w:hAnsiTheme="minorEastAsia" w:eastAsiaTheme="minorEastAsia" w:cstheme="minorEastAsia"/>
          <w:b/>
          <w:bCs/>
          <w:kern w:val="0"/>
          <w:sz w:val="28"/>
          <w:szCs w:val="28"/>
          <w:lang w:val="zh-CN"/>
        </w:rPr>
      </w:pPr>
    </w:p>
    <w:p>
      <w:pPr>
        <w:spacing w:line="410" w:lineRule="exact"/>
        <w:outlineLvl w:val="1"/>
        <w:rPr>
          <w:rFonts w:hint="eastAsia" w:asciiTheme="minorEastAsia" w:hAnsiTheme="minorEastAsia" w:eastAsiaTheme="minorEastAsia" w:cstheme="minorEastAsia"/>
          <w:b/>
          <w:sz w:val="32"/>
          <w:szCs w:val="32"/>
        </w:rPr>
      </w:pPr>
    </w:p>
    <w:p>
      <w:pPr>
        <w:spacing w:line="410" w:lineRule="exact"/>
        <w:outlineLvl w:val="1"/>
        <w:rPr>
          <w:rFonts w:hint="eastAsia" w:asciiTheme="minorEastAsia" w:hAnsiTheme="minorEastAsia" w:eastAsiaTheme="minorEastAsia" w:cstheme="minorEastAsia"/>
          <w:b/>
          <w:sz w:val="32"/>
          <w:szCs w:val="32"/>
        </w:rPr>
      </w:pPr>
    </w:p>
    <w:p>
      <w:pPr>
        <w:spacing w:line="410" w:lineRule="exact"/>
        <w:outlineLvl w:val="1"/>
        <w:rPr>
          <w:rFonts w:hint="eastAsia" w:asciiTheme="minorEastAsia" w:hAnsiTheme="minorEastAsia" w:eastAsiaTheme="minorEastAsia" w:cstheme="minorEastAsia"/>
          <w:b/>
          <w:sz w:val="32"/>
          <w:szCs w:val="32"/>
        </w:rPr>
      </w:pPr>
    </w:p>
    <w:p>
      <w:pPr>
        <w:spacing w:line="410" w:lineRule="exact"/>
        <w:outlineLvl w:val="1"/>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格式三：</w:t>
      </w:r>
    </w:p>
    <w:p>
      <w:pPr>
        <w:autoSpaceDE w:val="0"/>
        <w:autoSpaceDN w:val="0"/>
        <w:adjustRightInd w:val="0"/>
        <w:spacing w:line="360" w:lineRule="auto"/>
        <w:rPr>
          <w:rFonts w:hint="eastAsia" w:asciiTheme="minorEastAsia" w:hAnsiTheme="minorEastAsia" w:eastAsiaTheme="minorEastAsia" w:cstheme="minorEastAsia"/>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法定代表人授权书</w:t>
      </w:r>
    </w:p>
    <w:p>
      <w:pPr>
        <w:autoSpaceDE w:val="0"/>
        <w:autoSpaceDN w:val="0"/>
        <w:adjustRightInd w:val="0"/>
        <w:spacing w:line="360" w:lineRule="auto"/>
        <w:rPr>
          <w:rFonts w:hint="eastAsia" w:asciiTheme="minorEastAsia" w:hAnsiTheme="minorEastAsia" w:eastAsiaTheme="minorEastAsia" w:cstheme="minorEastAsia"/>
          <w:sz w:val="28"/>
          <w:szCs w:val="28"/>
          <w:lang w:val="zh-CN"/>
        </w:rPr>
      </w:pPr>
    </w:p>
    <w:p>
      <w:pPr>
        <w:autoSpaceDE w:val="0"/>
        <w:autoSpaceDN w:val="0"/>
        <w:adjustRightIn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致：衢州学院</w:t>
      </w:r>
    </w:p>
    <w:p>
      <w:pPr>
        <w:autoSpaceDE w:val="0"/>
        <w:autoSpaceDN w:val="0"/>
        <w:adjustRightIn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color w:val="000000"/>
          <w:sz w:val="28"/>
          <w:szCs w:val="28"/>
          <w:lang w:val="zh-CN"/>
        </w:rPr>
        <w:t>（投标单位全称）</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法定代表人</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授权</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（全权代表名称）为全权代表，参加贵单位组织的</w:t>
      </w:r>
      <w:r>
        <w:rPr>
          <w:rFonts w:hint="eastAsia" w:asciiTheme="minorEastAsia" w:hAnsiTheme="minorEastAsia" w:eastAsiaTheme="minorEastAsia" w:cstheme="minorEastAsia"/>
          <w:b/>
          <w:bCs/>
          <w:color w:val="000000"/>
          <w:sz w:val="28"/>
          <w:szCs w:val="28"/>
          <w:u w:val="single"/>
          <w:lang w:val="en-US" w:eastAsia="zh-CN"/>
        </w:rPr>
        <w:t>校园医务室医疗服务</w:t>
      </w:r>
      <w:r>
        <w:rPr>
          <w:rFonts w:hint="eastAsia" w:asciiTheme="minorEastAsia" w:hAnsiTheme="minorEastAsia" w:eastAsiaTheme="minorEastAsia" w:cstheme="minorEastAsia"/>
          <w:b/>
          <w:bCs/>
          <w:color w:val="000000"/>
          <w:sz w:val="28"/>
          <w:szCs w:val="28"/>
          <w:u w:val="single"/>
          <w:lang w:val="zh-CN"/>
        </w:rPr>
        <w:t>采购项</w:t>
      </w:r>
      <w:r>
        <w:rPr>
          <w:rFonts w:hint="eastAsia" w:asciiTheme="minorEastAsia" w:hAnsiTheme="minorEastAsia" w:eastAsiaTheme="minorEastAsia" w:cstheme="minorEastAsia"/>
          <w:b/>
          <w:color w:val="000000"/>
          <w:sz w:val="28"/>
          <w:szCs w:val="28"/>
          <w:u w:val="single"/>
          <w:lang w:val="zh-CN"/>
        </w:rPr>
        <w:t>目</w:t>
      </w:r>
      <w:r>
        <w:rPr>
          <w:rFonts w:hint="eastAsia" w:asciiTheme="minorEastAsia" w:hAnsiTheme="minorEastAsia" w:eastAsiaTheme="minorEastAsia" w:cstheme="minorEastAsia"/>
          <w:color w:val="000000"/>
          <w:sz w:val="28"/>
          <w:szCs w:val="28"/>
          <w:lang w:val="zh-CN"/>
        </w:rPr>
        <w:t>（项目编号：</w:t>
      </w:r>
      <w:r>
        <w:rPr>
          <w:rFonts w:hint="eastAsia" w:asciiTheme="minorEastAsia" w:hAnsiTheme="minorEastAsia" w:eastAsiaTheme="minorEastAsia" w:cstheme="minorEastAsia"/>
          <w:b/>
          <w:color w:val="000000"/>
          <w:sz w:val="28"/>
          <w:szCs w:val="28"/>
          <w:u w:val="single"/>
          <w:lang w:val="zh-CN"/>
        </w:rPr>
        <w:t>衢院招2020-</w:t>
      </w:r>
      <w:r>
        <w:rPr>
          <w:rFonts w:hint="eastAsia" w:asciiTheme="minorEastAsia" w:hAnsiTheme="minorEastAsia" w:eastAsiaTheme="minorEastAsia" w:cstheme="minorEastAsia"/>
          <w:b/>
          <w:color w:val="000000"/>
          <w:sz w:val="28"/>
          <w:szCs w:val="28"/>
          <w:u w:val="single"/>
          <w:lang w:val="en-US" w:eastAsia="zh-CN"/>
        </w:rPr>
        <w:t>06</w:t>
      </w:r>
      <w:r>
        <w:rPr>
          <w:rFonts w:hint="eastAsia" w:asciiTheme="minorEastAsia" w:hAnsiTheme="minorEastAsia" w:eastAsiaTheme="minorEastAsia" w:cstheme="minorEastAsia"/>
          <w:color w:val="000000"/>
          <w:sz w:val="28"/>
          <w:szCs w:val="28"/>
          <w:lang w:val="zh-CN"/>
        </w:rPr>
        <w:t>）招标，</w:t>
      </w:r>
      <w:r>
        <w:rPr>
          <w:rFonts w:hint="eastAsia" w:asciiTheme="minorEastAsia" w:hAnsiTheme="minorEastAsia" w:eastAsiaTheme="minorEastAsia" w:cstheme="minorEastAsia"/>
          <w:sz w:val="28"/>
          <w:szCs w:val="28"/>
          <w:lang w:val="zh-CN"/>
        </w:rPr>
        <w:t>并全权处理采购活动中的一切事宜。</w:t>
      </w:r>
    </w:p>
    <w:p>
      <w:pPr>
        <w:autoSpaceDE w:val="0"/>
        <w:autoSpaceDN w:val="0"/>
        <w:adjustRightInd w:val="0"/>
        <w:spacing w:line="360" w:lineRule="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全权代表无转委托权，特此委托。</w:t>
      </w:r>
    </w:p>
    <w:p>
      <w:pPr>
        <w:autoSpaceDE w:val="0"/>
        <w:autoSpaceDN w:val="0"/>
        <w:adjustRightInd w:val="0"/>
        <w:spacing w:line="360" w:lineRule="auto"/>
        <w:ind w:left="150" w:right="560" w:firstLine="4340" w:firstLineChars="1550"/>
        <w:rPr>
          <w:rFonts w:hint="eastAsia" w:asciiTheme="minorEastAsia" w:hAnsiTheme="minorEastAsia" w:eastAsiaTheme="minorEastAsia" w:cstheme="minorEastAsia"/>
          <w:sz w:val="28"/>
          <w:szCs w:val="28"/>
          <w:lang w:val="zh-CN"/>
        </w:rPr>
      </w:pPr>
    </w:p>
    <w:p>
      <w:pPr>
        <w:autoSpaceDE w:val="0"/>
        <w:autoSpaceDN w:val="0"/>
        <w:adjustRightInd w:val="0"/>
        <w:spacing w:line="360" w:lineRule="auto"/>
        <w:ind w:left="150" w:right="560" w:firstLine="4340" w:firstLineChars="15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法定代表人签字或签章：</w:t>
      </w:r>
    </w:p>
    <w:p>
      <w:pPr>
        <w:autoSpaceDE w:val="0"/>
        <w:autoSpaceDN w:val="0"/>
        <w:adjustRightInd w:val="0"/>
        <w:spacing w:line="360" w:lineRule="auto"/>
        <w:ind w:left="850" w:leftChars="405" w:firstLine="4620" w:firstLineChars="16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单位公章：</w:t>
      </w:r>
    </w:p>
    <w:p>
      <w:pPr>
        <w:autoSpaceDE w:val="0"/>
        <w:autoSpaceDN w:val="0"/>
        <w:adjustRightInd w:val="0"/>
        <w:spacing w:line="360" w:lineRule="auto"/>
        <w:ind w:left="150" w:firstLine="168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        </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年</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月</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日</w:t>
      </w:r>
    </w:p>
    <w:p>
      <w:pPr>
        <w:autoSpaceDE w:val="0"/>
        <w:autoSpaceDN w:val="0"/>
        <w:adjustRightInd w:val="0"/>
        <w:spacing w:line="360" w:lineRule="auto"/>
        <w:ind w:left="315"/>
        <w:rPr>
          <w:rFonts w:hint="eastAsia" w:asciiTheme="minorEastAsia" w:hAnsiTheme="minorEastAsia" w:eastAsiaTheme="minorEastAsia" w:cstheme="minorEastAsia"/>
          <w:color w:val="000000"/>
          <w:sz w:val="28"/>
          <w:szCs w:val="28"/>
          <w:lang w:val="zh-CN"/>
        </w:rPr>
      </w:pPr>
    </w:p>
    <w:p>
      <w:pPr>
        <w:autoSpaceDE w:val="0"/>
        <w:autoSpaceDN w:val="0"/>
        <w:adjustRightInd w:val="0"/>
        <w:spacing w:line="360" w:lineRule="auto"/>
        <w:ind w:left="3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zh-CN"/>
        </w:rPr>
        <w:t>全权</w:t>
      </w:r>
      <w:r>
        <w:rPr>
          <w:rFonts w:hint="eastAsia" w:asciiTheme="minorEastAsia" w:hAnsiTheme="minorEastAsia" w:eastAsiaTheme="minorEastAsia" w:cstheme="minorEastAsia"/>
          <w:sz w:val="28"/>
          <w:szCs w:val="28"/>
          <w:lang w:val="zh-CN"/>
        </w:rPr>
        <w:t>代表姓名：</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职务：</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hint="eastAsia" w:asciiTheme="minorEastAsia" w:hAnsiTheme="minorEastAsia" w:eastAsiaTheme="minorEastAsia" w:cstheme="minorEastAsia"/>
          <w:sz w:val="28"/>
          <w:szCs w:val="28"/>
          <w:u w:val="single"/>
          <w:lang w:val="zh-CN"/>
        </w:rPr>
      </w:pPr>
      <w:r>
        <w:rPr>
          <w:rFonts w:hint="eastAsia" w:asciiTheme="minorEastAsia" w:hAnsiTheme="minorEastAsia" w:eastAsiaTheme="minorEastAsia" w:cstheme="minorEastAsia"/>
          <w:sz w:val="28"/>
          <w:szCs w:val="28"/>
          <w:lang w:val="zh-CN"/>
        </w:rPr>
        <w:t xml:space="preserve">身份证号码：  </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629" w:hanging="314"/>
        <w:rPr>
          <w:rFonts w:hint="eastAsia"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sz w:val="28"/>
          <w:szCs w:val="28"/>
          <w:lang w:val="zh-CN"/>
        </w:rPr>
        <w:t>详细通讯地址</w:t>
      </w:r>
      <w:r>
        <w:rPr>
          <w:rFonts w:hint="eastAsia" w:asciiTheme="minorEastAsia" w:hAnsiTheme="minorEastAsia" w:eastAsiaTheme="minorEastAsia" w:cstheme="minorEastAsia"/>
          <w:color w:val="000000"/>
          <w:sz w:val="28"/>
          <w:szCs w:val="28"/>
          <w:lang w:val="zh-CN"/>
        </w:rPr>
        <w:t>：</w:t>
      </w:r>
      <w:r>
        <w:rPr>
          <w:rFonts w:hint="eastAsia" w:asciiTheme="minorEastAsia" w:hAnsiTheme="minorEastAsia" w:eastAsiaTheme="minorEastAsia" w:cstheme="minorEastAsia"/>
          <w:color w:val="000000"/>
          <w:sz w:val="28"/>
          <w:szCs w:val="28"/>
          <w:u w:val="single"/>
          <w:lang w:val="zh-CN"/>
        </w:rPr>
        <w:t xml:space="preserve">                                    </w:t>
      </w:r>
    </w:p>
    <w:p>
      <w:pPr>
        <w:autoSpaceDE w:val="0"/>
        <w:autoSpaceDN w:val="0"/>
        <w:adjustRightInd w:val="0"/>
        <w:spacing w:line="360" w:lineRule="auto"/>
        <w:ind w:left="629" w:hanging="314"/>
        <w:rPr>
          <w:rFonts w:hint="eastAsia"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color w:val="000000"/>
          <w:sz w:val="28"/>
          <w:szCs w:val="28"/>
          <w:lang w:val="zh-CN"/>
        </w:rPr>
        <w:t>传真：</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电话：</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邮编：</w:t>
      </w:r>
      <w:r>
        <w:rPr>
          <w:rFonts w:hint="eastAsia" w:asciiTheme="minorEastAsia" w:hAnsiTheme="minorEastAsia" w:eastAsiaTheme="minorEastAsia" w:cstheme="minorEastAsia"/>
          <w:color w:val="000000"/>
          <w:sz w:val="28"/>
          <w:szCs w:val="28"/>
          <w:u w:val="single"/>
          <w:lang w:val="zh-CN"/>
        </w:rPr>
        <w:t xml:space="preserve">           </w:t>
      </w:r>
    </w:p>
    <w:p>
      <w:pPr>
        <w:spacing w:line="360" w:lineRule="auto"/>
        <w:outlineLvl w:val="1"/>
        <w:rPr>
          <w:rFonts w:hint="eastAsia" w:asciiTheme="minorEastAsia" w:hAnsiTheme="minorEastAsia" w:eastAsiaTheme="minorEastAsia" w:cstheme="minorEastAsia"/>
          <w:b/>
          <w:sz w:val="32"/>
          <w:szCs w:val="32"/>
        </w:rPr>
      </w:pPr>
    </w:p>
    <w:p>
      <w:pPr>
        <w:spacing w:line="360" w:lineRule="auto"/>
        <w:outlineLvl w:val="1"/>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格式四：</w:t>
      </w:r>
    </w:p>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开标一览表</w:t>
      </w:r>
    </w:p>
    <w:p>
      <w:pPr>
        <w:autoSpaceDE w:val="0"/>
        <w:autoSpaceDN w:val="0"/>
        <w:adjustRightInd w:val="0"/>
        <w:rPr>
          <w:rFonts w:ascii="宋体" w:hAnsi="宋体"/>
          <w:b/>
          <w:bCs/>
          <w:color w:val="000000"/>
          <w:sz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b/>
          <w:color w:val="000000"/>
          <w:sz w:val="28"/>
          <w:szCs w:val="28"/>
          <w:u w:val="single"/>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w:t>
      </w:r>
      <w:r>
        <w:rPr>
          <w:rFonts w:hint="eastAsia" w:ascii="宋体" w:hAnsi="宋体"/>
          <w:b/>
          <w:color w:val="000000"/>
          <w:sz w:val="28"/>
          <w:szCs w:val="28"/>
          <w:u w:val="single"/>
          <w:lang w:val="en-US" w:eastAsia="zh-CN"/>
        </w:rPr>
        <w:t>21</w:t>
      </w:r>
      <w:r>
        <w:rPr>
          <w:rFonts w:hint="eastAsia" w:ascii="宋体" w:hAnsi="宋体"/>
          <w:b/>
          <w:color w:val="000000"/>
          <w:sz w:val="28"/>
          <w:szCs w:val="28"/>
          <w:u w:val="single"/>
        </w:rPr>
        <w:t>-</w:t>
      </w:r>
      <w:r>
        <w:rPr>
          <w:rFonts w:hint="eastAsia" w:ascii="宋体" w:hAnsi="宋体"/>
          <w:b/>
          <w:color w:val="000000"/>
          <w:sz w:val="28"/>
          <w:szCs w:val="28"/>
          <w:u w:val="single"/>
          <w:lang w:val="en-US" w:eastAsia="zh-CN"/>
        </w:rPr>
        <w:t>06</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b/>
          <w:bCs/>
          <w:color w:val="000000"/>
          <w:kern w:val="0"/>
          <w:sz w:val="28"/>
          <w:szCs w:val="28"/>
          <w:u w:val="single"/>
        </w:rPr>
      </w:pPr>
      <w:r>
        <w:rPr>
          <w:rFonts w:hint="eastAsia" w:ascii="宋体" w:hAnsi="宋体"/>
          <w:b/>
          <w:bCs/>
          <w:color w:val="000000"/>
          <w:sz w:val="28"/>
          <w:szCs w:val="28"/>
          <w:lang w:val="zh-CN"/>
        </w:rPr>
        <w:t>项目名称：</w:t>
      </w:r>
      <w:r>
        <w:rPr>
          <w:rFonts w:hint="eastAsia" w:ascii="宋体" w:hAnsi="宋体"/>
          <w:b/>
          <w:bCs/>
          <w:color w:val="000000"/>
          <w:sz w:val="28"/>
          <w:szCs w:val="28"/>
          <w:u w:val="single"/>
          <w:lang w:val="en-US" w:eastAsia="zh-CN"/>
        </w:rPr>
        <w:t>校园医务室医疗服务</w:t>
      </w:r>
    </w:p>
    <w:p>
      <w:pPr>
        <w:autoSpaceDE w:val="0"/>
        <w:autoSpaceDN w:val="0"/>
        <w:adjustRightInd w:val="0"/>
        <w:rPr>
          <w:rFonts w:ascii="宋体" w:hAnsi="宋体"/>
          <w:b/>
          <w:color w:val="000000"/>
          <w:sz w:val="28"/>
          <w:szCs w:val="28"/>
          <w:u w:val="single"/>
          <w:lang w:val="zh-CN"/>
        </w:rPr>
      </w:pPr>
    </w:p>
    <w:tbl>
      <w:tblPr>
        <w:tblStyle w:val="10"/>
        <w:tblW w:w="82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46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5" w:type="dxa"/>
            <w:tcBorders>
              <w:top w:val="double" w:color="auto" w:sz="4" w:space="0"/>
            </w:tcBorders>
            <w:noWrap w:val="0"/>
            <w:vAlign w:val="center"/>
          </w:tcPr>
          <w:p>
            <w:pPr>
              <w:ind w:firstLine="240" w:firstLineChars="100"/>
              <w:jc w:val="center"/>
              <w:rPr>
                <w:rFonts w:ascii="宋体" w:hAnsi="宋体"/>
                <w:color w:val="000000"/>
                <w:sz w:val="24"/>
              </w:rPr>
            </w:pPr>
            <w:r>
              <w:rPr>
                <w:rFonts w:hint="eastAsia" w:ascii="宋体" w:hAnsi="宋体"/>
                <w:color w:val="000000"/>
                <w:sz w:val="24"/>
              </w:rPr>
              <w:t>报价项目</w:t>
            </w:r>
          </w:p>
        </w:tc>
        <w:tc>
          <w:tcPr>
            <w:tcW w:w="4622" w:type="dxa"/>
            <w:tcBorders>
              <w:top w:val="double" w:color="auto" w:sz="4" w:space="0"/>
            </w:tcBorders>
            <w:noWrap w:val="0"/>
            <w:vAlign w:val="center"/>
          </w:tcPr>
          <w:p>
            <w:pPr>
              <w:jc w:val="center"/>
              <w:rPr>
                <w:rFonts w:ascii="宋体" w:hAnsi="宋体"/>
                <w:color w:val="000000"/>
                <w:sz w:val="24"/>
              </w:rPr>
            </w:pPr>
            <w:r>
              <w:rPr>
                <w:rFonts w:hint="eastAsia" w:ascii="宋体" w:hAnsi="宋体"/>
                <w:color w:val="000000"/>
                <w:sz w:val="24"/>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5" w:type="dxa"/>
            <w:noWrap w:val="0"/>
            <w:vAlign w:val="center"/>
          </w:tcPr>
          <w:p>
            <w:pPr>
              <w:jc w:val="center"/>
              <w:rPr>
                <w:rFonts w:ascii="宋体" w:hAnsi="宋体"/>
                <w:color w:val="000000"/>
                <w:sz w:val="24"/>
              </w:rPr>
            </w:pPr>
            <w:r>
              <w:rPr>
                <w:rFonts w:hint="eastAsia" w:ascii="宋体" w:hAnsi="宋体"/>
                <w:color w:val="000000"/>
                <w:sz w:val="24"/>
              </w:rPr>
              <w:t>医务室医疗服务</w:t>
            </w:r>
          </w:p>
        </w:tc>
        <w:tc>
          <w:tcPr>
            <w:tcW w:w="4622" w:type="dxa"/>
            <w:noWrap w:val="0"/>
            <w:vAlign w:val="center"/>
          </w:tcPr>
          <w:p>
            <w:pPr>
              <w:ind w:firstLine="240" w:firstLineChars="100"/>
              <w:jc w:val="center"/>
              <w:rPr>
                <w:rFonts w:hint="default" w:ascii="宋体" w:hAnsi="宋体" w:eastAsia="宋体"/>
                <w:color w:val="000000"/>
                <w:sz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5" w:type="dxa"/>
            <w:tcBorders>
              <w:bottom w:val="double" w:color="auto" w:sz="4" w:space="0"/>
            </w:tcBorders>
            <w:noWrap w:val="0"/>
            <w:vAlign w:val="center"/>
          </w:tcPr>
          <w:p>
            <w:pPr>
              <w:jc w:val="center"/>
              <w:rPr>
                <w:rFonts w:ascii="宋体" w:hAnsi="宋体"/>
                <w:color w:val="000000"/>
                <w:sz w:val="24"/>
              </w:rPr>
            </w:pPr>
            <w:r>
              <w:rPr>
                <w:rFonts w:hint="eastAsia" w:ascii="宋体" w:hAnsi="宋体"/>
                <w:color w:val="000000"/>
                <w:sz w:val="24"/>
              </w:rPr>
              <w:t>合计（人民币大写）</w:t>
            </w:r>
          </w:p>
        </w:tc>
        <w:tc>
          <w:tcPr>
            <w:tcW w:w="4622" w:type="dxa"/>
            <w:tcBorders>
              <w:bottom w:val="double" w:color="auto" w:sz="4" w:space="0"/>
            </w:tcBorders>
            <w:noWrap w:val="0"/>
            <w:vAlign w:val="center"/>
          </w:tcPr>
          <w:p>
            <w:pPr>
              <w:pStyle w:val="16"/>
              <w:snapToGrid w:val="0"/>
              <w:ind w:firstLine="1560" w:firstLineChars="650"/>
              <w:rPr>
                <w:rFonts w:hint="default" w:hAnsi="宋体" w:eastAsia="宋体"/>
                <w:color w:val="000000"/>
                <w:sz w:val="24"/>
                <w:szCs w:val="24"/>
                <w:u w:val="single"/>
                <w:lang w:val="en-US" w:eastAsia="zh-CN"/>
              </w:rPr>
            </w:pPr>
          </w:p>
        </w:tc>
      </w:tr>
    </w:tbl>
    <w:p>
      <w:pPr>
        <w:pStyle w:val="16"/>
        <w:shd w:val="clear" w:color="auto" w:fill="FFFFFF"/>
        <w:spacing w:line="360" w:lineRule="auto"/>
        <w:rPr>
          <w:rFonts w:hAnsi="宋体"/>
          <w:b/>
          <w:bCs/>
          <w:color w:val="000000"/>
          <w:sz w:val="24"/>
          <w:szCs w:val="24"/>
        </w:rPr>
      </w:pPr>
    </w:p>
    <w:p>
      <w:pPr>
        <w:pStyle w:val="16"/>
        <w:shd w:val="clear" w:color="auto" w:fill="FFFFFF"/>
        <w:spacing w:line="360" w:lineRule="auto"/>
        <w:rPr>
          <w:rFonts w:hAnsi="宋体"/>
          <w:b/>
          <w:bCs/>
          <w:color w:val="000000"/>
          <w:sz w:val="24"/>
          <w:szCs w:val="24"/>
        </w:rPr>
      </w:pPr>
      <w:r>
        <w:rPr>
          <w:rFonts w:hint="eastAsia" w:hAnsi="宋体"/>
          <w:b/>
          <w:bCs/>
          <w:color w:val="000000"/>
          <w:sz w:val="24"/>
          <w:szCs w:val="24"/>
        </w:rPr>
        <w:t>备注：</w:t>
      </w:r>
    </w:p>
    <w:p>
      <w:pPr>
        <w:keepNext w:val="0"/>
        <w:keepLines w:val="0"/>
        <w:pageBreakBefore w:val="0"/>
        <w:widowControl/>
        <w:shd w:val="clear" w:color="auto" w:fill="FFFFFF"/>
        <w:tabs>
          <w:tab w:val="left" w:pos="720"/>
          <w:tab w:val="left" w:pos="814"/>
        </w:tabs>
        <w:kinsoku/>
        <w:wordWrap/>
        <w:overflowPunct/>
        <w:topLinePunct w:val="0"/>
        <w:autoSpaceDE/>
        <w:autoSpaceDN/>
        <w:bidi w:val="0"/>
        <w:adjustRightInd w:val="0"/>
        <w:snapToGrid/>
        <w:spacing w:line="360" w:lineRule="auto"/>
        <w:ind w:right="17" w:rightChars="8" w:firstLine="424" w:firstLineChars="177"/>
        <w:textAlignment w:val="auto"/>
        <w:rPr>
          <w:rFonts w:ascii="宋体" w:hAnsi="宋体"/>
          <w:color w:val="000000"/>
          <w:sz w:val="24"/>
        </w:rPr>
      </w:pPr>
      <w:r>
        <w:rPr>
          <w:rFonts w:ascii="宋体" w:hAnsi="宋体"/>
          <w:color w:val="000000"/>
          <w:sz w:val="24"/>
        </w:rPr>
        <w:t>1.</w:t>
      </w:r>
      <w:r>
        <w:rPr>
          <w:rFonts w:hint="eastAsia" w:ascii="宋体" w:hAnsi="宋体"/>
          <w:color w:val="000000"/>
          <w:sz w:val="24"/>
        </w:rPr>
        <w:t>所有价格均为人民币报价，包括</w:t>
      </w:r>
      <w:r>
        <w:rPr>
          <w:rFonts w:hint="eastAsia" w:ascii="宋体" w:hAnsi="宋体"/>
          <w:b/>
          <w:bCs/>
          <w:color w:val="000000"/>
          <w:sz w:val="24"/>
        </w:rPr>
        <w:t>人工、诊疗服务、税费等一切费用</w:t>
      </w:r>
      <w:r>
        <w:rPr>
          <w:rFonts w:hint="eastAsia" w:ascii="宋体" w:hAnsi="宋体"/>
          <w:color w:val="000000"/>
          <w:sz w:val="24"/>
        </w:rPr>
        <w:t>，即按招标人要求完成项目的完工价格，并由中标单位开具正式发票。报价一览表中标明的价格在合同执行过程中是固定不变的，不得以任何理由予以变更。只允许有一个报价，任何有选择的报价将不予接受。投标人应根据项目要求进行报价。报价单中不得漏填项目。</w:t>
      </w:r>
    </w:p>
    <w:p>
      <w:pPr>
        <w:keepNext w:val="0"/>
        <w:keepLines w:val="0"/>
        <w:pageBreakBefore w:val="0"/>
        <w:widowControl/>
        <w:shd w:val="clear" w:color="auto" w:fill="FFFFFF"/>
        <w:tabs>
          <w:tab w:val="left" w:pos="720"/>
          <w:tab w:val="left" w:pos="814"/>
        </w:tabs>
        <w:kinsoku/>
        <w:wordWrap/>
        <w:overflowPunct/>
        <w:topLinePunct w:val="0"/>
        <w:autoSpaceDE/>
        <w:autoSpaceDN/>
        <w:bidi w:val="0"/>
        <w:adjustRightInd w:val="0"/>
        <w:snapToGrid/>
        <w:spacing w:line="360" w:lineRule="auto"/>
        <w:ind w:left="454" w:right="17" w:rightChars="8"/>
        <w:textAlignment w:val="auto"/>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此表可在不改变格式的情况下自行添加行数及报价内容。</w:t>
      </w:r>
    </w:p>
    <w:p>
      <w:pPr>
        <w:keepNext w:val="0"/>
        <w:keepLines w:val="0"/>
        <w:pageBreakBefore w:val="0"/>
        <w:widowControl/>
        <w:shd w:val="clear" w:color="auto" w:fill="FFFFFF"/>
        <w:tabs>
          <w:tab w:val="left" w:pos="720"/>
          <w:tab w:val="left" w:pos="814"/>
        </w:tabs>
        <w:kinsoku/>
        <w:wordWrap/>
        <w:overflowPunct/>
        <w:topLinePunct w:val="0"/>
        <w:autoSpaceDE/>
        <w:autoSpaceDN/>
        <w:bidi w:val="0"/>
        <w:adjustRightInd w:val="0"/>
        <w:snapToGrid/>
        <w:spacing w:line="360" w:lineRule="auto"/>
        <w:ind w:left="454" w:right="17" w:rightChars="8"/>
        <w:textAlignment w:val="auto"/>
        <w:rPr>
          <w:rFonts w:ascii="宋体" w:hAnsi="宋体"/>
          <w:b/>
          <w:bCs/>
          <w:sz w:val="24"/>
        </w:rPr>
      </w:pPr>
    </w:p>
    <w:p>
      <w:pPr>
        <w:autoSpaceDE w:val="0"/>
        <w:autoSpaceDN w:val="0"/>
        <w:adjustRightInd w:val="0"/>
        <w:spacing w:line="480" w:lineRule="auto"/>
        <w:ind w:firstLine="280"/>
        <w:rPr>
          <w:rFonts w:ascii="宋体" w:hAnsi="宋体"/>
          <w:sz w:val="24"/>
          <w:lang w:val="zh-CN"/>
        </w:rPr>
      </w:pPr>
    </w:p>
    <w:p>
      <w:pPr>
        <w:autoSpaceDE w:val="0"/>
        <w:autoSpaceDN w:val="0"/>
        <w:adjustRightInd w:val="0"/>
        <w:spacing w:line="480" w:lineRule="auto"/>
        <w:ind w:firstLine="280"/>
        <w:rPr>
          <w:rFonts w:ascii="宋体" w:hAnsi="宋体"/>
          <w:sz w:val="24"/>
          <w:lang w:val="zh-CN"/>
        </w:rPr>
      </w:pPr>
    </w:p>
    <w:p>
      <w:pPr>
        <w:autoSpaceDE w:val="0"/>
        <w:autoSpaceDN w:val="0"/>
        <w:adjustRightInd w:val="0"/>
        <w:spacing w:line="480" w:lineRule="auto"/>
        <w:ind w:firstLine="280"/>
        <w:rPr>
          <w:rFonts w:ascii="宋体" w:hAnsi="宋体"/>
          <w:sz w:val="24"/>
          <w:lang w:val="zh-CN"/>
        </w:rPr>
      </w:pPr>
    </w:p>
    <w:p>
      <w:pPr>
        <w:autoSpaceDE w:val="0"/>
        <w:autoSpaceDN w:val="0"/>
        <w:adjustRightInd w:val="0"/>
        <w:spacing w:line="480" w:lineRule="auto"/>
        <w:rPr>
          <w:rFonts w:ascii="宋体" w:hAnsi="宋体"/>
          <w:sz w:val="24"/>
          <w:lang w:val="zh-CN"/>
        </w:rPr>
      </w:pPr>
    </w:p>
    <w:p>
      <w:pPr>
        <w:autoSpaceDE w:val="0"/>
        <w:autoSpaceDN w:val="0"/>
        <w:adjustRightInd w:val="0"/>
        <w:spacing w:line="480" w:lineRule="auto"/>
        <w:ind w:firstLine="280"/>
        <w:rPr>
          <w:rFonts w:ascii="宋体" w:hAnsi="宋体"/>
          <w:sz w:val="28"/>
          <w:szCs w:val="28"/>
        </w:rPr>
      </w:pPr>
      <w:r>
        <w:rPr>
          <w:rFonts w:hint="eastAsia" w:ascii="宋体" w:hAnsi="宋体"/>
          <w:sz w:val="28"/>
          <w:szCs w:val="28"/>
          <w:lang w:val="zh-CN"/>
        </w:rPr>
        <w:t>投标人名称（公章）：</w:t>
      </w:r>
    </w:p>
    <w:p>
      <w:pPr>
        <w:autoSpaceDE w:val="0"/>
        <w:autoSpaceDN w:val="0"/>
        <w:adjustRightInd w:val="0"/>
        <w:spacing w:line="480" w:lineRule="auto"/>
        <w:ind w:firstLine="280"/>
        <w:rPr>
          <w:rFonts w:ascii="宋体" w:hAnsi="宋体"/>
          <w:sz w:val="28"/>
          <w:szCs w:val="28"/>
          <w:lang w:val="zh-CN"/>
        </w:rPr>
      </w:pPr>
      <w:r>
        <w:rPr>
          <w:rFonts w:hint="eastAsia" w:ascii="宋体" w:hAnsi="宋体"/>
          <w:sz w:val="28"/>
          <w:szCs w:val="28"/>
          <w:lang w:val="zh-CN"/>
        </w:rPr>
        <w:t>全权代表签字：         职务：</w:t>
      </w:r>
    </w:p>
    <w:p>
      <w:pPr>
        <w:autoSpaceDE w:val="0"/>
        <w:autoSpaceDN w:val="0"/>
        <w:adjustRightInd w:val="0"/>
        <w:spacing w:line="480" w:lineRule="auto"/>
        <w:ind w:firstLine="280"/>
        <w:rPr>
          <w:rFonts w:hint="eastAsia" w:asciiTheme="minorEastAsia" w:hAnsiTheme="minorEastAsia" w:eastAsiaTheme="minorEastAsia" w:cstheme="minorEastAsia"/>
          <w:b/>
          <w:sz w:val="32"/>
          <w:szCs w:val="32"/>
          <w:lang w:val="zh-CN"/>
        </w:rPr>
      </w:pPr>
      <w:r>
        <w:rPr>
          <w:rFonts w:hint="eastAsia" w:ascii="宋体" w:hAnsi="宋体"/>
          <w:sz w:val="28"/>
          <w:szCs w:val="28"/>
          <w:lang w:val="zh-CN"/>
        </w:rPr>
        <w:t>日期：</w:t>
      </w:r>
      <w:bookmarkStart w:id="7" w:name="OLE_LINK13"/>
      <w:bookmarkStart w:id="8" w:name="OLE_LINK14"/>
    </w:p>
    <w:p>
      <w:pPr>
        <w:spacing w:line="360" w:lineRule="auto"/>
        <w:outlineLvl w:val="1"/>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w:t>
      </w:r>
      <w:r>
        <w:rPr>
          <w:rFonts w:hint="eastAsia" w:asciiTheme="minorEastAsia" w:hAnsiTheme="minorEastAsia" w:eastAsiaTheme="minorEastAsia" w:cstheme="minorEastAsia"/>
          <w:b/>
          <w:sz w:val="32"/>
          <w:szCs w:val="32"/>
          <w:lang w:eastAsia="zh-CN"/>
        </w:rPr>
        <w:t>五</w:t>
      </w:r>
      <w:r>
        <w:rPr>
          <w:rFonts w:hint="eastAsia" w:asciiTheme="minorEastAsia" w:hAnsiTheme="minorEastAsia" w:eastAsiaTheme="minorEastAsia" w:cstheme="minorEastAsia"/>
          <w:b/>
          <w:sz w:val="32"/>
          <w:szCs w:val="32"/>
        </w:rPr>
        <w:t>：</w:t>
      </w:r>
    </w:p>
    <w:p>
      <w:pPr>
        <w:spacing w:line="360" w:lineRule="auto"/>
        <w:outlineLvl w:val="1"/>
        <w:rPr>
          <w:rFonts w:hint="eastAsia" w:asciiTheme="minorEastAsia" w:hAnsiTheme="minorEastAsia" w:eastAsiaTheme="minorEastAsia" w:cstheme="minorEastAsia"/>
          <w:b/>
          <w:sz w:val="32"/>
          <w:szCs w:val="32"/>
        </w:rPr>
      </w:pPr>
    </w:p>
    <w:p>
      <w:pPr>
        <w:autoSpaceDE w:val="0"/>
        <w:autoSpaceDN w:val="0"/>
        <w:adjustRightInd w:val="0"/>
        <w:spacing w:line="360" w:lineRule="auto"/>
        <w:jc w:val="center"/>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同类项目实施情况一览表</w:t>
      </w:r>
    </w:p>
    <w:p>
      <w:pPr>
        <w:autoSpaceDE w:val="0"/>
        <w:autoSpaceDN w:val="0"/>
        <w:adjustRightInd w:val="0"/>
        <w:spacing w:line="360" w:lineRule="auto"/>
        <w:ind w:firstLine="28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项目编号：衢院招202</w:t>
      </w: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lang w:val="zh-CN"/>
        </w:rPr>
        <w:t>-</w:t>
      </w:r>
      <w:r>
        <w:rPr>
          <w:rFonts w:hint="eastAsia" w:asciiTheme="minorEastAsia" w:hAnsiTheme="minorEastAsia" w:eastAsiaTheme="minorEastAsia" w:cstheme="minorEastAsia"/>
          <w:b/>
          <w:bCs/>
          <w:sz w:val="28"/>
          <w:szCs w:val="28"/>
          <w:lang w:val="en-US" w:eastAsia="zh-CN"/>
        </w:rPr>
        <w:t>06</w:t>
      </w:r>
      <w:r>
        <w:rPr>
          <w:rFonts w:hint="eastAsia" w:asciiTheme="minorEastAsia" w:hAnsiTheme="minorEastAsia" w:eastAsiaTheme="minorEastAsia" w:cstheme="minorEastAsia"/>
          <w:b/>
          <w:bCs/>
          <w:sz w:val="28"/>
          <w:szCs w:val="28"/>
          <w:lang w:val="zh-CN"/>
        </w:rPr>
        <w:t xml:space="preserve">  </w:t>
      </w:r>
    </w:p>
    <w:p>
      <w:pPr>
        <w:autoSpaceDE w:val="0"/>
        <w:autoSpaceDN w:val="0"/>
        <w:adjustRightInd w:val="0"/>
        <w:spacing w:line="360" w:lineRule="auto"/>
        <w:ind w:firstLine="28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w:t>
      </w:r>
      <w:r>
        <w:rPr>
          <w:rFonts w:hint="eastAsia" w:asciiTheme="minorEastAsia" w:hAnsiTheme="minorEastAsia" w:eastAsiaTheme="minorEastAsia" w:cstheme="minorEastAsia"/>
          <w:b/>
          <w:bCs/>
          <w:sz w:val="28"/>
          <w:szCs w:val="28"/>
          <w:lang w:val="en-US" w:eastAsia="zh-CN"/>
        </w:rPr>
        <w:t>校园医务室医疗服务</w:t>
      </w:r>
    </w:p>
    <w:tbl>
      <w:tblPr>
        <w:tblStyle w:val="10"/>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83"/>
        <w:gridCol w:w="1656"/>
        <w:gridCol w:w="139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center"/>
          </w:tcPr>
          <w:p>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采购单位名称</w:t>
            </w:r>
          </w:p>
        </w:tc>
        <w:tc>
          <w:tcPr>
            <w:tcW w:w="2483" w:type="dxa"/>
            <w:noWrap w:val="0"/>
            <w:vAlign w:val="center"/>
          </w:tcPr>
          <w:p>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项目名称</w:t>
            </w:r>
          </w:p>
        </w:tc>
        <w:tc>
          <w:tcPr>
            <w:tcW w:w="1656" w:type="dxa"/>
            <w:noWrap w:val="0"/>
            <w:vAlign w:val="center"/>
          </w:tcPr>
          <w:p>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采购数量</w:t>
            </w:r>
          </w:p>
        </w:tc>
        <w:tc>
          <w:tcPr>
            <w:tcW w:w="1395" w:type="dxa"/>
            <w:noWrap w:val="0"/>
            <w:vAlign w:val="center"/>
          </w:tcPr>
          <w:p>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合同金额（万元）</w:t>
            </w:r>
          </w:p>
        </w:tc>
        <w:tc>
          <w:tcPr>
            <w:tcW w:w="2123" w:type="dxa"/>
            <w:noWrap w:val="0"/>
            <w:vAlign w:val="center"/>
          </w:tcPr>
          <w:p>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Theme="minorEastAsia" w:hAnsiTheme="minorEastAsia" w:eastAsiaTheme="minorEastAsia" w:cstheme="minorEastAsia"/>
                <w:bCs/>
                <w:sz w:val="32"/>
              </w:rPr>
            </w:pPr>
          </w:p>
        </w:tc>
        <w:tc>
          <w:tcPr>
            <w:tcW w:w="2483" w:type="dxa"/>
            <w:noWrap w:val="0"/>
            <w:vAlign w:val="top"/>
          </w:tcPr>
          <w:p>
            <w:pPr>
              <w:spacing w:line="360" w:lineRule="auto"/>
              <w:jc w:val="center"/>
              <w:rPr>
                <w:rFonts w:hint="eastAsia" w:asciiTheme="minorEastAsia" w:hAnsiTheme="minorEastAsia" w:eastAsiaTheme="minorEastAsia" w:cstheme="minorEastAsia"/>
                <w:bCs/>
                <w:sz w:val="32"/>
              </w:rPr>
            </w:pPr>
          </w:p>
        </w:tc>
        <w:tc>
          <w:tcPr>
            <w:tcW w:w="1656" w:type="dxa"/>
            <w:noWrap w:val="0"/>
            <w:vAlign w:val="top"/>
          </w:tcPr>
          <w:p>
            <w:pPr>
              <w:spacing w:line="360" w:lineRule="auto"/>
              <w:jc w:val="center"/>
              <w:rPr>
                <w:rFonts w:hint="eastAsia" w:asciiTheme="minorEastAsia" w:hAnsiTheme="minorEastAsia" w:eastAsiaTheme="minorEastAsia" w:cstheme="minorEastAsia"/>
                <w:bCs/>
                <w:sz w:val="32"/>
              </w:rPr>
            </w:pPr>
          </w:p>
        </w:tc>
        <w:tc>
          <w:tcPr>
            <w:tcW w:w="1395" w:type="dxa"/>
            <w:noWrap w:val="0"/>
            <w:vAlign w:val="top"/>
          </w:tcPr>
          <w:p>
            <w:pPr>
              <w:spacing w:line="360" w:lineRule="auto"/>
              <w:jc w:val="center"/>
              <w:rPr>
                <w:rFonts w:hint="eastAsia" w:asciiTheme="minorEastAsia" w:hAnsiTheme="minorEastAsia" w:eastAsiaTheme="minorEastAsia" w:cstheme="minorEastAsia"/>
                <w:bCs/>
                <w:sz w:val="32"/>
              </w:rPr>
            </w:pPr>
          </w:p>
        </w:tc>
        <w:tc>
          <w:tcPr>
            <w:tcW w:w="2123" w:type="dxa"/>
            <w:noWrap w:val="0"/>
            <w:vAlign w:val="top"/>
          </w:tcPr>
          <w:p>
            <w:pPr>
              <w:spacing w:line="360" w:lineRule="auto"/>
              <w:jc w:val="center"/>
              <w:rPr>
                <w:rFonts w:hint="eastAsia"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Theme="minorEastAsia" w:hAnsiTheme="minorEastAsia" w:eastAsiaTheme="minorEastAsia" w:cstheme="minorEastAsia"/>
                <w:bCs/>
                <w:sz w:val="32"/>
              </w:rPr>
            </w:pPr>
          </w:p>
        </w:tc>
        <w:tc>
          <w:tcPr>
            <w:tcW w:w="2483" w:type="dxa"/>
            <w:noWrap w:val="0"/>
            <w:vAlign w:val="top"/>
          </w:tcPr>
          <w:p>
            <w:pPr>
              <w:spacing w:line="360" w:lineRule="auto"/>
              <w:jc w:val="center"/>
              <w:rPr>
                <w:rFonts w:hint="eastAsia" w:asciiTheme="minorEastAsia" w:hAnsiTheme="minorEastAsia" w:eastAsiaTheme="minorEastAsia" w:cstheme="minorEastAsia"/>
                <w:bCs/>
                <w:sz w:val="32"/>
              </w:rPr>
            </w:pPr>
          </w:p>
        </w:tc>
        <w:tc>
          <w:tcPr>
            <w:tcW w:w="1656" w:type="dxa"/>
            <w:noWrap w:val="0"/>
            <w:vAlign w:val="top"/>
          </w:tcPr>
          <w:p>
            <w:pPr>
              <w:spacing w:line="360" w:lineRule="auto"/>
              <w:jc w:val="center"/>
              <w:rPr>
                <w:rFonts w:hint="eastAsia" w:asciiTheme="minorEastAsia" w:hAnsiTheme="minorEastAsia" w:eastAsiaTheme="minorEastAsia" w:cstheme="minorEastAsia"/>
                <w:bCs/>
                <w:sz w:val="32"/>
              </w:rPr>
            </w:pPr>
          </w:p>
        </w:tc>
        <w:tc>
          <w:tcPr>
            <w:tcW w:w="1395" w:type="dxa"/>
            <w:noWrap w:val="0"/>
            <w:vAlign w:val="top"/>
          </w:tcPr>
          <w:p>
            <w:pPr>
              <w:spacing w:line="360" w:lineRule="auto"/>
              <w:jc w:val="center"/>
              <w:rPr>
                <w:rFonts w:hint="eastAsia" w:asciiTheme="minorEastAsia" w:hAnsiTheme="minorEastAsia" w:eastAsiaTheme="minorEastAsia" w:cstheme="minorEastAsia"/>
                <w:bCs/>
                <w:sz w:val="32"/>
              </w:rPr>
            </w:pPr>
          </w:p>
        </w:tc>
        <w:tc>
          <w:tcPr>
            <w:tcW w:w="2123" w:type="dxa"/>
            <w:noWrap w:val="0"/>
            <w:vAlign w:val="top"/>
          </w:tcPr>
          <w:p>
            <w:pPr>
              <w:spacing w:line="360" w:lineRule="auto"/>
              <w:jc w:val="center"/>
              <w:rPr>
                <w:rFonts w:hint="eastAsia"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Theme="minorEastAsia" w:hAnsiTheme="minorEastAsia" w:eastAsiaTheme="minorEastAsia" w:cstheme="minorEastAsia"/>
                <w:bCs/>
                <w:sz w:val="32"/>
              </w:rPr>
            </w:pPr>
          </w:p>
        </w:tc>
        <w:tc>
          <w:tcPr>
            <w:tcW w:w="2483" w:type="dxa"/>
            <w:noWrap w:val="0"/>
            <w:vAlign w:val="top"/>
          </w:tcPr>
          <w:p>
            <w:pPr>
              <w:spacing w:line="360" w:lineRule="auto"/>
              <w:jc w:val="center"/>
              <w:rPr>
                <w:rFonts w:hint="eastAsia" w:asciiTheme="minorEastAsia" w:hAnsiTheme="minorEastAsia" w:eastAsiaTheme="minorEastAsia" w:cstheme="minorEastAsia"/>
                <w:bCs/>
                <w:sz w:val="32"/>
              </w:rPr>
            </w:pPr>
          </w:p>
        </w:tc>
        <w:tc>
          <w:tcPr>
            <w:tcW w:w="1656" w:type="dxa"/>
            <w:noWrap w:val="0"/>
            <w:vAlign w:val="top"/>
          </w:tcPr>
          <w:p>
            <w:pPr>
              <w:spacing w:line="360" w:lineRule="auto"/>
              <w:jc w:val="center"/>
              <w:rPr>
                <w:rFonts w:hint="eastAsia" w:asciiTheme="minorEastAsia" w:hAnsiTheme="minorEastAsia" w:eastAsiaTheme="minorEastAsia" w:cstheme="minorEastAsia"/>
                <w:bCs/>
                <w:sz w:val="32"/>
              </w:rPr>
            </w:pPr>
          </w:p>
        </w:tc>
        <w:tc>
          <w:tcPr>
            <w:tcW w:w="1395" w:type="dxa"/>
            <w:noWrap w:val="0"/>
            <w:vAlign w:val="top"/>
          </w:tcPr>
          <w:p>
            <w:pPr>
              <w:spacing w:line="360" w:lineRule="auto"/>
              <w:jc w:val="center"/>
              <w:rPr>
                <w:rFonts w:hint="eastAsia" w:asciiTheme="minorEastAsia" w:hAnsiTheme="minorEastAsia" w:eastAsiaTheme="minorEastAsia" w:cstheme="minorEastAsia"/>
                <w:bCs/>
                <w:sz w:val="32"/>
              </w:rPr>
            </w:pPr>
          </w:p>
        </w:tc>
        <w:tc>
          <w:tcPr>
            <w:tcW w:w="2123" w:type="dxa"/>
            <w:noWrap w:val="0"/>
            <w:vAlign w:val="top"/>
          </w:tcPr>
          <w:p>
            <w:pPr>
              <w:spacing w:line="360" w:lineRule="auto"/>
              <w:jc w:val="center"/>
              <w:rPr>
                <w:rFonts w:hint="eastAsia"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Theme="minorEastAsia" w:hAnsiTheme="minorEastAsia" w:eastAsiaTheme="minorEastAsia" w:cstheme="minorEastAsia"/>
                <w:bCs/>
                <w:sz w:val="32"/>
              </w:rPr>
            </w:pPr>
          </w:p>
        </w:tc>
        <w:tc>
          <w:tcPr>
            <w:tcW w:w="2483" w:type="dxa"/>
            <w:noWrap w:val="0"/>
            <w:vAlign w:val="top"/>
          </w:tcPr>
          <w:p>
            <w:pPr>
              <w:spacing w:line="360" w:lineRule="auto"/>
              <w:jc w:val="center"/>
              <w:rPr>
                <w:rFonts w:hint="eastAsia" w:asciiTheme="minorEastAsia" w:hAnsiTheme="minorEastAsia" w:eastAsiaTheme="minorEastAsia" w:cstheme="minorEastAsia"/>
                <w:bCs/>
                <w:sz w:val="32"/>
              </w:rPr>
            </w:pPr>
          </w:p>
        </w:tc>
        <w:tc>
          <w:tcPr>
            <w:tcW w:w="1656" w:type="dxa"/>
            <w:noWrap w:val="0"/>
            <w:vAlign w:val="top"/>
          </w:tcPr>
          <w:p>
            <w:pPr>
              <w:spacing w:line="360" w:lineRule="auto"/>
              <w:jc w:val="center"/>
              <w:rPr>
                <w:rFonts w:hint="eastAsia" w:asciiTheme="minorEastAsia" w:hAnsiTheme="minorEastAsia" w:eastAsiaTheme="minorEastAsia" w:cstheme="minorEastAsia"/>
                <w:bCs/>
                <w:sz w:val="32"/>
              </w:rPr>
            </w:pPr>
          </w:p>
        </w:tc>
        <w:tc>
          <w:tcPr>
            <w:tcW w:w="1395" w:type="dxa"/>
            <w:noWrap w:val="0"/>
            <w:vAlign w:val="top"/>
          </w:tcPr>
          <w:p>
            <w:pPr>
              <w:spacing w:line="360" w:lineRule="auto"/>
              <w:jc w:val="center"/>
              <w:rPr>
                <w:rFonts w:hint="eastAsia" w:asciiTheme="minorEastAsia" w:hAnsiTheme="minorEastAsia" w:eastAsiaTheme="minorEastAsia" w:cstheme="minorEastAsia"/>
                <w:bCs/>
                <w:sz w:val="32"/>
              </w:rPr>
            </w:pPr>
          </w:p>
        </w:tc>
        <w:tc>
          <w:tcPr>
            <w:tcW w:w="2123" w:type="dxa"/>
            <w:noWrap w:val="0"/>
            <w:vAlign w:val="top"/>
          </w:tcPr>
          <w:p>
            <w:pPr>
              <w:spacing w:line="360" w:lineRule="auto"/>
              <w:jc w:val="center"/>
              <w:rPr>
                <w:rFonts w:hint="eastAsia"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Theme="minorEastAsia" w:hAnsiTheme="minorEastAsia" w:eastAsiaTheme="minorEastAsia" w:cstheme="minorEastAsia"/>
                <w:bCs/>
                <w:sz w:val="32"/>
              </w:rPr>
            </w:pPr>
          </w:p>
        </w:tc>
        <w:tc>
          <w:tcPr>
            <w:tcW w:w="2483" w:type="dxa"/>
            <w:noWrap w:val="0"/>
            <w:vAlign w:val="top"/>
          </w:tcPr>
          <w:p>
            <w:pPr>
              <w:spacing w:line="360" w:lineRule="auto"/>
              <w:jc w:val="center"/>
              <w:rPr>
                <w:rFonts w:hint="eastAsia" w:asciiTheme="minorEastAsia" w:hAnsiTheme="minorEastAsia" w:eastAsiaTheme="minorEastAsia" w:cstheme="minorEastAsia"/>
                <w:bCs/>
                <w:sz w:val="32"/>
              </w:rPr>
            </w:pPr>
          </w:p>
        </w:tc>
        <w:tc>
          <w:tcPr>
            <w:tcW w:w="1656" w:type="dxa"/>
            <w:noWrap w:val="0"/>
            <w:vAlign w:val="top"/>
          </w:tcPr>
          <w:p>
            <w:pPr>
              <w:spacing w:line="360" w:lineRule="auto"/>
              <w:jc w:val="center"/>
              <w:rPr>
                <w:rFonts w:hint="eastAsia" w:asciiTheme="minorEastAsia" w:hAnsiTheme="minorEastAsia" w:eastAsiaTheme="minorEastAsia" w:cstheme="minorEastAsia"/>
                <w:bCs/>
                <w:sz w:val="32"/>
              </w:rPr>
            </w:pPr>
          </w:p>
        </w:tc>
        <w:tc>
          <w:tcPr>
            <w:tcW w:w="1395" w:type="dxa"/>
            <w:noWrap w:val="0"/>
            <w:vAlign w:val="top"/>
          </w:tcPr>
          <w:p>
            <w:pPr>
              <w:spacing w:line="360" w:lineRule="auto"/>
              <w:jc w:val="center"/>
              <w:rPr>
                <w:rFonts w:hint="eastAsia" w:asciiTheme="minorEastAsia" w:hAnsiTheme="minorEastAsia" w:eastAsiaTheme="minorEastAsia" w:cstheme="minorEastAsia"/>
                <w:bCs/>
                <w:sz w:val="32"/>
              </w:rPr>
            </w:pPr>
          </w:p>
        </w:tc>
        <w:tc>
          <w:tcPr>
            <w:tcW w:w="2123" w:type="dxa"/>
            <w:noWrap w:val="0"/>
            <w:vAlign w:val="top"/>
          </w:tcPr>
          <w:p>
            <w:pPr>
              <w:spacing w:line="360" w:lineRule="auto"/>
              <w:jc w:val="center"/>
              <w:rPr>
                <w:rFonts w:hint="eastAsia"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Theme="minorEastAsia" w:hAnsiTheme="minorEastAsia" w:eastAsiaTheme="minorEastAsia" w:cstheme="minorEastAsia"/>
                <w:bCs/>
                <w:sz w:val="32"/>
              </w:rPr>
            </w:pPr>
          </w:p>
        </w:tc>
        <w:tc>
          <w:tcPr>
            <w:tcW w:w="2483" w:type="dxa"/>
            <w:noWrap w:val="0"/>
            <w:vAlign w:val="top"/>
          </w:tcPr>
          <w:p>
            <w:pPr>
              <w:spacing w:line="360" w:lineRule="auto"/>
              <w:jc w:val="center"/>
              <w:rPr>
                <w:rFonts w:hint="eastAsia" w:asciiTheme="minorEastAsia" w:hAnsiTheme="minorEastAsia" w:eastAsiaTheme="minorEastAsia" w:cstheme="minorEastAsia"/>
                <w:bCs/>
                <w:sz w:val="32"/>
              </w:rPr>
            </w:pPr>
          </w:p>
        </w:tc>
        <w:tc>
          <w:tcPr>
            <w:tcW w:w="1656" w:type="dxa"/>
            <w:noWrap w:val="0"/>
            <w:vAlign w:val="top"/>
          </w:tcPr>
          <w:p>
            <w:pPr>
              <w:spacing w:line="360" w:lineRule="auto"/>
              <w:jc w:val="center"/>
              <w:rPr>
                <w:rFonts w:hint="eastAsia" w:asciiTheme="minorEastAsia" w:hAnsiTheme="minorEastAsia" w:eastAsiaTheme="minorEastAsia" w:cstheme="minorEastAsia"/>
                <w:bCs/>
                <w:sz w:val="32"/>
              </w:rPr>
            </w:pPr>
          </w:p>
        </w:tc>
        <w:tc>
          <w:tcPr>
            <w:tcW w:w="1395" w:type="dxa"/>
            <w:noWrap w:val="0"/>
            <w:vAlign w:val="top"/>
          </w:tcPr>
          <w:p>
            <w:pPr>
              <w:spacing w:line="360" w:lineRule="auto"/>
              <w:jc w:val="center"/>
              <w:rPr>
                <w:rFonts w:hint="eastAsia" w:asciiTheme="minorEastAsia" w:hAnsiTheme="minorEastAsia" w:eastAsiaTheme="minorEastAsia" w:cstheme="minorEastAsia"/>
                <w:bCs/>
                <w:sz w:val="32"/>
              </w:rPr>
            </w:pPr>
          </w:p>
        </w:tc>
        <w:tc>
          <w:tcPr>
            <w:tcW w:w="2123" w:type="dxa"/>
            <w:noWrap w:val="0"/>
            <w:vAlign w:val="top"/>
          </w:tcPr>
          <w:p>
            <w:pPr>
              <w:spacing w:line="360" w:lineRule="auto"/>
              <w:jc w:val="center"/>
              <w:rPr>
                <w:rFonts w:hint="eastAsia"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Theme="minorEastAsia" w:hAnsiTheme="minorEastAsia" w:eastAsiaTheme="minorEastAsia" w:cstheme="minorEastAsia"/>
                <w:bCs/>
                <w:sz w:val="32"/>
              </w:rPr>
            </w:pPr>
          </w:p>
        </w:tc>
        <w:tc>
          <w:tcPr>
            <w:tcW w:w="2483" w:type="dxa"/>
            <w:noWrap w:val="0"/>
            <w:vAlign w:val="top"/>
          </w:tcPr>
          <w:p>
            <w:pPr>
              <w:spacing w:line="360" w:lineRule="auto"/>
              <w:jc w:val="center"/>
              <w:rPr>
                <w:rFonts w:hint="eastAsia" w:asciiTheme="minorEastAsia" w:hAnsiTheme="minorEastAsia" w:eastAsiaTheme="minorEastAsia" w:cstheme="minorEastAsia"/>
                <w:bCs/>
                <w:sz w:val="32"/>
              </w:rPr>
            </w:pPr>
          </w:p>
        </w:tc>
        <w:tc>
          <w:tcPr>
            <w:tcW w:w="1656" w:type="dxa"/>
            <w:noWrap w:val="0"/>
            <w:vAlign w:val="top"/>
          </w:tcPr>
          <w:p>
            <w:pPr>
              <w:spacing w:line="360" w:lineRule="auto"/>
              <w:jc w:val="center"/>
              <w:rPr>
                <w:rFonts w:hint="eastAsia" w:asciiTheme="minorEastAsia" w:hAnsiTheme="minorEastAsia" w:eastAsiaTheme="minorEastAsia" w:cstheme="minorEastAsia"/>
                <w:bCs/>
                <w:sz w:val="32"/>
              </w:rPr>
            </w:pPr>
          </w:p>
        </w:tc>
        <w:tc>
          <w:tcPr>
            <w:tcW w:w="1395" w:type="dxa"/>
            <w:noWrap w:val="0"/>
            <w:vAlign w:val="top"/>
          </w:tcPr>
          <w:p>
            <w:pPr>
              <w:spacing w:line="360" w:lineRule="auto"/>
              <w:jc w:val="center"/>
              <w:rPr>
                <w:rFonts w:hint="eastAsia" w:asciiTheme="minorEastAsia" w:hAnsiTheme="minorEastAsia" w:eastAsiaTheme="minorEastAsia" w:cstheme="minorEastAsia"/>
                <w:bCs/>
                <w:sz w:val="32"/>
              </w:rPr>
            </w:pPr>
          </w:p>
        </w:tc>
        <w:tc>
          <w:tcPr>
            <w:tcW w:w="2123" w:type="dxa"/>
            <w:noWrap w:val="0"/>
            <w:vAlign w:val="top"/>
          </w:tcPr>
          <w:p>
            <w:pPr>
              <w:spacing w:line="360" w:lineRule="auto"/>
              <w:jc w:val="center"/>
              <w:rPr>
                <w:rFonts w:hint="eastAsia"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Theme="minorEastAsia" w:hAnsiTheme="minorEastAsia" w:eastAsiaTheme="minorEastAsia" w:cstheme="minorEastAsia"/>
                <w:bCs/>
                <w:sz w:val="32"/>
              </w:rPr>
            </w:pPr>
          </w:p>
        </w:tc>
        <w:tc>
          <w:tcPr>
            <w:tcW w:w="2483" w:type="dxa"/>
            <w:noWrap w:val="0"/>
            <w:vAlign w:val="top"/>
          </w:tcPr>
          <w:p>
            <w:pPr>
              <w:spacing w:line="360" w:lineRule="auto"/>
              <w:jc w:val="center"/>
              <w:rPr>
                <w:rFonts w:hint="eastAsia" w:asciiTheme="minorEastAsia" w:hAnsiTheme="minorEastAsia" w:eastAsiaTheme="minorEastAsia" w:cstheme="minorEastAsia"/>
                <w:bCs/>
                <w:sz w:val="32"/>
              </w:rPr>
            </w:pPr>
          </w:p>
        </w:tc>
        <w:tc>
          <w:tcPr>
            <w:tcW w:w="1656" w:type="dxa"/>
            <w:noWrap w:val="0"/>
            <w:vAlign w:val="top"/>
          </w:tcPr>
          <w:p>
            <w:pPr>
              <w:spacing w:line="360" w:lineRule="auto"/>
              <w:jc w:val="center"/>
              <w:rPr>
                <w:rFonts w:hint="eastAsia" w:asciiTheme="minorEastAsia" w:hAnsiTheme="minorEastAsia" w:eastAsiaTheme="minorEastAsia" w:cstheme="minorEastAsia"/>
                <w:bCs/>
                <w:sz w:val="32"/>
              </w:rPr>
            </w:pPr>
          </w:p>
        </w:tc>
        <w:tc>
          <w:tcPr>
            <w:tcW w:w="1395" w:type="dxa"/>
            <w:noWrap w:val="0"/>
            <w:vAlign w:val="top"/>
          </w:tcPr>
          <w:p>
            <w:pPr>
              <w:spacing w:line="360" w:lineRule="auto"/>
              <w:jc w:val="center"/>
              <w:rPr>
                <w:rFonts w:hint="eastAsia" w:asciiTheme="minorEastAsia" w:hAnsiTheme="minorEastAsia" w:eastAsiaTheme="minorEastAsia" w:cstheme="minorEastAsia"/>
                <w:bCs/>
                <w:sz w:val="32"/>
              </w:rPr>
            </w:pPr>
          </w:p>
        </w:tc>
        <w:tc>
          <w:tcPr>
            <w:tcW w:w="2123" w:type="dxa"/>
            <w:noWrap w:val="0"/>
            <w:vAlign w:val="top"/>
          </w:tcPr>
          <w:p>
            <w:pPr>
              <w:spacing w:line="360" w:lineRule="auto"/>
              <w:jc w:val="center"/>
              <w:rPr>
                <w:rFonts w:hint="eastAsia" w:asciiTheme="minorEastAsia" w:hAnsiTheme="minorEastAsia" w:eastAsiaTheme="minorEastAsia" w:cstheme="minorEastAsia"/>
                <w:bCs/>
                <w:sz w:val="32"/>
              </w:rPr>
            </w:pPr>
          </w:p>
        </w:tc>
      </w:tr>
    </w:tbl>
    <w:p>
      <w:pPr>
        <w:autoSpaceDE w:val="0"/>
        <w:autoSpaceDN w:val="0"/>
        <w:adjustRightInd w:val="0"/>
        <w:spacing w:line="360" w:lineRule="auto"/>
        <w:jc w:val="center"/>
        <w:rPr>
          <w:rFonts w:hint="eastAsia" w:asciiTheme="minorEastAsia" w:hAnsiTheme="minorEastAsia" w:eastAsiaTheme="minorEastAsia" w:cstheme="minorEastAsia"/>
          <w:b/>
          <w:bCs/>
          <w:kern w:val="0"/>
          <w:sz w:val="32"/>
          <w:szCs w:val="32"/>
          <w:lang w:val="zh-CN"/>
        </w:rPr>
      </w:pPr>
    </w:p>
    <w:p>
      <w:pPr>
        <w:spacing w:line="360" w:lineRule="auto"/>
        <w:rPr>
          <w:rFonts w:hint="eastAsia" w:asciiTheme="minorEastAsia" w:hAnsiTheme="minorEastAsia" w:eastAsiaTheme="minorEastAsia" w:cstheme="minorEastAsia"/>
          <w:bCs/>
          <w:sz w:val="32"/>
        </w:rPr>
      </w:pPr>
    </w:p>
    <w:p>
      <w:pPr>
        <w:spacing w:line="360" w:lineRule="auto"/>
        <w:rPr>
          <w:rFonts w:hint="eastAsia" w:asciiTheme="minorEastAsia" w:hAnsiTheme="minorEastAsia" w:eastAsiaTheme="minorEastAsia" w:cstheme="minorEastAsia"/>
          <w:bCs/>
          <w:sz w:val="32"/>
        </w:rPr>
      </w:pPr>
    </w:p>
    <w:p>
      <w:pPr>
        <w:autoSpaceDE w:val="0"/>
        <w:autoSpaceDN w:val="0"/>
        <w:adjustRightIn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bookmarkEnd w:id="7"/>
    <w:bookmarkEnd w:id="8"/>
    <w:p>
      <w:pPr>
        <w:spacing w:line="5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格式</w:t>
      </w:r>
      <w:r>
        <w:rPr>
          <w:rFonts w:hint="eastAsia" w:asciiTheme="minorEastAsia" w:hAnsiTheme="minorEastAsia" w:eastAsiaTheme="minorEastAsia" w:cstheme="minorEastAsia"/>
          <w:b/>
          <w:sz w:val="28"/>
          <w:szCs w:val="28"/>
          <w:lang w:eastAsia="zh-CN"/>
        </w:rPr>
        <w:t>六</w:t>
      </w:r>
      <w:r>
        <w:rPr>
          <w:rFonts w:hint="eastAsia" w:asciiTheme="minorEastAsia" w:hAnsiTheme="minorEastAsia" w:eastAsiaTheme="minorEastAsia" w:cstheme="minorEastAsia"/>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 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（采购文件中明确的所属行业）</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（采购文件中明确的所属行业）</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5"/>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5"/>
        <w:spacing w:line="500" w:lineRule="exact"/>
        <w:jc w:val="center"/>
        <w:rPr>
          <w:rFonts w:hint="eastAsia" w:ascii="仿宋_GB2312" w:eastAsia="仿宋_GB2312"/>
          <w:sz w:val="28"/>
          <w:szCs w:val="28"/>
        </w:rPr>
      </w:pPr>
    </w:p>
    <w:p>
      <w:pPr>
        <w:pStyle w:val="15"/>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15"/>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ascii="宋体" w:hAnsi="宋体"/>
          <w:b/>
          <w:sz w:val="28"/>
          <w:szCs w:val="28"/>
          <w:lang w:val="en-GB"/>
        </w:rPr>
      </w:pPr>
      <w:r>
        <w:rPr>
          <w:rFonts w:hint="eastAsia" w:ascii="宋体" w:hAnsi="宋体"/>
          <w:b/>
          <w:sz w:val="28"/>
          <w:szCs w:val="28"/>
          <w:lang w:val="en-GB"/>
        </w:rPr>
        <w:t>格式</w:t>
      </w:r>
      <w:r>
        <w:rPr>
          <w:rFonts w:hint="eastAsia" w:ascii="宋体" w:hAnsi="宋体"/>
          <w:b/>
          <w:sz w:val="28"/>
          <w:szCs w:val="28"/>
          <w:lang w:val="en-GB" w:eastAsia="zh-CN"/>
        </w:rPr>
        <w:t>七</w:t>
      </w:r>
      <w:r>
        <w:rPr>
          <w:rFonts w:hint="eastAsia" w:ascii="宋体" w:hAnsi="宋体"/>
          <w:b/>
          <w:sz w:val="28"/>
          <w:szCs w:val="28"/>
          <w:lang w:val="en-GB"/>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pStyle w:val="12"/>
        <w:ind w:firstLine="579"/>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 xml:space="preserve">                      日  期：</w:t>
      </w: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rPr>
          <w:rFonts w:hint="eastAsia"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w:t>
      </w:r>
      <w:r>
        <w:rPr>
          <w:rFonts w:hint="eastAsia" w:ascii="宋体" w:hAnsi="宋体"/>
          <w:b/>
          <w:sz w:val="28"/>
          <w:szCs w:val="28"/>
          <w:lang w:val="en-GB" w:eastAsia="zh-CN"/>
        </w:rPr>
        <w:t>八</w:t>
      </w:r>
      <w:r>
        <w:rPr>
          <w:rFonts w:hint="eastAsia" w:ascii="宋体" w:hAnsi="宋体"/>
          <w:b/>
          <w:sz w:val="28"/>
          <w:szCs w:val="28"/>
          <w:lang w:val="en-GB"/>
        </w:rPr>
        <w:t>：</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r>
        <w:rPr>
          <w:rFonts w:hint="eastAsia" w:ascii="宋体" w:eastAsia="宋体"/>
          <w:sz w:val="28"/>
        </w:rPr>
        <w:t xml:space="preserve">                                       </w:t>
      </w:r>
      <w:r>
        <w:rPr>
          <w:rFonts w:hint="eastAsia" w:ascii="宋体"/>
          <w:sz w:val="28"/>
          <w:lang w:val="en-US" w:eastAsia="zh-CN"/>
        </w:rPr>
        <w:t xml:space="preserve">   </w:t>
      </w:r>
      <w:r>
        <w:rPr>
          <w:rFonts w:hint="eastAsia" w:ascii="宋体" w:eastAsia="宋体"/>
          <w:sz w:val="28"/>
        </w:rPr>
        <w:t>日  期</w:t>
      </w:r>
      <w:r>
        <w:rPr>
          <w:rFonts w:hint="eastAsia" w:ascii="宋体" w:eastAsia="宋体"/>
          <w:sz w:val="28"/>
          <w:lang w:eastAsia="zh-CN"/>
        </w:rPr>
        <w:t>：</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仿宋_GB2312" w:eastAsia="仿宋_GB2312"/>
        <w:color w:val="000000"/>
        <w:lang w:val="en-US" w:eastAsia="zh-CN"/>
      </w:rPr>
    </w:pPr>
    <w:r>
      <w:rPr>
        <w:rFonts w:hint="eastAsia"/>
      </w:rPr>
      <w:t xml:space="preserve">                                     </w:t>
    </w:r>
    <w:r>
      <w:rPr>
        <w:rFonts w:hint="eastAsia" w:ascii="仿宋_GB2312" w:eastAsia="仿宋_GB2312"/>
      </w:rPr>
      <w:t>项目编号：衢院招</w:t>
    </w:r>
    <w:r>
      <w:rPr>
        <w:rFonts w:hint="eastAsia" w:ascii="仿宋_GB2312" w:eastAsia="仿宋_GB2312"/>
        <w:color w:val="000000"/>
      </w:rPr>
      <w:t>2020-0</w:t>
    </w:r>
    <w:r>
      <w:rPr>
        <w:rFonts w:hint="eastAsia" w:ascii="仿宋_GB2312" w:eastAsia="仿宋_GB2312"/>
        <w:color w:val="000000"/>
        <w:lang w:val="en-US" w:eastAsia="zh-CN"/>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CB453"/>
    <w:multiLevelType w:val="singleLevel"/>
    <w:tmpl w:val="00ACB453"/>
    <w:lvl w:ilvl="0" w:tentative="0">
      <w:start w:val="1"/>
      <w:numFmt w:val="chineseCounting"/>
      <w:suff w:val="nothing"/>
      <w:lvlText w:val="%1、"/>
      <w:lvlJc w:val="left"/>
      <w:rPr>
        <w:rFonts w:hint="eastAsia"/>
      </w:rPr>
    </w:lvl>
  </w:abstractNum>
  <w:abstractNum w:abstractNumId="1">
    <w:nsid w:val="63D8234D"/>
    <w:multiLevelType w:val="multilevel"/>
    <w:tmpl w:val="63D8234D"/>
    <w:lvl w:ilvl="0" w:tentative="0">
      <w:start w:val="4"/>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00EC8"/>
    <w:rsid w:val="009F3549"/>
    <w:rsid w:val="06002495"/>
    <w:rsid w:val="0729695E"/>
    <w:rsid w:val="078C5266"/>
    <w:rsid w:val="0ADC51C0"/>
    <w:rsid w:val="151438B4"/>
    <w:rsid w:val="15D801F6"/>
    <w:rsid w:val="163A68F6"/>
    <w:rsid w:val="17463220"/>
    <w:rsid w:val="186E512A"/>
    <w:rsid w:val="1F2A0E82"/>
    <w:rsid w:val="212D1F3E"/>
    <w:rsid w:val="25B27DF6"/>
    <w:rsid w:val="2A900EC8"/>
    <w:rsid w:val="2AFC4FBD"/>
    <w:rsid w:val="2C207D11"/>
    <w:rsid w:val="2CC65A4D"/>
    <w:rsid w:val="2D0D4DE0"/>
    <w:rsid w:val="304303FF"/>
    <w:rsid w:val="307B5467"/>
    <w:rsid w:val="32934623"/>
    <w:rsid w:val="32F60B92"/>
    <w:rsid w:val="330608A7"/>
    <w:rsid w:val="348455E1"/>
    <w:rsid w:val="3631036D"/>
    <w:rsid w:val="3A9F1B27"/>
    <w:rsid w:val="3D1A7047"/>
    <w:rsid w:val="42CC5865"/>
    <w:rsid w:val="4B2A3C98"/>
    <w:rsid w:val="4C307C20"/>
    <w:rsid w:val="4C361A58"/>
    <w:rsid w:val="4C520B4B"/>
    <w:rsid w:val="4D2531CB"/>
    <w:rsid w:val="4E517949"/>
    <w:rsid w:val="4F0D7169"/>
    <w:rsid w:val="5032000D"/>
    <w:rsid w:val="52986E4A"/>
    <w:rsid w:val="55B643CD"/>
    <w:rsid w:val="57975138"/>
    <w:rsid w:val="5EE166D3"/>
    <w:rsid w:val="63124095"/>
    <w:rsid w:val="642840BE"/>
    <w:rsid w:val="65FA1A16"/>
    <w:rsid w:val="700B00FF"/>
    <w:rsid w:val="71164A46"/>
    <w:rsid w:val="74006C3F"/>
    <w:rsid w:val="74173270"/>
    <w:rsid w:val="76AC4A07"/>
    <w:rsid w:val="771F3093"/>
    <w:rsid w:val="79FE5FB9"/>
    <w:rsid w:val="7BCA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styleId="4">
    <w:name w:val="Body Text Indent"/>
    <w:basedOn w:val="1"/>
    <w:qFormat/>
    <w:uiPriority w:val="0"/>
    <w:pPr>
      <w:spacing w:after="120" w:afterLines="0"/>
      <w:ind w:left="420" w:leftChars="200"/>
    </w:pPr>
  </w:style>
  <w:style w:type="paragraph" w:styleId="5">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6">
    <w:name w:val="Date"/>
    <w:basedOn w:val="1"/>
    <w:next w:val="1"/>
    <w:qFormat/>
    <w:uiPriority w:val="0"/>
    <w:pPr>
      <w:ind w:left="100" w:leftChars="2500"/>
    </w:pPr>
    <w:rPr>
      <w:rFonts w:ascii="仿宋_GB2312" w:eastAsia="仿宋_GB2312"/>
      <w:b/>
      <w:sz w:val="36"/>
      <w:szCs w:val="36"/>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customStyle="1" w:styleId="1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style21"/>
    <w:qFormat/>
    <w:uiPriority w:val="0"/>
    <w:rPr>
      <w:sz w:val="22"/>
      <w:szCs w:val="22"/>
    </w:rPr>
  </w:style>
  <w:style w:type="paragraph" w:customStyle="1" w:styleId="14">
    <w:name w:val="Plain Text"/>
    <w:basedOn w:val="1"/>
    <w:qFormat/>
    <w:uiPriority w:val="0"/>
    <w:pPr>
      <w:widowControl/>
      <w:overflowPunct w:val="0"/>
      <w:autoSpaceDE w:val="0"/>
      <w:autoSpaceDN w:val="0"/>
      <w:adjustRightInd w:val="0"/>
      <w:jc w:val="left"/>
      <w:textAlignment w:val="baseline"/>
    </w:pPr>
    <w:rPr>
      <w:rFonts w:ascii="宋体" w:hAnsi="Courier New" w:eastAsia="宋体"/>
      <w:sz w:val="21"/>
      <w:lang w:val="en-US" w:eastAsia="zh-CN" w:bidi="ar-SA"/>
    </w:rPr>
  </w:style>
  <w:style w:type="paragraph" w:customStyle="1" w:styleId="1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6">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2021-03-24T01:45:00Z</dcterms:created>
  <dc:creator>周建红</dc:creator>
  <cp:lastModifiedBy>周建红</cp:lastModifiedBy>
  <dcterms:modified xsi:type="dcterms:W3CDTF">2021-04-12T06:13:05Z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AF086B272A4141F183C78F74468A83AB</vt:lpwstr>
  </property>
</Properties>
</file>