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b/>
          <w:bCs/>
          <w:sz w:val="44"/>
          <w:szCs w:val="44"/>
          <w:lang w:val="en-US" w:eastAsia="zh-CN"/>
        </w:rPr>
      </w:pPr>
      <w:r>
        <w:rPr>
          <w:rFonts w:hint="eastAsia"/>
          <w:b/>
          <w:bCs/>
          <w:sz w:val="44"/>
          <w:szCs w:val="44"/>
          <w:lang w:val="en-US" w:eastAsia="zh-CN"/>
        </w:rPr>
        <w:t>智慧图书馆基础平台管理系统</w:t>
      </w:r>
    </w:p>
    <w:p>
      <w:pPr>
        <w:spacing w:line="360" w:lineRule="auto"/>
        <w:jc w:val="center"/>
        <w:rPr>
          <w:rFonts w:ascii="宋体" w:hAnsi="宋体" w:cs="宋体"/>
          <w:b/>
          <w:bCs/>
          <w:color w:val="000000"/>
          <w:spacing w:val="-11"/>
          <w:kern w:val="0"/>
          <w:sz w:val="32"/>
          <w:szCs w:val="32"/>
        </w:rPr>
      </w:pPr>
      <w:r>
        <w:rPr>
          <w:rFonts w:hint="eastAsia" w:ascii="宋体" w:hAnsi="宋体" w:cs="宋体"/>
          <w:b/>
          <w:bCs/>
          <w:color w:val="000000"/>
          <w:spacing w:val="-11"/>
          <w:kern w:val="0"/>
          <w:sz w:val="32"/>
          <w:szCs w:val="32"/>
        </w:rPr>
        <w:t>（</w:t>
      </w:r>
      <w:r>
        <w:rPr>
          <w:rFonts w:hint="eastAsia" w:ascii="宋体" w:hAnsi="宋体" w:cs="宋体"/>
          <w:b/>
          <w:bCs/>
          <w:color w:val="000000"/>
          <w:spacing w:val="-11"/>
          <w:kern w:val="0"/>
          <w:sz w:val="32"/>
          <w:szCs w:val="32"/>
          <w:lang w:val="en-US" w:eastAsia="zh-CN"/>
        </w:rPr>
        <w:t>图书馆</w:t>
      </w:r>
      <w:r>
        <w:rPr>
          <w:rFonts w:hint="eastAsia" w:ascii="宋体" w:hAnsi="宋体" w:cs="宋体"/>
          <w:b/>
          <w:bCs/>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6</w:t>
      </w:r>
      <w:r>
        <w:rPr>
          <w:b/>
          <w:bCs/>
          <w:color w:val="000000"/>
          <w:sz w:val="32"/>
        </w:rPr>
        <w:t>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6</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30</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34</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w:t>
      </w:r>
      <w:r>
        <w:rPr>
          <w:rFonts w:hint="eastAsia" w:ascii="宋体" w:hAnsi="宋体" w:cs="宋体"/>
          <w:bCs/>
          <w:color w:val="000000"/>
          <w:sz w:val="24"/>
          <w:lang w:eastAsia="zh-CN"/>
        </w:rPr>
        <w:t>衢州学院</w:t>
      </w:r>
      <w:r>
        <w:rPr>
          <w:rFonts w:hint="eastAsia" w:ascii="宋体" w:hAnsi="宋体" w:cs="宋体"/>
          <w:b/>
          <w:bCs w:val="0"/>
          <w:color w:val="000000"/>
          <w:sz w:val="24"/>
          <w:lang w:eastAsia="zh-CN"/>
        </w:rPr>
        <w:t>智慧图书馆基础平台管理系统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eastAsia"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w:t>
      </w:r>
      <w:r>
        <w:rPr>
          <w:rFonts w:hint="eastAsia" w:ascii="宋体" w:hAnsi="宋体" w:cs="宋体"/>
          <w:b/>
          <w:color w:val="000000"/>
          <w:sz w:val="24"/>
          <w:lang w:eastAsia="zh-CN"/>
        </w:rPr>
        <w:t>2022-33</w:t>
      </w:r>
    </w:p>
    <w:p>
      <w:pPr>
        <w:spacing w:line="440" w:lineRule="exact"/>
        <w:ind w:firstLine="495"/>
        <w:rPr>
          <w:rFonts w:hint="eastAsia" w:ascii="宋体" w:hAnsi="宋体" w:cs="宋体"/>
          <w:b/>
          <w:color w:val="000000"/>
          <w:sz w:val="24"/>
          <w:lang w:val="en-US" w:eastAsia="zh-CN"/>
        </w:rPr>
      </w:pPr>
      <w:r>
        <w:rPr>
          <w:rFonts w:hint="eastAsia" w:ascii="宋体" w:hAnsi="宋体" w:cs="宋体"/>
          <w:b/>
          <w:color w:val="000000"/>
          <w:sz w:val="24"/>
        </w:rPr>
        <w:t>二、项目名称：</w:t>
      </w:r>
      <w:r>
        <w:rPr>
          <w:rFonts w:hint="eastAsia" w:ascii="宋体" w:hAnsi="宋体" w:cs="宋体"/>
          <w:b/>
          <w:color w:val="000000"/>
          <w:sz w:val="24"/>
          <w:lang w:val="en-US" w:eastAsia="zh-CN"/>
        </w:rPr>
        <w:t>智慧图书馆基础平台管理系统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1019"/>
        <w:gridCol w:w="900"/>
        <w:gridCol w:w="209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val="en-US" w:eastAsia="zh-CN"/>
              </w:rPr>
              <w:t>智慧图书馆基础平台管理系统</w:t>
            </w: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套</w:t>
            </w:r>
          </w:p>
        </w:tc>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720" w:firstLineChars="300"/>
              <w:jc w:val="both"/>
              <w:rPr>
                <w:rFonts w:hint="default" w:ascii="宋体" w:hAnsi="宋体" w:eastAsia="宋体" w:cs="宋体"/>
                <w:color w:val="000000"/>
                <w:kern w:val="0"/>
                <w:sz w:val="24"/>
                <w:highlight w:val="red"/>
                <w:lang w:val="en-US" w:eastAsia="zh-CN"/>
              </w:rPr>
            </w:pPr>
            <w:r>
              <w:rPr>
                <w:rFonts w:hint="eastAsia" w:ascii="宋体" w:hAnsi="宋体" w:cs="宋体"/>
                <w:color w:val="000000"/>
                <w:kern w:val="0"/>
                <w:sz w:val="24"/>
                <w:highlight w:val="none"/>
                <w:lang w:val="en-US" w:eastAsia="zh-CN"/>
              </w:rPr>
              <w:t>40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rPr>
            </w:pPr>
            <w:r>
              <w:rPr>
                <w:rFonts w:hint="eastAsia" w:ascii="宋体" w:hAnsi="宋体" w:cs="宋体"/>
                <w:color w:val="000000"/>
                <w:sz w:val="24"/>
                <w:lang w:eastAsia="zh-CN"/>
              </w:rPr>
              <w:t>以</w:t>
            </w:r>
            <w:r>
              <w:rPr>
                <w:rFonts w:hint="eastAsia" w:ascii="宋体" w:hAnsi="宋体" w:cs="宋体"/>
                <w:color w:val="000000"/>
                <w:sz w:val="24"/>
              </w:rPr>
              <w:t>招标文件第三章</w:t>
            </w:r>
          </w:p>
          <w:p>
            <w:pPr>
              <w:widowControl/>
              <w:spacing w:line="440" w:lineRule="exact"/>
              <w:jc w:val="center"/>
              <w:rPr>
                <w:rFonts w:hint="eastAsia" w:ascii="宋体" w:hAnsi="宋体" w:eastAsia="宋体" w:cs="宋体"/>
                <w:color w:val="000000"/>
                <w:highlight w:val="red"/>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7</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20</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3"/>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8"/>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3"/>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7</w:t>
      </w:r>
      <w:r>
        <w:rPr>
          <w:rFonts w:hint="eastAsia" w:cs="宋体"/>
          <w:b/>
          <w:bCs/>
          <w:kern w:val="2"/>
        </w:rPr>
        <w:t>月</w:t>
      </w:r>
      <w:r>
        <w:rPr>
          <w:rFonts w:hint="eastAsia" w:cs="宋体"/>
          <w:b/>
          <w:bCs/>
          <w:kern w:val="2"/>
          <w:lang w:val="en-US" w:eastAsia="zh-CN"/>
        </w:rPr>
        <w:t>20</w:t>
      </w:r>
      <w:r>
        <w:rPr>
          <w:rFonts w:hint="eastAsia" w:cs="宋体"/>
          <w:b/>
          <w:bCs/>
          <w:kern w:val="2"/>
        </w:rPr>
        <w:t>日</w:t>
      </w:r>
      <w:r>
        <w:rPr>
          <w:rFonts w:hint="eastAsia" w:cs="宋体"/>
          <w:b/>
          <w:bCs/>
          <w:kern w:val="2"/>
          <w:lang w:val="en-US" w:eastAsia="zh-CN"/>
        </w:rPr>
        <w:t>14:30</w:t>
      </w:r>
      <w:r>
        <w:rPr>
          <w:rFonts w:hint="eastAsia" w:cs="宋体"/>
          <w:b/>
          <w:bCs/>
          <w:kern w:val="2"/>
        </w:rPr>
        <w:t>时（北京时间）</w:t>
      </w:r>
    </w:p>
    <w:p>
      <w:pPr>
        <w:pStyle w:val="9"/>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3"/>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spacing w:line="430" w:lineRule="exact"/>
        <w:ind w:left="0" w:leftChars="0" w:firstLine="480" w:firstLineChars="200"/>
      </w:pPr>
      <w:r>
        <w:rPr>
          <w:rFonts w:hint="eastAsia" w:ascii="宋体" w:hAnsi="宋体" w:cs="宋体"/>
          <w:color w:val="FF0000"/>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val="en-US" w:eastAsia="zh-CN"/>
        </w:rPr>
        <w:t>图书馆</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val="en-US" w:eastAsia="zh-CN"/>
          <w14:textFill>
            <w14:solidFill>
              <w14:schemeClr w14:val="tx1"/>
            </w14:solidFill>
          </w14:textFill>
        </w:rPr>
        <w:t>徐</w:t>
      </w:r>
      <w:r>
        <w:rPr>
          <w:rFonts w:hint="eastAsia" w:ascii="宋体" w:hAnsi="宋体" w:cs="宋体"/>
          <w:color w:val="000000" w:themeColor="text1"/>
          <w:kern w:val="0"/>
          <w:sz w:val="24"/>
          <w14:textFill>
            <w14:solidFill>
              <w14:schemeClr w14:val="tx1"/>
            </w14:solidFill>
          </w14:textFill>
        </w:rPr>
        <w:t>老师；电话：</w:t>
      </w:r>
      <w:r>
        <w:rPr>
          <w:rFonts w:hint="eastAsia" w:ascii="宋体" w:hAnsi="宋体" w:cs="宋体"/>
          <w:color w:val="000000" w:themeColor="text1"/>
          <w:kern w:val="0"/>
          <w:sz w:val="24"/>
          <w:lang w:val="en-US" w:eastAsia="zh-CN"/>
          <w14:textFill>
            <w14:solidFill>
              <w14:schemeClr w14:val="tx1"/>
            </w14:solidFill>
          </w14:textFill>
        </w:rPr>
        <w:t>0570-8026697,13567053163。</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30</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lang w:val="en-US" w:eastAsia="zh-CN"/>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lang w:val="en-US" w:eastAsia="zh-CN"/>
        </w:rPr>
        <w:t>30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b/>
          <w:bCs/>
          <w:color w:val="FF0000"/>
          <w:sz w:val="24"/>
        </w:rPr>
        <w:t>质保期</w:t>
      </w:r>
      <w:r>
        <w:rPr>
          <w:rFonts w:hint="eastAsia"/>
          <w:b/>
          <w:bCs/>
          <w:color w:val="FF0000"/>
          <w:sz w:val="24"/>
          <w:lang w:val="en-US" w:eastAsia="zh-CN"/>
        </w:rPr>
        <w:t>3</w:t>
      </w:r>
      <w:r>
        <w:rPr>
          <w:rFonts w:hint="eastAsia"/>
          <w:b/>
          <w:bCs/>
          <w:color w:val="FF000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项目技术答疑联系人：</w:t>
      </w:r>
      <w:r>
        <w:rPr>
          <w:rFonts w:hint="eastAsia" w:ascii="宋体" w:hAnsi="宋体" w:cs="宋体"/>
          <w:color w:val="000000"/>
          <w:sz w:val="24"/>
          <w:lang w:val="en-US" w:eastAsia="zh-CN"/>
        </w:rPr>
        <w:t>徐</w:t>
      </w:r>
      <w:r>
        <w:rPr>
          <w:rFonts w:hint="eastAsia" w:ascii="宋体" w:hAnsi="宋体" w:cs="宋体"/>
          <w:color w:val="000000"/>
          <w:sz w:val="24"/>
        </w:rPr>
        <w:t>老师；电话：</w:t>
      </w:r>
      <w:r>
        <w:rPr>
          <w:rFonts w:hint="eastAsia" w:ascii="宋体" w:hAnsi="宋体" w:cs="宋体"/>
          <w:color w:val="000000"/>
          <w:sz w:val="24"/>
          <w:lang w:val="en-US" w:eastAsia="zh-CN"/>
        </w:rPr>
        <w:t>0570-8026697，13567053163</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numPr>
          <w:ilvl w:val="0"/>
          <w:numId w:val="2"/>
        </w:numPr>
        <w:spacing w:line="360" w:lineRule="auto"/>
        <w:ind w:firstLine="482" w:firstLineChars="200"/>
        <w:rPr>
          <w:b/>
          <w:color w:val="000000"/>
          <w:sz w:val="24"/>
        </w:rPr>
      </w:pPr>
      <w:r>
        <w:rPr>
          <w:b/>
          <w:color w:val="000000"/>
          <w:sz w:val="24"/>
        </w:rPr>
        <w:t>采购内容</w:t>
      </w:r>
    </w:p>
    <w:tbl>
      <w:tblPr>
        <w:tblStyle w:val="14"/>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3"/>
        <w:gridCol w:w="875"/>
        <w:gridCol w:w="850"/>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419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eastAsia" w:ascii="宋体" w:hAnsi="宋体" w:cs="宋体"/>
                <w:color w:val="000000"/>
                <w:kern w:val="0"/>
                <w:sz w:val="24"/>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智慧图书馆基础平台</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color w:val="auto"/>
                <w:sz w:val="24"/>
                <w:szCs w:val="24"/>
                <w:highlight w:val="none"/>
              </w:rPr>
            </w:pPr>
            <w:r>
              <w:rPr>
                <w:rFonts w:hint="eastAsia"/>
                <w:color w:val="auto"/>
                <w:sz w:val="24"/>
                <w:szCs w:val="24"/>
                <w:highlight w:val="none"/>
                <w:lang w:val="en-US" w:eastAsia="zh-CN"/>
              </w:rPr>
              <w:t>管理系统</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60" w:right="0"/>
              <w:jc w:val="center"/>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60" w:right="0"/>
              <w:jc w:val="center"/>
              <w:textAlignment w:val="auto"/>
              <w:rPr>
                <w:rFonts w:hint="default" w:ascii="宋体" w:hAnsi="宋体" w:cs="宋体"/>
                <w:color w:val="000000"/>
                <w:sz w:val="24"/>
                <w:lang w:val="en-US" w:eastAsia="zh-CN"/>
              </w:rPr>
            </w:pPr>
            <w:r>
              <w:rPr>
                <w:rFonts w:hint="eastAsia" w:ascii="宋体" w:hAnsi="宋体" w:cs="宋体"/>
                <w:color w:val="000000"/>
                <w:sz w:val="24"/>
                <w:lang w:val="en-US" w:eastAsia="zh-CN"/>
              </w:rPr>
              <w:t>套</w:t>
            </w:r>
          </w:p>
        </w:tc>
        <w:tc>
          <w:tcPr>
            <w:tcW w:w="4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color w:val="auto"/>
                <w:sz w:val="24"/>
                <w:szCs w:val="24"/>
                <w:highlight w:val="none"/>
              </w:rPr>
            </w:pPr>
            <w:r>
              <w:rPr>
                <w:rFonts w:hint="eastAsia"/>
                <w:color w:val="auto"/>
                <w:sz w:val="24"/>
                <w:szCs w:val="24"/>
                <w:highlight w:val="none"/>
                <w:lang w:val="en-US" w:eastAsia="zh-CN"/>
              </w:rPr>
              <w:t>包含</w:t>
            </w:r>
            <w:r>
              <w:rPr>
                <w:color w:val="auto"/>
                <w:sz w:val="24"/>
                <w:szCs w:val="24"/>
                <w:highlight w:val="none"/>
              </w:rPr>
              <w:t>纸质资源管理</w:t>
            </w:r>
            <w:r>
              <w:rPr>
                <w:rFonts w:hint="eastAsia"/>
                <w:color w:val="auto"/>
                <w:sz w:val="24"/>
                <w:szCs w:val="24"/>
                <w:highlight w:val="none"/>
              </w:rPr>
              <w:t>系统、电子资源管理系统、微服务管理、活动管理、中央知识库等</w:t>
            </w:r>
          </w:p>
        </w:tc>
      </w:tr>
    </w:tbl>
    <w:p>
      <w:pPr>
        <w:numPr>
          <w:ilvl w:val="0"/>
          <w:numId w:val="2"/>
        </w:numPr>
        <w:spacing w:line="360" w:lineRule="auto"/>
        <w:ind w:left="0" w:leftChars="0" w:firstLine="482" w:firstLineChars="200"/>
        <w:rPr>
          <w:rFonts w:hint="eastAsia"/>
          <w:b/>
          <w:color w:val="000000"/>
          <w:sz w:val="24"/>
        </w:rPr>
      </w:pPr>
      <w:r>
        <w:rPr>
          <w:b/>
          <w:color w:val="000000"/>
          <w:sz w:val="24"/>
        </w:rPr>
        <w:t>技术参数</w:t>
      </w:r>
      <w:r>
        <w:rPr>
          <w:rFonts w:hint="eastAsia"/>
          <w:b/>
          <w:color w:val="000000"/>
          <w:sz w:val="24"/>
        </w:rPr>
        <w:t>要求</w:t>
      </w:r>
    </w:p>
    <w:p>
      <w:pPr>
        <w:spacing w:line="360" w:lineRule="auto"/>
      </w:pPr>
      <w:r>
        <w:rPr>
          <w:b/>
          <w:color w:val="000000"/>
          <w:sz w:val="24"/>
        </w:rPr>
        <w:t xml:space="preserve">    标注“▲”号的为不可负偏离条款，对这些条款的任何负偏离为无效投标</w:t>
      </w:r>
      <w:r>
        <w:rPr>
          <w:bCs/>
          <w:color w:val="000000"/>
          <w:sz w:val="24"/>
        </w:rPr>
        <w:t>。</w:t>
      </w:r>
    </w:p>
    <w:tbl>
      <w:tblPr>
        <w:tblStyle w:val="14"/>
        <w:tblpPr w:leftFromText="180" w:rightFromText="180" w:vertAnchor="text" w:horzAnchor="page" w:tblpX="1361" w:tblpY="305"/>
        <w:tblOverlap w:val="never"/>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8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vAlign w:val="center"/>
          </w:tcPr>
          <w:p>
            <w:pPr>
              <w:keepNext w:val="0"/>
              <w:keepLines w:val="0"/>
              <w:pageBreakBefore w:val="0"/>
              <w:kinsoku/>
              <w:wordWrap/>
              <w:topLinePunct w:val="0"/>
              <w:bidi w:val="0"/>
              <w:snapToGrid/>
              <w:spacing w:line="300" w:lineRule="auto"/>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名称</w:t>
            </w:r>
          </w:p>
        </w:tc>
        <w:tc>
          <w:tcPr>
            <w:tcW w:w="8682" w:type="dxa"/>
            <w:noWrap/>
            <w:vAlign w:val="center"/>
          </w:tcPr>
          <w:p>
            <w:pPr>
              <w:keepNext w:val="0"/>
              <w:keepLines w:val="0"/>
              <w:pageBreakBefore w:val="0"/>
              <w:kinsoku/>
              <w:wordWrap/>
              <w:topLinePunct w:val="0"/>
              <w:bidi w:val="0"/>
              <w:snapToGrid/>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keepNext w:val="0"/>
              <w:keepLines w:val="0"/>
              <w:pageBreakBefore w:val="0"/>
              <w:widowControl/>
              <w:kinsoku/>
              <w:wordWrap/>
              <w:topLinePunct w:val="0"/>
              <w:bidi w:val="0"/>
              <w:snapToGrid/>
              <w:spacing w:line="30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rPr>
              <w:t>智慧图书管理系统</w:t>
            </w:r>
          </w:p>
        </w:tc>
        <w:tc>
          <w:tcPr>
            <w:tcW w:w="8682" w:type="dxa"/>
            <w:vAlign w:val="center"/>
          </w:tcPr>
          <w:p>
            <w:pPr>
              <w:keepNext w:val="0"/>
              <w:keepLines w:val="0"/>
              <w:pageBreakBefore w:val="0"/>
              <w:widowControl/>
              <w:kinsoku/>
              <w:wordWrap/>
              <w:topLinePunct w:val="0"/>
              <w:bidi w:val="0"/>
              <w:snapToGrid/>
              <w:spacing w:line="300" w:lineRule="auto"/>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一、关键指标</w:t>
            </w:r>
          </w:p>
          <w:p>
            <w:pPr>
              <w:keepNext w:val="0"/>
              <w:keepLines w:val="0"/>
              <w:pageBreakBefore w:val="0"/>
              <w:widowControl/>
              <w:kinsoku/>
              <w:wordWrap/>
              <w:topLinePunct w:val="0"/>
              <w:bidi w:val="0"/>
              <w:snapToGrid/>
              <w:spacing w:line="30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1.▲无需安装客户端支持多浏览器，包括chrome，360等；纸质资源管理</w:t>
            </w:r>
            <w:r>
              <w:rPr>
                <w:rFonts w:hint="eastAsia" w:asciiTheme="minorEastAsia" w:hAnsiTheme="minorEastAsia" w:eastAsiaTheme="minorEastAsia" w:cstheme="minorEastAsia"/>
                <w:color w:val="auto"/>
                <w:sz w:val="21"/>
                <w:szCs w:val="21"/>
                <w:lang w:val="en-US" w:eastAsia="zh-CN"/>
              </w:rPr>
              <w:t>系统</w:t>
            </w:r>
            <w:r>
              <w:rPr>
                <w:rFonts w:hint="eastAsia" w:asciiTheme="minorEastAsia" w:hAnsiTheme="minorEastAsia" w:eastAsiaTheme="minorEastAsia" w:cstheme="minorEastAsia"/>
                <w:color w:val="auto"/>
                <w:sz w:val="21"/>
                <w:szCs w:val="21"/>
              </w:rPr>
              <w:t>支持本地部署。</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2.根据馆藏需要免费开发应用并对原有系统中读者信息进行整理。</w:t>
            </w:r>
          </w:p>
          <w:p>
            <w:pPr>
              <w:keepNext w:val="0"/>
              <w:keepLines w:val="0"/>
              <w:pageBreakBefore w:val="0"/>
              <w:widowControl/>
              <w:kinsoku/>
              <w:wordWrap/>
              <w:topLinePunct w:val="0"/>
              <w:bidi w:val="0"/>
              <w:snapToGrid/>
              <w:spacing w:line="30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3.▲服务期内，</w:t>
            </w:r>
            <w:r>
              <w:rPr>
                <w:rFonts w:hint="eastAsia" w:asciiTheme="minorEastAsia" w:hAnsiTheme="minorEastAsia" w:eastAsiaTheme="minorEastAsia" w:cstheme="minorEastAsia"/>
                <w:color w:val="auto"/>
                <w:sz w:val="21"/>
                <w:szCs w:val="21"/>
                <w:lang w:eastAsia="zh-CN"/>
              </w:rPr>
              <w:t>中标</w:t>
            </w:r>
            <w:r>
              <w:rPr>
                <w:rFonts w:hint="eastAsia" w:asciiTheme="minorEastAsia" w:hAnsiTheme="minorEastAsia" w:eastAsiaTheme="minorEastAsia" w:cstheme="minorEastAsia"/>
                <w:color w:val="auto"/>
                <w:sz w:val="21"/>
                <w:szCs w:val="21"/>
              </w:rPr>
              <w:t>供应商须对系统进行免费维护，可针对各个设备终端免费分配不同的接口。</w:t>
            </w:r>
          </w:p>
          <w:p>
            <w:pPr>
              <w:keepNext w:val="0"/>
              <w:keepLines w:val="0"/>
              <w:pageBreakBefore w:val="0"/>
              <w:widowControl/>
              <w:kinsoku/>
              <w:wordWrap/>
              <w:topLinePunct w:val="0"/>
              <w:bidi w:val="0"/>
              <w:snapToGrid/>
              <w:spacing w:line="30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4.▲系统架构要求：系统应使用微服务分布式架构，支持服务治理模块管理各微服务模块，支持服务间的相互发现和故障转移，支持通过添加硬件设施的方式实现系统的扩容，支持提供模块访问的负载均衡。</w:t>
            </w:r>
          </w:p>
          <w:p>
            <w:pPr>
              <w:pStyle w:val="8"/>
              <w:keepNext w:val="0"/>
              <w:keepLines w:val="0"/>
              <w:pageBreakBefore w:val="0"/>
              <w:kinsoku/>
              <w:wordWrap/>
              <w:topLinePunct w:val="0"/>
              <w:bidi w:val="0"/>
              <w:snapToGrid/>
              <w:spacing w:after="0" w:line="300" w:lineRule="auto"/>
              <w:ind w:left="0"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5.▲系统性能要求：系统运行支持至少百万级注册用户量；保证7×24小时运行；支持负载均衡、可扩展性强。</w:t>
            </w:r>
          </w:p>
          <w:p>
            <w:pPr>
              <w:pStyle w:val="8"/>
              <w:keepNext w:val="0"/>
              <w:keepLines w:val="0"/>
              <w:pageBreakBefore w:val="0"/>
              <w:kinsoku/>
              <w:wordWrap/>
              <w:topLinePunct w:val="0"/>
              <w:bidi w:val="0"/>
              <w:snapToGrid/>
              <w:spacing w:after="0" w:line="300" w:lineRule="auto"/>
              <w:ind w:left="0"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6.▲整体功能要求：支持对纸质、电子资源的元数据及本馆馆藏进行统一管理。</w:t>
            </w:r>
          </w:p>
          <w:p>
            <w:pPr>
              <w:pStyle w:val="8"/>
              <w:keepNext w:val="0"/>
              <w:keepLines w:val="0"/>
              <w:pageBreakBefore w:val="0"/>
              <w:kinsoku/>
              <w:wordWrap/>
              <w:topLinePunct w:val="0"/>
              <w:bidi w:val="0"/>
              <w:snapToGrid/>
              <w:spacing w:after="0" w:line="300" w:lineRule="auto"/>
              <w:ind w:left="0"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7.支持统一检索：期刊的卷期目录下，显示该卷期所对应的篇级信息，同时显示该目录下的文章信息，须包含篇名、责任者、机构、页码和篇对应的URL。可按责任者、篇名进行检索，题名可跳转到文章详情页。</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8.中央知识库包含元数据不少于10亿条，需覆盖图书、期刊、学位论文、专利、视频等图书馆常见文献类型，能显示各种文献的数据总量以及电子资源库资源量分布情况。</w:t>
            </w:r>
          </w:p>
          <w:p>
            <w:pPr>
              <w:pStyle w:val="19"/>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9.采选：支持从价格、相似馆藏、学科、责任者、出版等多维度社对每本图书进行深度数据挖掘，形成推荐建议，是否推荐订购、推荐订购套数以及馆藏分配建议并展示图书同作者发表的专著情况。</w:t>
            </w:r>
          </w:p>
          <w:p>
            <w:pPr>
              <w:pStyle w:val="19"/>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10.采访：支持多种资料采购类型的设置与数据管理，按照一次性接收、连续性接收、激活三种资料采购类型判定处理流程。</w:t>
            </w:r>
          </w:p>
          <w:p>
            <w:pPr>
              <w:pStyle w:val="19"/>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11.移动端要求：可在IOS、安卓市场里检索到并直接下载，提供自定义配置界面功能：提供至少三套首页展示模板，针对不同类型的角色展现不同界面。</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提供微应用开发引擎组件：支持根据实际需求定制个性化微应用（如表单、审批、预约、共读、知识挑战、网页模块等）。支持自主配置应用分类、支持按应用配角色以及按角色配应用，支持设置前后端使用权限，最终实现不同用户的不同使用界面和使用权限。</w:t>
            </w:r>
          </w:p>
          <w:p>
            <w:pPr>
              <w:keepNext w:val="0"/>
              <w:keepLines w:val="0"/>
              <w:pageBreakBefore w:val="0"/>
              <w:widowControl/>
              <w:kinsoku/>
              <w:wordWrap/>
              <w:topLinePunct w:val="0"/>
              <w:bidi w:val="0"/>
              <w:snapToGrid/>
              <w:spacing w:line="300" w:lineRule="auto"/>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二、基础指标</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（一）纸质资源管理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资源采访-数据导入：支持导入征订目录、订购记录、验收记录、套录数据、电子资源库、批量退订，更新订购待编记录；数据导入支持MARC和Excel文件格式，并能智能识别；MARC文件支持GBK、UNICODE、UTF-8、MARC8编码格式；Excel文件支持xls和xlxs格式转换，支持Excel工作表的切换。自动识别导入Excel文件的表头，提供MARC字段匹配库，自动匹配映射MARC字段；支持同一批次多币种、多国别、多语种数据导入。</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征订管理：支持根据出版年、价格、出版社、责任者、分类、币种等条件的复合筛选；支持按订购号、题名、ISBN号、价格等多种条件排序；订购方式可追溯，包含征订目录订购、直接订购、读者推荐订购、PDA订购等；有灵活的黑名单管理，支持编辑及移除黑名单；可设置个人采选策略；支持总馆与院系分馆之间以工作台协作采购，自由组配经费。</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3.资源订购：支持检索本馆元数据、中央知识库及其他联机站点元数据，直接订购的方式；支持订单发订审核。支持查看订购元数据的MARC详情、往年订购记录、荐购记录等。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4.一次性接收：支持码洋、实洋统计；支持自动生成索书号，分配馆藏地；支持同时处理验收和编目；支持对查重结果合并元数据、移除验收等操作。</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5.导入批量验收：导入时支持设置书刊状态及元数据状态；索书号重复时支持导入；支持导入文件完成订购数据MARC和订购价格的更新。</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6.送编交接：支持选择多验收批次送编交接，支持按条码号或者财产号区间送编交接，支持多个验收包送交至一个编目包，支持一个验收包数据送交至多个编目包。</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连续出版物订购及续订：支持复制订购批次续订，续订时，可选择复制的期刊类型以及是否保留原订购分配信息；支持征订记录价格、出版频率、记录差异、订购号比较，比较后支持批量同步记录价格、出版频率、订购号。</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8.签收：支持继承去年签收参数生成签到卡片；支持期刊卷期批量签收以及退签功能；可针对固定频率期刊，非固定频率期刊，特殊卷期期刊分别通过参数生成准确的卷期信息；</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支持现刊分配条码自动单刊典藏；支持预到日期和催缺日期的设置。</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现刊处理：满足多种期刊类型的签收，包含正常刊、增刊、合刊、索引刊、副刊等。可按照签收日期、人员、分配地筛选条件进行交接；支持取消交接功能；支持交接期刊数据打印和导出。可按照缺刊、所有缺刊、未签刊、断刊类型进行催缺；可根据订购年度、分配地以及不同选项检索期刊；可根据分类号、往年排架号、文件导入等方式生成新一年排架号。</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元数据扩展编辑功能：提供系统模板，支持自定义元数据模板功能，自定义模板可共享；支持用元数据模板覆盖、补缺、添加全部字段到MARC中；支持多种自动生成MARC字段的规则；基于自定义脚本，支持一键实现字段的互相生成；支持锁定元数据，锁定状态下无法编辑；支持中图法分类名称提示，直接根据分类号展示对应的分类名称；支持规则共享区下载本地应用。</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元数据获取：支持多题名、多主题词的联机检索，同时可通过Z39.50查询下载，包括国图、CALIS等多数据来源检索；支持转入套录数据，在套录库中按批次查看转入的套录元数据，并在编目页面可以检索套录数据；支持复制网页上MARC数据，包括美国国会图书馆、中国国家图书馆等多个中外文网站；获取MARC的过程可以设置原MARC保留字段，可以设定来源MARC过滤字段。</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元数据检索与查重：支持按CALIS号、国会号等条件检索馆内和联机数据；支持查重、关联检索，支持元数据分屏查看、复制字段、合并、覆盖操作；支持多题名、多主题词的检索；支持元数据的查重合并功能，形成纸电一体化管理；支持设置默认查重条件；支持包括正题名、题名组、标准号等多种条件的查重，并支持多种查重条件的自由组合；查重范围可仅限本馆或全部成员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索书号处理：支持通过著者号、卡特号、种次号、四角号码四种方式自成生成索书号，支持复分号的自动生成；支持用户自定义复分号初始值；支持西文卡特号表维护；支持自定义四角号码生成规则；支持索书号管理常用快捷键。</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复本处理：支持附件与纸本馆藏一一关联，附件馆藏地、年代等信息随纸本馆藏变化而变化；支持在编目页面直接将现刊装订成合订本，并且可同时展示现刊、过刊合订本的编目信息。支持手动上传图书目录，目录格式为国际通用标准DCTERMS。</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15.书标打印：支持不同编目方式下的书标打印，应能够按条码、索书号、复本编辑时间、复本创建时间、原编时间排序。</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资源典藏：支持新书分配；支持按馆藏地、当前地方式或导入外部文件批量调拨；支持扫码单册加入调拨包；支持调拨时变更财产归属地，变更流通政策及借阅属性；支持单册处理：对单册图书扫码，进行报废、赠送、交换、丢失、送修、回验、上架、馆藏地、当前地、借阅属性、流通政策等处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17.馆藏清点：支持取消清点功能，通过清点后对比得到未清点到、在馆异常、非本馆馆藏目录；支持查看清点馆藏统计，支持对已清点批次二次清点。</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18.密集库管理：支持图书的排架管理，可筛选排架号浏览图书，支持对排架号进行统计可用导入文件方式批量生成排架号；支持在处理过程中修改馆藏地和借阅属性。</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19.流通管理：支持借书，还书功能，借还图书后显示图书所在地；提供遗失赔偿功能，遗失赔偿页面显示书目详细信息，可进行赔书，赔款，并支持遗失预处理功能；</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20.总分馆配置：支持统采统编、统采分编、分采分编等多样化的采购模式。支持总分馆间种次号共享或种次号独立；支持总分馆间通借通还功能。</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经费支出、订购等相关的统计：支持提供包含：经费支出统计、订购统计（征订目录订购、出版社订购、一次性接收订购、连续出版物订购、电子资源库订购）、纸质经费到书、纸质书刊来源、书商到书率、订购逾期未到、到书分类外借、连续出版物签收、资源库总览、电子资源库涨幅等统计。</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馆藏纸本相关数据统计：支持提供纸本馆藏分布、分类、增长，文献分类借还、文献分类阅览、读者请求分类、文献借还周转率、文献借还利用率、文献借阅率、文献外借周期、文献热门排行、OPAC热门检索词等统计；支持提供包含读者借还、读者借阅量、读者借还趋势、超期罚款、读者使用排行榜、读者类别、读者增长量，同时还支持超期罚款、遗失赔偿、PDA借出明细、借阅出版社等统计；支持查看本馆与中央知识库图书总目的差异书单详情列表，可以按照图书被引量、出版年对图书清单列表进行升序、降序操作，方便馆员查看未保障图书情况。</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23.工作量统计：支持提供流通日志、账目收支、注册业务结算、工作人员日志、工作量（工作台、工作人员、工作类型）相关统计。</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个人工作区：支持上传MARC文件创建个人工作区，按检索数据、检索规则加入个人工作区；支持MARC批量新增、修改、删除字段等；支持即时的消息提醒，标记已读、未读；支持消息中心，查看任务进度、系统公告。</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供应商预警：支持设置供应商预期交付时间，在机构参数设置预计交付周期后，按周期推算供应商单个批次的供全率、供准率、及时率；达到预计交付日期当日，若供应商存在未到记录则输出预警文件，并向订购包创建人发送通知。</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（二）电子资源管理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试用管理：支持通过中央知识库创建试用，或创建本地试用；支持试用库的增删改；后台支持自行编辑问卷，包含满意度、是非题、单选题、多选题等，并支持向读者发放问卷调查并查看调查结果分析；支持选择试用专家、支持上传评审文件等功能。</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2.订前评估：支持比对资源数量、重复数量、核心收录情况、学科覆盖情况，支持输出重复元数据清单，并可导出表格。</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订购管理：支持一次性买断或订阅采购模式；支持数据包（子库）和多资源包采购，支持发订后打印资源量清单，支持直接订购与打包发订，支持配置资源清单（中央知识库该包资源清单/上传文件导入资源清单/手动选择方式）；资源库采购时，支持定义外币价、汇率、手续费转化人民币价格、购买使用期限、购买合同、付款方式、发票记录等内容；支持免订购流程，采用直接激活的方式管理资源库；支持订购包批量续订，选择订购年度、续订方式、使用期限、资源清单；订购包支持查看订购列表备注及附件；电子资源库支持改订，修改订购年度、提供方、订购包号。</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4.资源库管理：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支持挂接/变更挂接/取消挂接中央知识库；支持新增资源库（从中央知识库拉取/自定义新增），从中央知识库拉取时可以选择仅拉取基本信息还是拉取资源清单；自定义新增有详情模式和简单模式供选择填写；可对资源库属性编辑、资源包管理、服务管理、资源列表管理；支持定时更新资源库，资源库有更新时显示更新提示，点击更新资源库进行更新（更新资源库基本信息、更新资源列表基本信息、更新新增资源、更新减量资源）；</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支持对同一个数据库，连续性采购管理，采用数据包下以服务的模式记录每年的采购资源量；支持自动生成电子馆藏，支持电子馆藏自动生成财产号；涨幅管理：支持分析比对电子资源库涨幅，便于做预算。</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支持配置SUSHI服务器收割资源库统计报告；支持记录数据库电子资源的详细信息，包含对应的URL地址，支持直接跳转访问；支持纸电数据查重和归并；实现试用、订购到期提醒；支持用户反馈，存档资料的管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库网监控要求：支持自定义监控访问间隔时间；支持手动刷新全部或单条数据库访问，支持导出访问数据；监控分为本地监控和中心监控，支持通过本地和中心的对比，了解数据库访问故障的问题原因；数据库异常时，自动向管理员发送通知。</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（三）中央知识库</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1.须采用由统一维护的中央知识库为元数据共享中心，通过自主挂接标记本馆数据库的方式，快速生成本馆电子资源目录，并每日自动同步数据，</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支持按资源库或库下的资源包进行挂接配置、订购管理本馆电子资源。支持按资源库别名、缩写等方式检索；支持按生产商、语种、学科分类、收录资料类型等聚类条件导航筛选资源库或资源包；支持查看资源库简介、生产商、收录资料类型、学科、内容层级、语种、收录范围、更新频率等详细信息；支持查看单个资源库被全国高校采购情况。</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3.支持数据库详细信息与分析，对数据库的资源包资源量进行统计，对比中央知识库资源包资源重复情况、本机构购买数据库资源重复情况。</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4.支持及时有效的自动获取最新的新书书目数据，弥补原有书商提供数据不全的情况。</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（四）馆藏统一检索</w:t>
            </w:r>
          </w:p>
          <w:p>
            <w:pPr>
              <w:pStyle w:val="18"/>
              <w:keepNext w:val="0"/>
              <w:keepLines w:val="0"/>
              <w:pageBreakBefore w:val="0"/>
              <w:kinsoku/>
              <w:wordWrap/>
              <w:topLinePunct w:val="0"/>
              <w:bidi w:val="0"/>
              <w:snapToGrid/>
              <w:spacing w:line="30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1.检索配置：支持自定义统一检索栏目菜单、首页展示内容、背景、logo、主题色等，支持配置展示的资料类型、资源状态、展示字段等；支持外部资源接入。</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检索功能：支持提供关键词检索，检索首页展示近10天内的热门资源库、最新资源库、热门借阅、上架新书等；支持高级检索，同时检索结果页可二次检索；支持对图书、期刊、本校论文均提供评分、评论、收藏、分享、引用功能，支持对检索条件提供订阅功能，即将检索条件进行记录保留；支持提供纸质资源、电子资源、数字资源的整合检索，纸本可直接查看详细信息，电子可链接到全文或者数据库；支持图形化展示借阅趋势、借阅关系，将每种书刊的借阅量自动转化为曲线图。</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3.新书通报：支持自动根据入藏时间和其他设定条件生成新书内容；支持学科分类，中图法分类展示；支持提供按限制时间、资料类型、图书馆进行筛选。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4.数据库导航：支持提供按照语言，学科，首字母，揭示类型，数据库类型多种方式的筛选；支持提供数据库问卷调查和问题反馈。</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5.期刊导航：支持根据学科分类、0-9，A-Z，SCIE，SCI，SSCI，A&amp;HCI，SCOPUS，EI，CSSCI，CSCD，北大中文核心期刊，中国科技核心期刊目录等核心收录指标进行导航。</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6.问卷调查：支持填写图书馆发布的问卷，查看自己填写的问卷，后台支持对填写的数据进行统计分析。</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rPr>
              <w:t>（五）活动管理</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1.支持共读活动、竞答类活动、问卷调查等活动的创建。支持自定义活动的名称、图标、活动详情。</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2.支持设置参与阅读统计的单位，可支持多个单位同时参与一个活动。</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支持根据模版上传题库，并提供官方题库，可直接下载使用。共读活动内容可配置图书信息和领读人信息，支持配置阅读排名规则；竞答类等活动可管理题库，可对自定义添加或者上传的题库下题目进行编辑，多题库时支持排序和是否启用操作。</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4.支持活动数据和每本书数据、书评等的统计和导出。</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支持设置活动规则，包括活动时间、基本信息、答题类型、答题次数以及答题时间活动支持多种答题模式，全网匹配、好友PK和个人练习，不同的答题类型是不通答题方式的组合，可以实时查看排行榜，并支持导出。</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rPr>
              <w:t>（六）入馆预约</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后台：</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灵活设置使用场景：可根据实际需求配置为入馆预约、会议室预约、报告厅预约、馆员服务预约等。可自定义应用名称、图标、设定预约对象及对象属性，支持灵活设置时间段间隔，根据实际情况随时调整。支持灵活设置提前预约天数、至少提前预约天数，允许同时进行的预约数量以及单次预约的最大时长。</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2.支持灵活设置开放时间段以及预约人数，并支持每日开放时间人数不同。</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支持多种签到模式，包括：无需签到、二维码+位置签到、动态二维码签到、统一二维码签到等模式。其中，动态二维码签到可设置二维码刷新间隔，使用者扫描动态二维码进行签到，需配置相应的签到机，并具有实时展示数据的功能，如当前使用人数，今日签到人数，今日签退人数，今日预约人数等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4.支持设置手动签退和自动签退模式。支持灵活设置弹性签到时间，在弹性时间内签到、签退不算违约；支持在预约时间段内任意时间签到模式。</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5.支持设置预约表单，可设置预约时预约人需填写的表单，同时支持设置是否必填项，以及是否记住上次填写内容，填写的内容需要和预约记录一同导出。如：疫情期间入馆预约需要预约人填写自己的体温。</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6.支持设置预约审批，可对部分预约场所设置审批流程和审批人，只有通过审批后预约才能生效。</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7.支持查看并导出所有预约记录，并且可以按日期和预约对象进行筛选。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8.支持统计总预约人次、时长、使用时长，实时在馆人数、当日的预约、签到、签退人数及预约时长等基本数据，各个预约对象的使用排行，每日使用趋势等。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9.支持违约管理功能，管理员能够设置每周违规次数上限，超过后进入黑名单，限制预约功能。管理员可手动将人员从黑名单中移出，可查看某人的违约记录。</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10.支持公告设置功能，管理员可编辑设置公告、预约规则等。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用户移动端及PC端：</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可视化预约界面，以时间格的形式展示出可预约时间段及人数，用户可直接在界面上点击选择需要预约时间，同时已约满或不可预约的时间段禁止选择。可根据标签及需要使用的时间筛选出符合需要的预约对象。</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2.预约对象卡片页会根据后台配置以及当前用户实际预约状态显示：需审批、待审批、已预约的标签。用户预约时可根据后台配置填写表单或者审批。</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3.首页面即可简单便捷地对当前预约进行签到、签退、取消等操作，查看图书馆发布的通知公告或预约规则。</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4.支持在移动图书馆或图书馆微信公众号等移动端和图书馆官网上进行使用。</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5.支持自动发通知签到、签退时间提醒。可查看自己的全部的预约记录。</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rPr>
              <w:t>（七）智能客服</w:t>
            </w:r>
          </w:p>
          <w:p>
            <w:pPr>
              <w:pStyle w:val="18"/>
              <w:keepNext w:val="0"/>
              <w:keepLines w:val="0"/>
              <w:pageBreakBefore w:val="0"/>
              <w:kinsoku/>
              <w:wordWrap/>
              <w:topLinePunct w:val="0"/>
              <w:bidi w:val="0"/>
              <w:snapToGrid/>
              <w:spacing w:line="30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机器人智能解答：问答规则支持批量导入、导出、删除、停用等操作：支持知识问答，内置知识图谱，可以回答常识类问题（如“红楼梦作者是不是曹雪芹？”）；支持查询图书、期刊等文献，根据用户输入问题推荐相关文献；支持试读以及文献传递；对接AI技能库，支持查询天气。</w:t>
            </w:r>
          </w:p>
          <w:p>
            <w:pPr>
              <w:pStyle w:val="18"/>
              <w:keepNext w:val="0"/>
              <w:keepLines w:val="0"/>
              <w:pageBreakBefore w:val="0"/>
              <w:kinsoku/>
              <w:wordWrap/>
              <w:topLinePunct w:val="0"/>
              <w:bidi w:val="0"/>
              <w:snapToGrid/>
              <w:spacing w:line="30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人工客服服务：支持切换在线状态，忙碌状态下支持当前会话聊天，不能接进新会话；支持发图片、视频、表情等文件，支持查看历史聊天记录、直接添加问题到问答库。支持人工客服分组功能，支持访客选择不同业务组开始对话，比如“图书馆业务”“网络中心业务”。支持通过设置触发未知问题、关键词、点击转人工客服按钮等来实现自动转接人工客服；人工不在线时支持留言，离线提示语支持自定义。</w:t>
            </w:r>
          </w:p>
          <w:p>
            <w:pPr>
              <w:keepNext w:val="0"/>
              <w:keepLines w:val="0"/>
              <w:pageBreakBefore w:val="0"/>
              <w:kinsoku/>
              <w:wordWrap/>
              <w:topLinePunct w:val="0"/>
              <w:bidi w:val="0"/>
              <w:snapToGrid/>
              <w:spacing w:line="300" w:lineRule="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1"/>
                <w:szCs w:val="21"/>
              </w:rPr>
              <w:t>3.问答统计分析模块：支持机器人问答历史纪录查看，根据时间、来源筛选指定历史会话内容，同时可以批量导出机器人历史会话记录；访客统计里，根据时间筛选查看访客数、会话数、消息总数，并支持趋势图显示；会话支持有效无效回复统计，根据时间筛选查看有效无效率。</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lang w:val="en-US" w:eastAsia="zh-CN"/>
        </w:rPr>
        <w:t>1.</w:t>
      </w:r>
      <w:r>
        <w:rPr>
          <w:rFonts w:hint="eastAsia" w:ascii="宋体" w:hAnsi="宋体"/>
          <w:sz w:val="24"/>
        </w:rPr>
        <w:t>视频演示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lang w:val="en-US" w:eastAsia="zh-CN"/>
        </w:rPr>
        <w:t>1.1</w:t>
      </w:r>
      <w:r>
        <w:rPr>
          <w:rFonts w:hint="eastAsia" w:ascii="宋体" w:hAnsi="宋体"/>
          <w:sz w:val="24"/>
        </w:rPr>
        <w:t>投标人需提供</w:t>
      </w:r>
      <w:r>
        <w:rPr>
          <w:rFonts w:hint="eastAsia" w:ascii="宋体" w:hAnsi="宋体"/>
          <w:sz w:val="24"/>
          <w:lang w:eastAsia="zh-CN"/>
        </w:rPr>
        <w:t>“</w:t>
      </w:r>
      <w:r>
        <w:rPr>
          <w:rFonts w:hint="eastAsia" w:ascii="宋体" w:hAnsi="宋体"/>
          <w:sz w:val="24"/>
        </w:rPr>
        <w:t>统一检索</w:t>
      </w:r>
      <w:r>
        <w:rPr>
          <w:rFonts w:hint="eastAsia" w:ascii="宋体" w:hAnsi="宋体"/>
          <w:sz w:val="24"/>
          <w:lang w:eastAsia="zh-CN"/>
        </w:rPr>
        <w:t>”</w:t>
      </w:r>
      <w:r>
        <w:rPr>
          <w:rFonts w:hint="eastAsia" w:ascii="宋体" w:hAnsi="宋体"/>
          <w:sz w:val="24"/>
          <w:lang w:val="en-US" w:eastAsia="zh-CN"/>
        </w:rPr>
        <w:t>功能视频演示，视频演示内容要求</w:t>
      </w:r>
      <w:r>
        <w:rPr>
          <w:rFonts w:hint="eastAsia" w:ascii="宋体" w:hAnsi="宋体"/>
          <w:sz w:val="24"/>
        </w:rPr>
        <w:t>：期刊的卷期目录下，显示该卷期所对应的篇级信息，同时显示该目录下的文章信息，须包含篇名、责任者、机构、页码和篇对应的URL。可按责任者、篇名进行检索，题名可跳转到文章详情页。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lang w:val="en-US" w:eastAsia="zh-CN"/>
        </w:rPr>
        <w:t>1.2</w:t>
      </w:r>
      <w:r>
        <w:rPr>
          <w:rFonts w:hint="eastAsia" w:ascii="宋体" w:hAnsi="宋体"/>
          <w:sz w:val="24"/>
        </w:rPr>
        <w:t>投标人需提供</w:t>
      </w:r>
      <w:r>
        <w:rPr>
          <w:rFonts w:hint="eastAsia" w:ascii="宋体" w:hAnsi="宋体"/>
          <w:sz w:val="24"/>
          <w:lang w:eastAsia="zh-CN"/>
        </w:rPr>
        <w:t>“</w:t>
      </w:r>
      <w:r>
        <w:rPr>
          <w:rFonts w:hint="eastAsia" w:ascii="宋体" w:hAnsi="宋体"/>
          <w:sz w:val="24"/>
          <w:lang w:val="en-US" w:eastAsia="zh-CN"/>
        </w:rPr>
        <w:t>中央知识库</w:t>
      </w:r>
      <w:r>
        <w:rPr>
          <w:rFonts w:hint="eastAsia" w:ascii="宋体" w:hAnsi="宋体"/>
          <w:sz w:val="24"/>
          <w:lang w:eastAsia="zh-CN"/>
        </w:rPr>
        <w:t>”</w:t>
      </w:r>
      <w:r>
        <w:rPr>
          <w:rFonts w:hint="eastAsia" w:ascii="宋体" w:hAnsi="宋体"/>
          <w:sz w:val="24"/>
          <w:lang w:val="en-US" w:eastAsia="zh-CN"/>
        </w:rPr>
        <w:t>功能视频演示，视频演示内容要求</w:t>
      </w:r>
      <w:r>
        <w:rPr>
          <w:rFonts w:hint="eastAsia" w:ascii="宋体" w:hAnsi="宋体"/>
          <w:sz w:val="24"/>
        </w:rPr>
        <w:t>：</w:t>
      </w:r>
      <w:r>
        <w:rPr>
          <w:rFonts w:ascii="宋体" w:hAnsi="宋体"/>
          <w:sz w:val="24"/>
        </w:rPr>
        <w:t>中央知识库包含元数据</w:t>
      </w:r>
      <w:r>
        <w:rPr>
          <w:rFonts w:hint="eastAsia" w:ascii="宋体" w:hAnsi="宋体"/>
          <w:sz w:val="24"/>
        </w:rPr>
        <w:t>不少于</w:t>
      </w:r>
      <w:r>
        <w:rPr>
          <w:rFonts w:ascii="宋体" w:hAnsi="宋体"/>
          <w:sz w:val="24"/>
        </w:rPr>
        <w:t>10亿条</w:t>
      </w:r>
      <w:r>
        <w:rPr>
          <w:rFonts w:hint="eastAsia" w:ascii="宋体" w:hAnsi="宋体"/>
          <w:sz w:val="24"/>
        </w:rPr>
        <w:t>，需覆盖图书、期刊、学位论文、专利、视频等图书馆常见文献类型，能显示各种文献的数据总量以及电子资源库资源量分布情况。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lang w:val="en-US" w:eastAsia="zh-CN"/>
        </w:rPr>
        <w:t>1.3</w:t>
      </w:r>
      <w:r>
        <w:rPr>
          <w:rFonts w:hint="eastAsia" w:ascii="宋体" w:hAnsi="宋体"/>
          <w:sz w:val="24"/>
        </w:rPr>
        <w:t>投标人需提供</w:t>
      </w:r>
      <w:r>
        <w:rPr>
          <w:rFonts w:hint="eastAsia" w:ascii="宋体" w:hAnsi="宋体"/>
          <w:sz w:val="24"/>
          <w:lang w:eastAsia="zh-CN"/>
        </w:rPr>
        <w:t>“</w:t>
      </w:r>
      <w:r>
        <w:rPr>
          <w:rFonts w:hint="eastAsia" w:ascii="宋体" w:hAnsi="宋体"/>
          <w:sz w:val="24"/>
        </w:rPr>
        <w:t>采选</w:t>
      </w:r>
      <w:r>
        <w:rPr>
          <w:rFonts w:hint="eastAsia" w:ascii="宋体" w:hAnsi="宋体"/>
          <w:sz w:val="24"/>
          <w:lang w:eastAsia="zh-CN"/>
        </w:rPr>
        <w:t>”</w:t>
      </w:r>
      <w:r>
        <w:rPr>
          <w:rFonts w:hint="eastAsia" w:ascii="宋体" w:hAnsi="宋体"/>
          <w:sz w:val="24"/>
          <w:lang w:val="en-US" w:eastAsia="zh-CN"/>
        </w:rPr>
        <w:t>功能视频演示，视频演示内容要求</w:t>
      </w:r>
      <w:r>
        <w:rPr>
          <w:rFonts w:hint="eastAsia" w:ascii="宋体" w:hAnsi="宋体"/>
          <w:sz w:val="24"/>
        </w:rPr>
        <w:t>：支持从价格、相似馆藏、学科、责任者、出版等多维度社对每本图书进行深度数据挖掘，形成推荐建议，是否推荐订购、推荐订购套数以及馆藏分配建议并展示图书同作者发表的专著情况。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1</w:t>
      </w:r>
      <w:r>
        <w:rPr>
          <w:rFonts w:hint="eastAsia" w:ascii="宋体" w:hAnsi="宋体"/>
          <w:sz w:val="24"/>
          <w:lang w:val="en-US" w:eastAsia="zh-CN"/>
        </w:rPr>
        <w:t>.4</w:t>
      </w:r>
      <w:r>
        <w:rPr>
          <w:rFonts w:hint="eastAsia" w:ascii="宋体" w:hAnsi="宋体"/>
          <w:sz w:val="24"/>
        </w:rPr>
        <w:t>投标人需提供</w:t>
      </w:r>
      <w:r>
        <w:rPr>
          <w:rFonts w:hint="eastAsia" w:ascii="宋体" w:hAnsi="宋体"/>
          <w:sz w:val="24"/>
          <w:lang w:eastAsia="zh-CN"/>
        </w:rPr>
        <w:t>“</w:t>
      </w:r>
      <w:r>
        <w:rPr>
          <w:rFonts w:hint="eastAsia" w:ascii="宋体" w:hAnsi="宋体"/>
          <w:sz w:val="24"/>
        </w:rPr>
        <w:t>采</w:t>
      </w:r>
      <w:r>
        <w:rPr>
          <w:rFonts w:hint="eastAsia" w:ascii="宋体" w:hAnsi="宋体"/>
          <w:sz w:val="24"/>
          <w:lang w:val="en-US" w:eastAsia="zh-CN"/>
        </w:rPr>
        <w:t>访</w:t>
      </w:r>
      <w:r>
        <w:rPr>
          <w:rFonts w:hint="eastAsia" w:ascii="宋体" w:hAnsi="宋体"/>
          <w:sz w:val="24"/>
          <w:lang w:eastAsia="zh-CN"/>
        </w:rPr>
        <w:t>”</w:t>
      </w:r>
      <w:r>
        <w:rPr>
          <w:rFonts w:hint="eastAsia" w:ascii="宋体" w:hAnsi="宋体"/>
          <w:sz w:val="24"/>
          <w:lang w:val="en-US" w:eastAsia="zh-CN"/>
        </w:rPr>
        <w:t>功能视频演示，视频演示内容要求</w:t>
      </w:r>
      <w:r>
        <w:rPr>
          <w:rFonts w:hint="eastAsia" w:ascii="宋体" w:hAnsi="宋体"/>
          <w:sz w:val="24"/>
        </w:rPr>
        <w:t>：支持多种资料采购类型的设置与数据管理，按照一次性接收、连续性接收、激活三种资料采购类型判定处理流程。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sz w:val="24"/>
        </w:rPr>
      </w:pPr>
      <w:r>
        <w:rPr>
          <w:rFonts w:ascii="宋体" w:hAnsi="宋体"/>
          <w:sz w:val="24"/>
        </w:rPr>
        <w:t>1</w:t>
      </w:r>
      <w:r>
        <w:rPr>
          <w:rFonts w:hint="eastAsia" w:ascii="宋体" w:hAnsi="宋体"/>
          <w:sz w:val="24"/>
          <w:lang w:val="en-US" w:eastAsia="zh-CN"/>
        </w:rPr>
        <w:t>.5</w:t>
      </w:r>
      <w:r>
        <w:rPr>
          <w:rFonts w:hint="eastAsia" w:ascii="宋体" w:hAnsi="宋体"/>
          <w:sz w:val="24"/>
        </w:rPr>
        <w:t>投标人需提供</w:t>
      </w:r>
      <w:r>
        <w:rPr>
          <w:rFonts w:hint="eastAsia" w:ascii="宋体" w:hAnsi="宋体"/>
          <w:sz w:val="24"/>
          <w:lang w:eastAsia="zh-CN"/>
        </w:rPr>
        <w:t>“</w:t>
      </w:r>
      <w:r>
        <w:rPr>
          <w:rFonts w:hint="eastAsia" w:ascii="宋体" w:hAnsi="宋体"/>
          <w:sz w:val="24"/>
          <w:lang w:val="en-US" w:eastAsia="zh-CN"/>
        </w:rPr>
        <w:t>移动端</w:t>
      </w:r>
      <w:r>
        <w:rPr>
          <w:rFonts w:hint="eastAsia" w:ascii="宋体" w:hAnsi="宋体"/>
          <w:sz w:val="24"/>
          <w:lang w:eastAsia="zh-CN"/>
        </w:rPr>
        <w:t>”</w:t>
      </w:r>
      <w:r>
        <w:rPr>
          <w:rFonts w:hint="eastAsia" w:ascii="宋体" w:hAnsi="宋体"/>
          <w:sz w:val="24"/>
          <w:lang w:val="en-US" w:eastAsia="zh-CN"/>
        </w:rPr>
        <w:t>功能视频演示，视频演示内容要求</w:t>
      </w:r>
      <w:r>
        <w:rPr>
          <w:rFonts w:hint="eastAsia" w:ascii="宋体" w:hAnsi="宋体"/>
          <w:sz w:val="24"/>
        </w:rPr>
        <w:t>：可在IOS、安卓市场里检索到并直接下载，提供自定义配置界面功能：提供至少三套首页展示模板，针对不同类型的角色展现不同界面。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pPr>
      <w:r>
        <w:rPr>
          <w:rFonts w:ascii="宋体" w:hAnsi="宋体"/>
          <w:sz w:val="24"/>
        </w:rPr>
        <w:t>1</w:t>
      </w:r>
      <w:r>
        <w:rPr>
          <w:rFonts w:hint="eastAsia" w:ascii="宋体" w:hAnsi="宋体"/>
          <w:sz w:val="24"/>
          <w:lang w:val="en-US" w:eastAsia="zh-CN"/>
        </w:rPr>
        <w:t>.6</w:t>
      </w:r>
      <w:r>
        <w:rPr>
          <w:rFonts w:hint="eastAsia" w:ascii="宋体" w:hAnsi="宋体"/>
          <w:sz w:val="24"/>
        </w:rPr>
        <w:t>投标人需提供</w:t>
      </w:r>
      <w:r>
        <w:rPr>
          <w:rFonts w:hint="eastAsia" w:ascii="宋体" w:hAnsi="宋体"/>
          <w:sz w:val="24"/>
          <w:lang w:eastAsia="zh-CN"/>
        </w:rPr>
        <w:t>“</w:t>
      </w:r>
      <w:r>
        <w:rPr>
          <w:rFonts w:hint="eastAsia" w:ascii="宋体" w:hAnsi="宋体"/>
          <w:sz w:val="24"/>
        </w:rPr>
        <w:t>微应用开发引擎组件</w:t>
      </w:r>
      <w:r>
        <w:rPr>
          <w:rFonts w:hint="eastAsia" w:ascii="宋体" w:hAnsi="宋体"/>
          <w:sz w:val="24"/>
          <w:lang w:eastAsia="zh-CN"/>
        </w:rPr>
        <w:t>”</w:t>
      </w:r>
      <w:r>
        <w:rPr>
          <w:rFonts w:hint="eastAsia" w:ascii="宋体" w:hAnsi="宋体"/>
          <w:sz w:val="24"/>
          <w:lang w:val="en-US" w:eastAsia="zh-CN"/>
        </w:rPr>
        <w:t>功能视频演示，视频演示内容要求</w:t>
      </w:r>
      <w:r>
        <w:rPr>
          <w:rFonts w:hint="eastAsia" w:ascii="宋体" w:hAnsi="宋体"/>
          <w:sz w:val="24"/>
        </w:rPr>
        <w:t>：支持根据实际需求定制个性化微应用（如表单、审批、预约、共读、知识挑战、网页模块等）。支持自主配置应用分类、支持按应用配角色以及按角色配应用，支持设置前后端使用权限，最终实现不同用户的不同使用界面和使用权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cs="宋体"/>
          <w:b/>
          <w:sz w:val="24"/>
        </w:rPr>
      </w:pPr>
      <w:r>
        <w:rPr>
          <w:rFonts w:hint="eastAsia" w:ascii="宋体" w:hAnsi="宋体" w:cs="宋体"/>
          <w:b/>
          <w:sz w:val="24"/>
        </w:rPr>
        <w:t>四、设备安装、调试及操作培训等要求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FF0000"/>
          <w:sz w:val="24"/>
        </w:rPr>
      </w:pPr>
      <w:r>
        <w:rPr>
          <w:rFonts w:hint="eastAsia" w:ascii="宋体" w:hAnsi="宋体" w:cs="宋体"/>
          <w:color w:val="FF0000"/>
          <w:sz w:val="24"/>
        </w:rPr>
        <w:t>1.安装、调试、培训。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6.</w:t>
      </w:r>
      <w:r>
        <w:rPr>
          <w:rFonts w:ascii="宋体" w:hAnsi="宋体"/>
          <w:sz w:val="24"/>
        </w:rPr>
        <w:t>验收内容：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6.1.验收应在招标人、投标人双方授权代表在场的情况下，按本技术要求配置以及技术指标逐项进行验收。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6.2.设备到</w:t>
      </w:r>
      <w:r>
        <w:rPr>
          <w:rFonts w:hint="eastAsia" w:ascii="宋体" w:hAnsi="宋体"/>
          <w:sz w:val="24"/>
          <w:lang w:val="en-US" w:eastAsia="zh-CN"/>
        </w:rPr>
        <w:t>场</w:t>
      </w:r>
      <w:r>
        <w:rPr>
          <w:rFonts w:ascii="宋体" w:hAnsi="宋体"/>
          <w:sz w:val="24"/>
        </w:rPr>
        <w:t>后，双方根据要求对到</w:t>
      </w:r>
      <w:r>
        <w:rPr>
          <w:rFonts w:hint="eastAsia" w:ascii="宋体" w:hAnsi="宋体"/>
          <w:sz w:val="24"/>
          <w:lang w:val="en-US" w:eastAsia="zh-CN"/>
        </w:rPr>
        <w:t>场</w:t>
      </w:r>
      <w:r>
        <w:rPr>
          <w:rFonts w:ascii="宋体" w:hAnsi="宋体"/>
          <w:sz w:val="24"/>
        </w:rPr>
        <w:t>的设备清单以及包装箱数量进行清点核对。投标人提供合同设备原产地证书，并保证设备全新未被使用；设备完好、无破损。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宋体" w:hAnsi="宋体"/>
          <w:b/>
          <w:sz w:val="24"/>
        </w:rPr>
      </w:pPr>
      <w:r>
        <w:rPr>
          <w:rFonts w:hint="eastAsia" w:ascii="宋体" w:hAnsi="宋体"/>
          <w:b/>
          <w:sz w:val="24"/>
        </w:rPr>
        <w:t>六</w:t>
      </w:r>
      <w:r>
        <w:rPr>
          <w:rFonts w:ascii="宋体" w:hAnsi="宋体"/>
          <w:b/>
          <w:sz w:val="24"/>
        </w:rPr>
        <w:t>、包装运输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1.应用全新坚固的木箱包装，以适合整体运输和吊装。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2.运输木箱应符合陆路运输尺寸标准，设备在包装箱内妥善紧固，确保运输途中及装卸车时不致损坏。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3.包装箱应标明尺寸、重量、重心及起吊位置等。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4.卖方负责将设备运抵买方安装现场，费用计入投标总价。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color w:val="000000"/>
          <w:sz w:val="24"/>
        </w:rPr>
      </w:pPr>
      <w:r>
        <w:rPr>
          <w:b/>
          <w:color w:val="000000"/>
          <w:sz w:val="24"/>
        </w:rPr>
        <w:t>七、履约支付条款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lang w:val="en-US" w:eastAsia="zh-CN"/>
        </w:rPr>
        <w:t>30</w:t>
      </w:r>
      <w:r>
        <w:rPr>
          <w:rFonts w:hint="eastAsia"/>
          <w:b/>
          <w:bCs/>
          <w:color w:val="FF0000"/>
          <w:sz w:val="24"/>
        </w:rPr>
        <w:t>天</w:t>
      </w:r>
      <w:r>
        <w:rPr>
          <w:rFonts w:hint="eastAsia"/>
          <w:b/>
          <w:bCs/>
          <w:color w:val="000000"/>
          <w:sz w:val="24"/>
        </w:rPr>
        <w:t>内完成供货安装，</w:t>
      </w:r>
      <w:r>
        <w:rPr>
          <w:rFonts w:hint="eastAsia"/>
          <w:b/>
          <w:bCs/>
          <w:color w:val="000000"/>
          <w:sz w:val="24"/>
          <w:lang w:val="en-US" w:eastAsia="zh-CN"/>
        </w:rPr>
        <w:t>设备</w:t>
      </w:r>
      <w:r>
        <w:rPr>
          <w:rFonts w:hint="eastAsia"/>
          <w:b/>
          <w:bCs/>
          <w:color w:val="FF0000"/>
          <w:sz w:val="24"/>
        </w:rPr>
        <w:t>质保期</w:t>
      </w:r>
      <w:r>
        <w:rPr>
          <w:rFonts w:hint="eastAsia"/>
          <w:b/>
          <w:bCs/>
          <w:color w:val="FF0000"/>
          <w:sz w:val="24"/>
          <w:lang w:val="en-US" w:eastAsia="zh-CN"/>
        </w:rPr>
        <w:t>3</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验收合格之日起</w:t>
      </w:r>
      <w:r>
        <w:rPr>
          <w:rFonts w:hAnsi="宋体"/>
          <w:b/>
          <w:bCs/>
          <w:color w:val="000000" w:themeColor="text1"/>
          <w:sz w:val="24"/>
          <w:szCs w:val="24"/>
          <w14:textFill>
            <w14:solidFill>
              <w14:schemeClr w14:val="tx1"/>
            </w14:solidFill>
          </w14:textFill>
        </w:rPr>
        <w:t xml:space="preserve"> 1</w:t>
      </w:r>
      <w:r>
        <w:rPr>
          <w:rFonts w:hint="eastAsia" w:hAnsi="宋体"/>
          <w:b/>
          <w:bCs/>
          <w:color w:val="000000" w:themeColor="text1"/>
          <w:sz w:val="24"/>
          <w:szCs w:val="24"/>
          <w14:textFill>
            <w14:solidFill>
              <w14:schemeClr w14:val="tx1"/>
            </w14:solidFill>
          </w14:textFill>
        </w:rPr>
        <w:t>个月</w:t>
      </w:r>
      <w:r>
        <w:rPr>
          <w:rFonts w:hint="eastAsia" w:hAnsi="宋体"/>
          <w:b/>
          <w:bCs/>
          <w:color w:val="000000" w:themeColor="text1"/>
          <w:sz w:val="24"/>
          <w:szCs w:val="24"/>
          <w:lang w:val="en-US" w:eastAsia="zh-CN"/>
          <w14:textFill>
            <w14:solidFill>
              <w14:schemeClr w14:val="tx1"/>
            </w14:solidFill>
          </w14:textFill>
        </w:rPr>
        <w:t>后开始</w:t>
      </w:r>
      <w:r>
        <w:rPr>
          <w:rFonts w:hint="eastAsia"/>
          <w:b/>
          <w:bCs/>
          <w:color w:val="000000"/>
          <w:sz w:val="24"/>
        </w:rPr>
        <w:t>计算。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color w:val="000000"/>
          <w:sz w:val="24"/>
          <w:lang w:eastAsia="zh-CN"/>
        </w:rPr>
      </w:pPr>
      <w:r>
        <w:rPr>
          <w:rFonts w:hint="eastAsia"/>
          <w:b/>
          <w:bCs/>
          <w:color w:val="000000"/>
          <w:sz w:val="24"/>
          <w:lang w:eastAsia="zh-CN"/>
        </w:rPr>
        <w:t>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b/>
          <w:bCs/>
          <w:color w:val="000000"/>
          <w:sz w:val="24"/>
        </w:rPr>
      </w:pPr>
      <w:r>
        <w:rPr>
          <w:color w:val="000000"/>
          <w:sz w:val="24"/>
        </w:rPr>
        <w:t>▲</w:t>
      </w:r>
      <w:r>
        <w:rPr>
          <w:rFonts w:hint="eastAsia"/>
          <w:color w:val="000000"/>
          <w:sz w:val="24"/>
          <w:lang w:val="en-US" w:eastAsia="zh-CN"/>
        </w:rPr>
        <w:t>1</w:t>
      </w:r>
      <w:r>
        <w:rPr>
          <w:b/>
          <w:color w:val="000000"/>
          <w:kern w:val="0"/>
          <w:sz w:val="24"/>
        </w:rPr>
        <w:t>.</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color w:val="000000"/>
          <w:kern w:val="0"/>
          <w:sz w:val="24"/>
        </w:rPr>
      </w:pPr>
      <w:r>
        <w:rPr>
          <w:rFonts w:hint="eastAsia"/>
          <w:b/>
          <w:color w:val="000000"/>
          <w:kern w:val="0"/>
          <w:sz w:val="24"/>
          <w:lang w:val="en-US" w:eastAsia="zh-CN"/>
        </w:rPr>
        <w:t>2</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color w:val="000000"/>
          <w:sz w:val="24"/>
        </w:rPr>
      </w:pPr>
      <w:r>
        <w:rPr>
          <w:rFonts w:hint="eastAsia"/>
          <w:b/>
          <w:color w:val="000000"/>
          <w:kern w:val="0"/>
          <w:sz w:val="24"/>
          <w:lang w:val="en-US" w:eastAsia="zh-CN"/>
        </w:rPr>
        <w:t>3</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keepNext w:val="0"/>
        <w:keepLines w:val="0"/>
        <w:pageBreakBefore w:val="0"/>
        <w:widowControl w:val="0"/>
        <w:kinsoku/>
        <w:wordWrap/>
        <w:overflowPunct/>
        <w:topLinePunct w:val="0"/>
        <w:autoSpaceDE/>
        <w:autoSpaceDN/>
        <w:bidi w:val="0"/>
        <w:adjustRightInd/>
        <w:snapToGrid/>
        <w:spacing w:line="360" w:lineRule="auto"/>
        <w:ind w:firstLine="495"/>
        <w:jc w:val="center"/>
        <w:textAlignment w:val="auto"/>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sz w:val="32"/>
          <w:szCs w:val="32"/>
          <w:lang w:val="en-US" w:eastAsia="zh-CN"/>
        </w:rPr>
        <w:t>智慧图书馆基础平台管理系统</w:t>
      </w:r>
      <w:r>
        <w:rPr>
          <w:rFonts w:hint="eastAsia" w:ascii="宋体" w:hAnsi="宋体" w:cs="宋体"/>
          <w:b/>
          <w:bCs/>
          <w:color w:val="000000" w:themeColor="text1"/>
          <w:sz w:val="32"/>
          <w:szCs w:val="32"/>
          <w14:textFill>
            <w14:solidFill>
              <w14:schemeClr w14:val="tx1"/>
            </w14:solidFill>
          </w14:textFill>
        </w:rPr>
        <w:t>采购合同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keepNext w:val="0"/>
        <w:keepLines w:val="0"/>
        <w:pageBreakBefore w:val="0"/>
        <w:widowControl w:val="0"/>
        <w:kinsoku/>
        <w:wordWrap/>
        <w:overflowPunct/>
        <w:topLinePunct w:val="0"/>
        <w:autoSpaceDE/>
        <w:autoSpaceDN/>
        <w:bidi w:val="0"/>
        <w:adjustRightInd/>
        <w:snapToGrid/>
        <w:spacing w:line="360" w:lineRule="auto"/>
        <w:ind w:left="5400" w:hanging="5400" w:hangingChars="2250"/>
        <w:textAlignment w:val="auto"/>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b/>
          <w:bCs/>
          <w:color w:val="000000" w:themeColor="text1"/>
          <w:kern w:val="2"/>
          <w:lang w:val="en-US" w:eastAsia="zh-CN"/>
          <w14:textFill>
            <w14:solidFill>
              <w14:schemeClr w14:val="tx1"/>
            </w14:solidFill>
          </w14:textFill>
        </w:rPr>
        <w:t>智慧图书馆基础平台管理系统</w:t>
      </w:r>
      <w:r>
        <w:rPr>
          <w:rFonts w:hint="eastAsia" w:ascii="宋体" w:hAnsi="宋体" w:eastAsia="宋体"/>
          <w:color w:val="000000" w:themeColor="text1"/>
          <w:kern w:val="2"/>
          <w14:textFill>
            <w14:solidFill>
              <w14:schemeClr w14:val="tx1"/>
            </w14:solidFill>
          </w14:textFill>
        </w:rPr>
        <w:t>一套，经双方协商一致本着平等自愿的原</w:t>
      </w:r>
      <w:r>
        <w:rPr>
          <w:rFonts w:hint="eastAsia"/>
          <w:color w:val="000000" w:themeColor="text1"/>
          <w:kern w:val="2"/>
          <w14:textFill>
            <w14:solidFill>
              <w14:schemeClr w14:val="tx1"/>
            </w14:solidFill>
          </w14:textFill>
        </w:rPr>
        <w:t>则签订本合同。</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4"/>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1320"/>
        <w:gridCol w:w="1095"/>
        <w:gridCol w:w="944"/>
        <w:gridCol w:w="850"/>
        <w:gridCol w:w="93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641" w:type="dxa"/>
            <w:vAlign w:val="center"/>
          </w:tcPr>
          <w:p>
            <w:pPr>
              <w:pStyle w:val="9"/>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1320" w:type="dxa"/>
            <w:vAlign w:val="center"/>
          </w:tcPr>
          <w:p>
            <w:pPr>
              <w:pStyle w:val="9"/>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1095"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944" w:type="dxa"/>
            <w:vAlign w:val="center"/>
          </w:tcPr>
          <w:p>
            <w:pPr>
              <w:pStyle w:val="9"/>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36"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80" w:type="dxa"/>
            <w:vAlign w:val="center"/>
          </w:tcPr>
          <w:p>
            <w:pPr>
              <w:pStyle w:val="9"/>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641" w:type="dxa"/>
            <w:vAlign w:val="center"/>
          </w:tcPr>
          <w:p>
            <w:pPr>
              <w:spacing w:line="360" w:lineRule="auto"/>
              <w:jc w:val="left"/>
              <w:rPr>
                <w:rFonts w:ascii="宋体"/>
                <w:color w:val="000000" w:themeColor="text1"/>
                <w:sz w:val="24"/>
                <w14:textFill>
                  <w14:solidFill>
                    <w14:schemeClr w14:val="tx1"/>
                  </w14:solidFill>
                </w14:textFill>
              </w:rPr>
            </w:pPr>
          </w:p>
        </w:tc>
        <w:tc>
          <w:tcPr>
            <w:tcW w:w="1320" w:type="dxa"/>
            <w:vAlign w:val="center"/>
          </w:tcPr>
          <w:p>
            <w:pPr>
              <w:spacing w:line="360" w:lineRule="auto"/>
              <w:ind w:firstLine="240" w:firstLineChars="100"/>
              <w:jc w:val="left"/>
              <w:rPr>
                <w:rFonts w:ascii="宋体"/>
                <w:color w:val="000000" w:themeColor="text1"/>
                <w:sz w:val="24"/>
                <w14:textFill>
                  <w14:solidFill>
                    <w14:schemeClr w14:val="tx1"/>
                  </w14:solidFill>
                </w14:textFill>
              </w:rPr>
            </w:pPr>
          </w:p>
        </w:tc>
        <w:tc>
          <w:tcPr>
            <w:tcW w:w="1095" w:type="dxa"/>
            <w:vAlign w:val="center"/>
          </w:tcPr>
          <w:p>
            <w:pPr>
              <w:spacing w:line="360" w:lineRule="auto"/>
              <w:jc w:val="center"/>
              <w:rPr>
                <w:rFonts w:ascii="宋体"/>
                <w:color w:val="000000" w:themeColor="text1"/>
                <w:sz w:val="24"/>
                <w14:textFill>
                  <w14:solidFill>
                    <w14:schemeClr w14:val="tx1"/>
                  </w14:solidFill>
                </w14:textFill>
              </w:rPr>
            </w:pPr>
          </w:p>
        </w:tc>
        <w:tc>
          <w:tcPr>
            <w:tcW w:w="944" w:type="dxa"/>
            <w:vAlign w:val="center"/>
          </w:tcPr>
          <w:p>
            <w:pPr>
              <w:spacing w:line="360" w:lineRule="auto"/>
              <w:jc w:val="center"/>
              <w:rPr>
                <w:rFonts w:hint="default" w:ascii="宋体" w:eastAsia="宋体"/>
                <w:color w:val="000000" w:themeColor="text1"/>
                <w:sz w:val="24"/>
                <w:lang w:val="en-US" w:eastAsia="zh-CN"/>
                <w14:textFill>
                  <w14:solidFill>
                    <w14:schemeClr w14:val="tx1"/>
                  </w14:solidFill>
                </w14:textFill>
              </w:rPr>
            </w:pPr>
          </w:p>
        </w:tc>
        <w:tc>
          <w:tcPr>
            <w:tcW w:w="850"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936" w:type="dxa"/>
            <w:vAlign w:val="center"/>
          </w:tcPr>
          <w:p>
            <w:pPr>
              <w:spacing w:line="360" w:lineRule="auto"/>
              <w:jc w:val="left"/>
              <w:rPr>
                <w:rFonts w:hint="default" w:ascii="宋体" w:eastAsia="宋体"/>
                <w:color w:val="000000" w:themeColor="text1"/>
                <w:sz w:val="24"/>
                <w:lang w:val="en-US" w:eastAsia="zh-CN"/>
                <w14:textFill>
                  <w14:solidFill>
                    <w14:schemeClr w14:val="tx1"/>
                  </w14:solidFill>
                </w14:textFill>
              </w:rPr>
            </w:pPr>
          </w:p>
        </w:tc>
        <w:tc>
          <w:tcPr>
            <w:tcW w:w="1080" w:type="dxa"/>
            <w:vAlign w:val="center"/>
          </w:tcPr>
          <w:p>
            <w:pPr>
              <w:spacing w:line="360" w:lineRule="auto"/>
              <w:jc w:val="left"/>
              <w:rPr>
                <w:rFonts w:hint="default" w:ascii="宋体" w:eastAsia="宋体"/>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641" w:type="dxa"/>
            <w:vAlign w:val="center"/>
          </w:tcPr>
          <w:p>
            <w:pPr>
              <w:spacing w:line="360" w:lineRule="auto"/>
              <w:jc w:val="left"/>
              <w:rPr>
                <w:rFonts w:ascii="宋体"/>
                <w:color w:val="000000" w:themeColor="text1"/>
                <w:sz w:val="24"/>
                <w14:textFill>
                  <w14:solidFill>
                    <w14:schemeClr w14:val="tx1"/>
                  </w14:solidFill>
                </w14:textFill>
              </w:rPr>
            </w:pPr>
          </w:p>
        </w:tc>
        <w:tc>
          <w:tcPr>
            <w:tcW w:w="1320" w:type="dxa"/>
            <w:vAlign w:val="center"/>
          </w:tcPr>
          <w:p>
            <w:pPr>
              <w:spacing w:line="360" w:lineRule="auto"/>
              <w:jc w:val="left"/>
              <w:rPr>
                <w:rFonts w:ascii="宋体"/>
                <w:color w:val="000000" w:themeColor="text1"/>
                <w:sz w:val="24"/>
                <w14:textFill>
                  <w14:solidFill>
                    <w14:schemeClr w14:val="tx1"/>
                  </w14:solidFill>
                </w14:textFill>
              </w:rPr>
            </w:pPr>
          </w:p>
        </w:tc>
        <w:tc>
          <w:tcPr>
            <w:tcW w:w="1095" w:type="dxa"/>
            <w:vAlign w:val="center"/>
          </w:tcPr>
          <w:p>
            <w:pPr>
              <w:spacing w:line="360" w:lineRule="auto"/>
              <w:jc w:val="center"/>
              <w:rPr>
                <w:rFonts w:ascii="宋体"/>
                <w:color w:val="000000" w:themeColor="text1"/>
                <w:sz w:val="24"/>
                <w14:textFill>
                  <w14:solidFill>
                    <w14:schemeClr w14:val="tx1"/>
                  </w14:solidFill>
                </w14:textFill>
              </w:rPr>
            </w:pPr>
          </w:p>
        </w:tc>
        <w:tc>
          <w:tcPr>
            <w:tcW w:w="944"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850"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936" w:type="dxa"/>
            <w:vAlign w:val="center"/>
          </w:tcPr>
          <w:p>
            <w:pPr>
              <w:spacing w:line="360" w:lineRule="auto"/>
              <w:jc w:val="left"/>
              <w:rPr>
                <w:rFonts w:hint="default" w:ascii="宋体"/>
                <w:color w:val="000000" w:themeColor="text1"/>
                <w:sz w:val="24"/>
                <w:lang w:val="en-US"/>
                <w14:textFill>
                  <w14:solidFill>
                    <w14:schemeClr w14:val="tx1"/>
                  </w14:solidFill>
                </w14:textFill>
              </w:rPr>
            </w:pPr>
          </w:p>
        </w:tc>
        <w:tc>
          <w:tcPr>
            <w:tcW w:w="1080" w:type="dxa"/>
            <w:vAlign w:val="center"/>
          </w:tcPr>
          <w:p>
            <w:pPr>
              <w:spacing w:line="360" w:lineRule="auto"/>
              <w:jc w:val="left"/>
              <w:rPr>
                <w:rFonts w:hint="default" w:ascii="宋体" w:eastAsia="宋体"/>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641" w:type="dxa"/>
            <w:vAlign w:val="center"/>
          </w:tcPr>
          <w:p>
            <w:pPr>
              <w:spacing w:line="360" w:lineRule="auto"/>
              <w:jc w:val="left"/>
              <w:rPr>
                <w:rFonts w:ascii="宋体"/>
                <w:color w:val="000000" w:themeColor="text1"/>
                <w:sz w:val="24"/>
                <w14:textFill>
                  <w14:solidFill>
                    <w14:schemeClr w14:val="tx1"/>
                  </w14:solidFill>
                </w14:textFill>
              </w:rPr>
            </w:pPr>
          </w:p>
        </w:tc>
        <w:tc>
          <w:tcPr>
            <w:tcW w:w="1320" w:type="dxa"/>
            <w:vAlign w:val="center"/>
          </w:tcPr>
          <w:p>
            <w:pPr>
              <w:spacing w:line="360" w:lineRule="auto"/>
              <w:jc w:val="left"/>
              <w:rPr>
                <w:rFonts w:ascii="宋体"/>
                <w:color w:val="000000" w:themeColor="text1"/>
                <w:sz w:val="24"/>
                <w14:textFill>
                  <w14:solidFill>
                    <w14:schemeClr w14:val="tx1"/>
                  </w14:solidFill>
                </w14:textFill>
              </w:rPr>
            </w:pPr>
          </w:p>
        </w:tc>
        <w:tc>
          <w:tcPr>
            <w:tcW w:w="1095" w:type="dxa"/>
            <w:vAlign w:val="center"/>
          </w:tcPr>
          <w:p>
            <w:pPr>
              <w:spacing w:line="360" w:lineRule="auto"/>
              <w:jc w:val="center"/>
              <w:rPr>
                <w:rFonts w:ascii="宋体"/>
                <w:color w:val="000000" w:themeColor="text1"/>
                <w:sz w:val="24"/>
                <w14:textFill>
                  <w14:solidFill>
                    <w14:schemeClr w14:val="tx1"/>
                  </w14:solidFill>
                </w14:textFill>
              </w:rPr>
            </w:pPr>
          </w:p>
        </w:tc>
        <w:tc>
          <w:tcPr>
            <w:tcW w:w="944"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36" w:type="dxa"/>
            <w:vAlign w:val="center"/>
          </w:tcPr>
          <w:p>
            <w:pPr>
              <w:spacing w:line="360" w:lineRule="auto"/>
              <w:jc w:val="left"/>
              <w:rPr>
                <w:rFonts w:ascii="宋体"/>
                <w:color w:val="000000" w:themeColor="text1"/>
                <w:sz w:val="24"/>
                <w14:textFill>
                  <w14:solidFill>
                    <w14:schemeClr w14:val="tx1"/>
                  </w14:solidFill>
                </w14:textFill>
              </w:rPr>
            </w:pPr>
          </w:p>
        </w:tc>
        <w:tc>
          <w:tcPr>
            <w:tcW w:w="1080"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641"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1320" w:type="dxa"/>
            <w:vAlign w:val="center"/>
          </w:tcPr>
          <w:p>
            <w:pPr>
              <w:spacing w:line="360" w:lineRule="auto"/>
              <w:jc w:val="left"/>
              <w:rPr>
                <w:rFonts w:ascii="宋体"/>
                <w:color w:val="000000" w:themeColor="text1"/>
                <w:sz w:val="24"/>
                <w14:textFill>
                  <w14:solidFill>
                    <w14:schemeClr w14:val="tx1"/>
                  </w14:solidFill>
                </w14:textFill>
              </w:rPr>
            </w:pPr>
          </w:p>
        </w:tc>
        <w:tc>
          <w:tcPr>
            <w:tcW w:w="1095"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944"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850"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936" w:type="dxa"/>
            <w:vAlign w:val="center"/>
          </w:tcPr>
          <w:p>
            <w:pPr>
              <w:spacing w:line="360" w:lineRule="auto"/>
              <w:jc w:val="left"/>
              <w:rPr>
                <w:rFonts w:hint="default" w:ascii="宋体" w:eastAsia="宋体"/>
                <w:color w:val="000000" w:themeColor="text1"/>
                <w:sz w:val="24"/>
                <w:lang w:val="en-US" w:eastAsia="zh-CN"/>
                <w14:textFill>
                  <w14:solidFill>
                    <w14:schemeClr w14:val="tx1"/>
                  </w14:solidFill>
                </w14:textFill>
              </w:rPr>
            </w:pPr>
          </w:p>
        </w:tc>
        <w:tc>
          <w:tcPr>
            <w:tcW w:w="1080"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641" w:type="dxa"/>
            <w:vAlign w:val="center"/>
          </w:tcPr>
          <w:p>
            <w:pPr>
              <w:spacing w:line="360" w:lineRule="auto"/>
              <w:jc w:val="left"/>
              <w:rPr>
                <w:rFonts w:ascii="宋体"/>
                <w:color w:val="000000" w:themeColor="text1"/>
                <w:sz w:val="24"/>
                <w14:textFill>
                  <w14:solidFill>
                    <w14:schemeClr w14:val="tx1"/>
                  </w14:solidFill>
                </w14:textFill>
              </w:rPr>
            </w:pPr>
          </w:p>
        </w:tc>
        <w:tc>
          <w:tcPr>
            <w:tcW w:w="1320" w:type="dxa"/>
            <w:vAlign w:val="center"/>
          </w:tcPr>
          <w:p>
            <w:pPr>
              <w:spacing w:line="360" w:lineRule="auto"/>
              <w:jc w:val="left"/>
              <w:rPr>
                <w:rFonts w:ascii="宋体"/>
                <w:color w:val="000000" w:themeColor="text1"/>
                <w:sz w:val="24"/>
                <w14:textFill>
                  <w14:solidFill>
                    <w14:schemeClr w14:val="tx1"/>
                  </w14:solidFill>
                </w14:textFill>
              </w:rPr>
            </w:pPr>
          </w:p>
        </w:tc>
        <w:tc>
          <w:tcPr>
            <w:tcW w:w="1095" w:type="dxa"/>
            <w:vAlign w:val="center"/>
          </w:tcPr>
          <w:p>
            <w:pPr>
              <w:spacing w:line="360" w:lineRule="auto"/>
              <w:jc w:val="center"/>
              <w:rPr>
                <w:rFonts w:ascii="宋体"/>
                <w:color w:val="000000" w:themeColor="text1"/>
                <w:sz w:val="24"/>
                <w14:textFill>
                  <w14:solidFill>
                    <w14:schemeClr w14:val="tx1"/>
                  </w14:solidFill>
                </w14:textFill>
              </w:rPr>
            </w:pPr>
          </w:p>
        </w:tc>
        <w:tc>
          <w:tcPr>
            <w:tcW w:w="944"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850" w:type="dxa"/>
            <w:vAlign w:val="center"/>
          </w:tcPr>
          <w:p>
            <w:pPr>
              <w:spacing w:line="360" w:lineRule="auto"/>
              <w:jc w:val="center"/>
              <w:rPr>
                <w:rFonts w:hint="eastAsia" w:ascii="宋体" w:eastAsia="宋体"/>
                <w:color w:val="000000" w:themeColor="text1"/>
                <w:sz w:val="24"/>
                <w:lang w:val="en-US" w:eastAsia="zh-CN"/>
                <w14:textFill>
                  <w14:solidFill>
                    <w14:schemeClr w14:val="tx1"/>
                  </w14:solidFill>
                </w14:textFill>
              </w:rPr>
            </w:pPr>
          </w:p>
        </w:tc>
        <w:tc>
          <w:tcPr>
            <w:tcW w:w="936" w:type="dxa"/>
            <w:vAlign w:val="center"/>
          </w:tcPr>
          <w:p>
            <w:pPr>
              <w:spacing w:line="360" w:lineRule="auto"/>
              <w:jc w:val="left"/>
              <w:rPr>
                <w:rFonts w:ascii="宋体"/>
                <w:color w:val="000000" w:themeColor="text1"/>
                <w:sz w:val="24"/>
                <w14:textFill>
                  <w14:solidFill>
                    <w14:schemeClr w14:val="tx1"/>
                  </w14:solidFill>
                </w14:textFill>
              </w:rPr>
            </w:pPr>
          </w:p>
        </w:tc>
        <w:tc>
          <w:tcPr>
            <w:tcW w:w="1080"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056" w:type="dxa"/>
            <w:gridSpan w:val="3"/>
            <w:vAlign w:val="center"/>
          </w:tcPr>
          <w:p>
            <w:pPr>
              <w:pStyle w:val="9"/>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944" w:type="dxa"/>
            <w:vAlign w:val="center"/>
          </w:tcPr>
          <w:p>
            <w:pPr>
              <w:pStyle w:val="9"/>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9"/>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9"/>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3"/>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3"/>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3"/>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color w:val="000000" w:themeColor="text1"/>
          <w:sz w:val="24"/>
          <w:szCs w:val="24"/>
          <w:lang w:val="en-US" w:eastAsia="zh-CN"/>
          <w14:textFill>
            <w14:solidFill>
              <w14:schemeClr w14:val="tx1"/>
            </w14:solidFill>
          </w14:textFill>
        </w:rPr>
        <w:t>36</w:t>
      </w:r>
      <w:r>
        <w:rPr>
          <w:rFonts w:hint="eastAsia" w:hAnsi="宋体"/>
          <w:color w:val="000000" w:themeColor="text1"/>
          <w:sz w:val="24"/>
          <w:szCs w:val="24"/>
          <w14:textFill>
            <w14:solidFill>
              <w14:schemeClr w14:val="tx1"/>
            </w14:solidFill>
          </w14:textFill>
        </w:rPr>
        <w:t>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9"/>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3"/>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9"/>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30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hAnsi="宋体" w:cs="宋体"/>
          <w:color w:val="000000" w:themeColor="text1"/>
          <w:sz w:val="24"/>
          <w:highlight w:val="yellow"/>
          <w14:textFill>
            <w14:solidFill>
              <w14:schemeClr w14:val="tx1"/>
            </w14:solidFill>
          </w14:textFill>
        </w:rPr>
      </w:pPr>
      <w:r>
        <w:rPr>
          <w:rFonts w:hint="eastAsia" w:ascii="宋体" w:hAnsi="宋体"/>
          <w:color w:val="000000"/>
          <w:sz w:val="24"/>
          <w:highlight w:val="yellow"/>
        </w:rPr>
        <w:t>1.乙方缴纳合同总价的</w:t>
      </w:r>
      <w:r>
        <w:rPr>
          <w:rFonts w:hint="eastAsia" w:ascii="宋体" w:hAnsi="宋体"/>
          <w:color w:val="000000"/>
          <w:sz w:val="24"/>
          <w:highlight w:val="yellow"/>
          <w:lang w:val="en-US" w:eastAsia="zh-CN"/>
        </w:rPr>
        <w:t>1</w:t>
      </w:r>
      <w:r>
        <w:rPr>
          <w:rFonts w:hint="eastAsia" w:ascii="宋体" w:hAnsi="宋体"/>
          <w:color w:val="000000"/>
          <w:sz w:val="24"/>
          <w:highlight w:val="yellow"/>
        </w:rPr>
        <w:t>%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3"/>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9"/>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9"/>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9"/>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9"/>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9"/>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9"/>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9"/>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9"/>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84"/>
        <w:gridCol w:w="6140"/>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报价</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得分</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lang w:val="en-US" w:eastAsia="zh-CN"/>
              </w:rPr>
              <w:t>20</w:t>
            </w:r>
            <w:r>
              <w:rPr>
                <w:rFonts w:hint="eastAsia" w:ascii="宋体" w:hAnsi="宋体" w:cs="宋体"/>
                <w:color w:val="000000"/>
                <w:szCs w:val="21"/>
              </w:rPr>
              <w:t>分</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报  价</w:t>
            </w: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40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w:t>
            </w:r>
            <w:r>
              <w:rPr>
                <w:rFonts w:hint="eastAsia" w:ascii="宋体" w:hAnsi="宋体" w:cs="宋体"/>
                <w:color w:val="000000"/>
                <w:szCs w:val="21"/>
                <w:lang w:val="en-US" w:eastAsia="zh-CN"/>
              </w:rPr>
              <w:t>20</w:t>
            </w:r>
            <w:r>
              <w:rPr>
                <w:rFonts w:hint="eastAsia" w:ascii="宋体" w:hAnsi="宋体" w:cs="宋体"/>
                <w:color w:val="000000"/>
                <w:szCs w:val="21"/>
              </w:rPr>
              <w:t>，四舍五入，保留两位小数。报价高于预算价格的，为无效投标文件。</w:t>
            </w:r>
          </w:p>
        </w:tc>
        <w:tc>
          <w:tcPr>
            <w:tcW w:w="863" w:type="dxa"/>
            <w:vAlign w:val="center"/>
          </w:tcPr>
          <w:p>
            <w:pPr>
              <w:keepNext w:val="0"/>
              <w:keepLines w:val="0"/>
              <w:pageBreakBefore w:val="0"/>
              <w:widowControl/>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lang w:val="en-US" w:eastAsia="zh-CN"/>
              </w:rPr>
              <w:t>20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商务</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技术</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得分</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lang w:val="en-US" w:eastAsia="zh-CN"/>
              </w:rPr>
              <w:t>80</w:t>
            </w:r>
            <w:r>
              <w:rPr>
                <w:rFonts w:hint="eastAsia" w:ascii="宋体" w:hAnsi="宋体" w:cs="宋体"/>
                <w:color w:val="000000"/>
                <w:szCs w:val="21"/>
              </w:rPr>
              <w:t>分</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p>
        </w:tc>
        <w:tc>
          <w:tcPr>
            <w:tcW w:w="1184" w:type="dxa"/>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技术参数</w:t>
            </w: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ascii="宋体" w:hAnsi="宋体" w:cs="宋体"/>
                <w:color w:val="000000"/>
                <w:szCs w:val="21"/>
              </w:rPr>
            </w:pPr>
            <w:r>
              <w:rPr>
                <w:rFonts w:hint="eastAsia" w:ascii="宋体" w:hAnsi="宋体" w:cs="宋体"/>
                <w:color w:val="000000"/>
                <w:szCs w:val="21"/>
              </w:rPr>
              <w:t>符合明确指标参数得</w:t>
            </w:r>
            <w:r>
              <w:rPr>
                <w:rFonts w:hint="eastAsia" w:ascii="宋体" w:hAnsi="宋体" w:cs="宋体"/>
                <w:color w:val="0000FF"/>
                <w:szCs w:val="21"/>
              </w:rPr>
              <w:t>1</w:t>
            </w:r>
            <w:r>
              <w:rPr>
                <w:rFonts w:hint="eastAsia" w:ascii="宋体" w:hAnsi="宋体" w:cs="宋体"/>
                <w:color w:val="0000FF"/>
                <w:szCs w:val="21"/>
                <w:lang w:val="en-US" w:eastAsia="zh-CN"/>
              </w:rPr>
              <w:t>0</w:t>
            </w:r>
            <w:r>
              <w:rPr>
                <w:rFonts w:hint="eastAsia" w:ascii="宋体" w:hAnsi="宋体" w:cs="宋体"/>
                <w:color w:val="000000"/>
                <w:szCs w:val="21"/>
              </w:rPr>
              <w:t>分。打▲号指标为实质性要求，如有负偏离将作为无效投标；非打▲号指标有负偏离的且评委认为有影响的每项扣2分，技术指标属正偏离或高配的且评委认为有意义的，每项加1.5分。本项最多得</w:t>
            </w:r>
            <w:r>
              <w:rPr>
                <w:rFonts w:hint="eastAsia" w:ascii="宋体" w:hAnsi="宋体" w:cs="宋体"/>
                <w:color w:val="0000FF"/>
                <w:szCs w:val="21"/>
                <w:lang w:val="en-US" w:eastAsia="zh-CN"/>
              </w:rPr>
              <w:t>15</w:t>
            </w:r>
            <w:r>
              <w:rPr>
                <w:rFonts w:hint="eastAsia" w:ascii="宋体" w:hAnsi="宋体" w:cs="宋体"/>
                <w:color w:val="000000"/>
                <w:szCs w:val="21"/>
              </w:rPr>
              <w:t>分。（0-</w:t>
            </w:r>
            <w:r>
              <w:rPr>
                <w:rFonts w:hint="eastAsia" w:ascii="宋体" w:hAnsi="宋体" w:cs="宋体"/>
                <w:color w:val="000000"/>
                <w:szCs w:val="21"/>
                <w:lang w:val="en-US" w:eastAsia="zh-CN"/>
              </w:rPr>
              <w:t>15</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lang w:val="en-US" w:eastAsia="zh-CN"/>
              </w:rPr>
              <w:t>15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restart"/>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bookmarkStart w:id="6" w:name="_GoBack"/>
            <w:r>
              <w:rPr>
                <w:rFonts w:hint="eastAsia" w:ascii="宋体" w:hAnsi="宋体" w:cs="宋体"/>
                <w:color w:val="000000"/>
                <w:szCs w:val="21"/>
              </w:rPr>
              <w:t>实施方案</w:t>
            </w:r>
            <w:bookmarkEnd w:id="6"/>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cs="宋体"/>
                <w:color w:val="000000"/>
                <w:szCs w:val="21"/>
              </w:rPr>
            </w:pPr>
            <w:r>
              <w:rPr>
                <w:rFonts w:hint="eastAsia" w:ascii="宋体" w:hAnsi="宋体" w:cs="宋体"/>
                <w:color w:val="000000"/>
                <w:szCs w:val="21"/>
                <w:lang w:val="en-US" w:eastAsia="zh-CN"/>
              </w:rPr>
              <w:t>产品选型</w:t>
            </w:r>
            <w:r>
              <w:rPr>
                <w:rFonts w:hint="eastAsia" w:ascii="宋体" w:hAnsi="宋体" w:cs="宋体"/>
                <w:color w:val="000000"/>
                <w:szCs w:val="21"/>
              </w:rPr>
              <w:t>的合理性、可操性、稳定性</w:t>
            </w:r>
            <w:r>
              <w:rPr>
                <w:rFonts w:hint="eastAsia" w:ascii="宋体" w:hAnsi="宋体" w:cs="宋体"/>
                <w:color w:val="000000"/>
                <w:szCs w:val="21"/>
                <w:lang w:eastAsia="zh-CN"/>
              </w:rPr>
              <w:t>、</w:t>
            </w:r>
            <w:r>
              <w:rPr>
                <w:rFonts w:hint="eastAsia" w:ascii="宋体" w:hAnsi="宋体" w:cs="宋体"/>
                <w:color w:val="000000"/>
                <w:szCs w:val="21"/>
              </w:rPr>
              <w:t>成熟性、先进性、</w:t>
            </w:r>
            <w:r>
              <w:rPr>
                <w:rFonts w:hint="eastAsia" w:ascii="宋体" w:hAnsi="宋体" w:cs="宋体"/>
                <w:color w:val="000000"/>
                <w:szCs w:val="21"/>
                <w:lang w:val="en-US" w:eastAsia="zh-CN"/>
              </w:rPr>
              <w:t>可</w:t>
            </w:r>
            <w:r>
              <w:rPr>
                <w:rFonts w:hint="eastAsia" w:ascii="宋体" w:hAnsi="宋体" w:cs="宋体"/>
                <w:color w:val="000000"/>
                <w:szCs w:val="21"/>
              </w:rPr>
              <w:t>维护</w:t>
            </w:r>
            <w:r>
              <w:rPr>
                <w:rFonts w:hint="eastAsia" w:ascii="宋体" w:hAnsi="宋体" w:cs="宋体"/>
                <w:color w:val="000000"/>
                <w:szCs w:val="21"/>
                <w:lang w:val="en-US" w:eastAsia="zh-CN"/>
              </w:rPr>
              <w:t>性</w:t>
            </w:r>
            <w:r>
              <w:rPr>
                <w:rFonts w:hint="eastAsia" w:ascii="宋体" w:hAnsi="宋体" w:cs="宋体"/>
                <w:color w:val="000000"/>
                <w:szCs w:val="21"/>
              </w:rPr>
              <w:t>。（0-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keepNext w:val="0"/>
              <w:keepLines w:val="0"/>
              <w:pageBreakBefore w:val="0"/>
              <w:widowControl/>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cs="宋体"/>
                <w:color w:val="000000"/>
                <w:szCs w:val="21"/>
              </w:rPr>
            </w:pPr>
            <w:r>
              <w:rPr>
                <w:rFonts w:hint="eastAsia" w:ascii="宋体" w:hAnsi="宋体" w:cs="宋体"/>
                <w:color w:val="000000"/>
                <w:szCs w:val="21"/>
                <w:lang w:eastAsia="zh-CN"/>
              </w:rPr>
              <w:t>投标人</w:t>
            </w:r>
            <w:r>
              <w:rPr>
                <w:rFonts w:hint="eastAsia" w:ascii="宋体" w:hAnsi="宋体" w:cs="宋体"/>
                <w:color w:val="000000"/>
                <w:szCs w:val="21"/>
              </w:rPr>
              <w:t>对本项目背景理解。（0-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ascii="宋体" w:hAnsi="宋体" w:cs="宋体"/>
                <w:b w:val="0"/>
                <w:bCs w:val="0"/>
                <w:color w:val="000000"/>
                <w:szCs w:val="21"/>
              </w:rPr>
            </w:pPr>
            <w:r>
              <w:rPr>
                <w:rFonts w:hint="eastAsia" w:ascii="宋体" w:hAnsi="宋体" w:cs="宋体"/>
                <w:b w:val="0"/>
                <w:bCs w:val="0"/>
                <w:color w:val="000000"/>
                <w:szCs w:val="21"/>
                <w:lang w:val="en-US" w:eastAsia="zh-CN"/>
              </w:rPr>
              <w:t>5</w:t>
            </w:r>
            <w:r>
              <w:rPr>
                <w:rFonts w:hint="eastAsia" w:ascii="宋体" w:hAnsi="宋体" w:cs="宋体"/>
                <w:b w:val="0"/>
                <w:bCs w:val="0"/>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eastAsia="宋体" w:cs="宋体"/>
                <w:color w:val="000000"/>
                <w:szCs w:val="21"/>
                <w:lang w:eastAsia="zh-CN"/>
              </w:rPr>
            </w:pPr>
            <w:r>
              <w:rPr>
                <w:rFonts w:hint="eastAsia" w:ascii="宋体" w:hAnsi="宋体" w:cs="宋体"/>
                <w:color w:val="000000"/>
                <w:szCs w:val="21"/>
                <w:lang w:eastAsia="zh-CN"/>
              </w:rPr>
              <w:t>投标人</w:t>
            </w:r>
            <w:r>
              <w:rPr>
                <w:rFonts w:hint="eastAsia" w:ascii="宋体" w:hAnsi="宋体" w:cs="宋体"/>
                <w:color w:val="000000"/>
                <w:szCs w:val="21"/>
              </w:rPr>
              <w:t>针对项目的时间进度安排</w:t>
            </w:r>
            <w:r>
              <w:rPr>
                <w:rFonts w:hint="eastAsia" w:ascii="宋体" w:hAnsi="宋体" w:cs="宋体"/>
                <w:color w:val="000000"/>
                <w:szCs w:val="21"/>
                <w:lang w:eastAsia="zh-CN"/>
              </w:rPr>
              <w:t>、</w:t>
            </w:r>
            <w:r>
              <w:rPr>
                <w:rFonts w:hint="eastAsia" w:ascii="宋体" w:hAnsi="宋体" w:cs="宋体"/>
                <w:color w:val="000000"/>
                <w:szCs w:val="21"/>
                <w:lang w:val="en-US" w:eastAsia="zh-CN"/>
              </w:rPr>
              <w:t>实施方案</w:t>
            </w:r>
            <w:r>
              <w:rPr>
                <w:rFonts w:hint="eastAsia" w:ascii="宋体" w:hAnsi="宋体" w:cs="宋体"/>
                <w:color w:val="000000"/>
                <w:szCs w:val="21"/>
              </w:rPr>
              <w:t>的条理性</w:t>
            </w:r>
            <w:r>
              <w:rPr>
                <w:rFonts w:hint="eastAsia" w:ascii="宋体" w:hAnsi="宋体" w:cs="宋体"/>
                <w:color w:val="000000"/>
                <w:szCs w:val="21"/>
                <w:lang w:eastAsia="zh-CN"/>
              </w:rPr>
              <w:t>、</w:t>
            </w:r>
            <w:r>
              <w:rPr>
                <w:rFonts w:hint="eastAsia" w:ascii="宋体" w:hAnsi="宋体" w:cs="宋体"/>
                <w:color w:val="000000"/>
                <w:szCs w:val="21"/>
                <w:lang w:val="en-US" w:eastAsia="zh-CN"/>
              </w:rPr>
              <w:t>合理性</w:t>
            </w:r>
            <w:r>
              <w:rPr>
                <w:rFonts w:hint="eastAsia" w:ascii="宋体" w:hAnsi="宋体" w:cs="宋体"/>
                <w:color w:val="000000"/>
                <w:szCs w:val="21"/>
                <w:lang w:eastAsia="zh-CN"/>
              </w:rPr>
              <w:t>。</w:t>
            </w:r>
            <w:r>
              <w:rPr>
                <w:rFonts w:hint="eastAsia" w:ascii="宋体" w:hAnsi="宋体" w:cs="宋体"/>
                <w:color w:val="000000"/>
                <w:szCs w:val="21"/>
              </w:rPr>
              <w:t>（0-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b w:val="0"/>
                <w:bCs w:val="0"/>
                <w:color w:val="000000"/>
                <w:szCs w:val="21"/>
                <w:lang w:val="en-US" w:eastAsia="zh-CN"/>
              </w:rPr>
            </w:pPr>
            <w:r>
              <w:rPr>
                <w:rFonts w:hint="eastAsia" w:ascii="宋体" w:hAnsi="宋体" w:cs="宋体"/>
                <w:b w:val="0"/>
                <w:bCs w:val="0"/>
                <w:color w:val="000000"/>
                <w:szCs w:val="21"/>
                <w:lang w:val="en-US" w:eastAsia="zh-CN"/>
              </w:rPr>
              <w:t>5</w:t>
            </w:r>
            <w:r>
              <w:rPr>
                <w:rFonts w:hint="eastAsia" w:ascii="宋体" w:hAnsi="宋体" w:cs="宋体"/>
                <w:b w:val="0"/>
                <w:bCs w:val="0"/>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eastAsia="宋体" w:cs="宋体"/>
                <w:color w:val="000000"/>
                <w:szCs w:val="21"/>
                <w:lang w:eastAsia="zh-CN"/>
              </w:rPr>
            </w:pPr>
            <w:r>
              <w:rPr>
                <w:rFonts w:hint="eastAsia" w:ascii="宋体" w:hAnsi="宋体" w:cs="宋体"/>
                <w:color w:val="000000"/>
                <w:szCs w:val="21"/>
                <w:lang w:eastAsia="zh-CN"/>
              </w:rPr>
              <w:t>投标人</w:t>
            </w:r>
            <w:r>
              <w:rPr>
                <w:rFonts w:hint="eastAsia" w:ascii="宋体" w:hAnsi="宋体" w:cs="宋体"/>
                <w:color w:val="000000"/>
                <w:szCs w:val="21"/>
              </w:rPr>
              <w:t>针对本项目提出的重点、难点是否具有参考性，是否有相应的解决措施</w:t>
            </w:r>
            <w:r>
              <w:rPr>
                <w:rFonts w:hint="eastAsia" w:ascii="宋体" w:hAnsi="宋体" w:cs="宋体"/>
                <w:color w:val="000000"/>
                <w:szCs w:val="21"/>
                <w:lang w:eastAsia="zh-CN"/>
              </w:rPr>
              <w:t>，</w:t>
            </w:r>
            <w:r>
              <w:rPr>
                <w:rFonts w:hint="eastAsia" w:ascii="宋体" w:hAnsi="宋体" w:cs="宋体"/>
                <w:color w:val="000000"/>
                <w:szCs w:val="21"/>
              </w:rPr>
              <w:t>对项目实施具有指导意义</w:t>
            </w:r>
            <w:r>
              <w:rPr>
                <w:rFonts w:hint="eastAsia" w:ascii="宋体" w:hAnsi="宋体" w:cs="宋体"/>
                <w:color w:val="000000"/>
                <w:szCs w:val="21"/>
                <w:lang w:eastAsia="zh-CN"/>
              </w:rPr>
              <w:t>。</w:t>
            </w:r>
            <w:r>
              <w:rPr>
                <w:rFonts w:hint="eastAsia" w:ascii="宋体" w:hAnsi="宋体" w:cs="宋体"/>
                <w:color w:val="000000"/>
                <w:szCs w:val="21"/>
              </w:rPr>
              <w:t>（0-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b w:val="0"/>
                <w:bCs w:val="0"/>
                <w:color w:val="000000"/>
                <w:szCs w:val="21"/>
                <w:lang w:val="en-US" w:eastAsia="zh-CN"/>
              </w:rPr>
            </w:pPr>
            <w:r>
              <w:rPr>
                <w:rFonts w:hint="eastAsia" w:ascii="宋体" w:hAnsi="宋体" w:cs="宋体"/>
                <w:b w:val="0"/>
                <w:bCs w:val="0"/>
                <w:color w:val="000000"/>
                <w:szCs w:val="21"/>
                <w:lang w:val="en-US" w:eastAsia="zh-CN"/>
              </w:rPr>
              <w:t>5</w:t>
            </w:r>
            <w:r>
              <w:rPr>
                <w:rFonts w:hint="eastAsia" w:ascii="宋体" w:hAnsi="宋体" w:cs="宋体"/>
                <w:b w:val="0"/>
                <w:bCs w:val="0"/>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cs="宋体"/>
                <w:color w:val="000000"/>
                <w:szCs w:val="21"/>
                <w:lang w:eastAsia="zh-CN"/>
              </w:rPr>
            </w:pPr>
            <w:r>
              <w:rPr>
                <w:rFonts w:hint="eastAsia" w:ascii="宋体" w:hAnsi="宋体" w:cs="宋体"/>
                <w:color w:val="000000"/>
                <w:szCs w:val="21"/>
              </w:rPr>
              <w:t>投标人拟投入本项目人员情况（技术力量）（0-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b w:val="0"/>
                <w:bCs w:val="0"/>
                <w:color w:val="000000"/>
                <w:szCs w:val="21"/>
                <w:lang w:val="en-US" w:eastAsia="zh-CN"/>
              </w:rPr>
            </w:pPr>
            <w:r>
              <w:rPr>
                <w:rFonts w:hint="eastAsia" w:ascii="宋体" w:hAnsi="宋体" w:cs="宋体"/>
                <w:b w:val="0"/>
                <w:bCs w:val="0"/>
                <w:color w:val="000000"/>
                <w:szCs w:val="21"/>
                <w:lang w:val="en-US" w:eastAsia="zh-CN"/>
              </w:rPr>
              <w:t>5</w:t>
            </w:r>
            <w:r>
              <w:rPr>
                <w:rFonts w:hint="eastAsia" w:ascii="宋体" w:hAnsi="宋体" w:cs="宋体"/>
                <w:b w:val="0"/>
                <w:bCs w:val="0"/>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cs="宋体"/>
                <w:color w:val="000000"/>
                <w:szCs w:val="21"/>
              </w:rPr>
            </w:pPr>
            <w:r>
              <w:rPr>
                <w:rFonts w:hint="eastAsia" w:ascii="宋体" w:hAnsi="宋体" w:cs="宋体"/>
                <w:color w:val="000000"/>
                <w:szCs w:val="21"/>
              </w:rPr>
              <w:t>投标人培训方案</w:t>
            </w:r>
            <w:r>
              <w:rPr>
                <w:rFonts w:hint="eastAsia" w:ascii="宋体" w:hAnsi="宋体" w:cs="宋体"/>
                <w:color w:val="000000"/>
                <w:szCs w:val="21"/>
                <w:lang w:eastAsia="zh-CN"/>
              </w:rPr>
              <w:t>：</w:t>
            </w:r>
            <w:r>
              <w:rPr>
                <w:rFonts w:hint="eastAsia" w:ascii="宋体" w:hAnsi="宋体" w:cs="宋体"/>
                <w:color w:val="000000"/>
                <w:szCs w:val="21"/>
              </w:rPr>
              <w:t>地点、组织、人员配备、软硬件资料等内容是否完整、科学合理。（0-</w:t>
            </w:r>
            <w:r>
              <w:rPr>
                <w:rFonts w:hint="eastAsia" w:ascii="宋体" w:hAnsi="宋体" w:cs="宋体"/>
                <w:color w:val="000000"/>
                <w:szCs w:val="21"/>
                <w:lang w:val="en-US" w:eastAsia="zh-CN"/>
              </w:rPr>
              <w:t>3</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eastAsia="宋体" w:cs="宋体"/>
                <w:color w:val="000000"/>
                <w:szCs w:val="21"/>
                <w:lang w:eastAsia="zh-CN"/>
              </w:rPr>
            </w:pPr>
            <w:r>
              <w:rPr>
                <w:rFonts w:hint="eastAsia" w:ascii="宋体" w:hAnsi="宋体" w:cs="宋体"/>
                <w:color w:val="000000"/>
                <w:szCs w:val="21"/>
              </w:rPr>
              <w:t>疫情环境下，服从采购人协调和统一管理及配合措施，以及特殊服务承诺措施</w:t>
            </w:r>
            <w:r>
              <w:rPr>
                <w:rFonts w:hint="eastAsia" w:ascii="宋体" w:hAnsi="宋体" w:cs="宋体"/>
                <w:color w:val="000000"/>
                <w:szCs w:val="21"/>
                <w:lang w:eastAsia="zh-CN"/>
              </w:rPr>
              <w:t>。</w:t>
            </w:r>
            <w:r>
              <w:rPr>
                <w:rFonts w:hint="eastAsia" w:ascii="宋体" w:hAnsi="宋体" w:cs="宋体"/>
                <w:color w:val="000000"/>
                <w:szCs w:val="21"/>
              </w:rPr>
              <w:t>（0-</w:t>
            </w:r>
            <w:r>
              <w:rPr>
                <w:rFonts w:hint="eastAsia" w:ascii="宋体" w:hAnsi="宋体" w:cs="宋体"/>
                <w:color w:val="000000"/>
                <w:szCs w:val="21"/>
                <w:lang w:val="en-US" w:eastAsia="zh-CN"/>
              </w:rPr>
              <w:t>2</w:t>
            </w:r>
            <w:r>
              <w:rPr>
                <w:rFonts w:hint="eastAsia" w:ascii="宋体" w:hAnsi="宋体" w:cs="宋体"/>
                <w:color w:val="000000"/>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Merge w:val="restart"/>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cs="宋体"/>
                <w:color w:val="000000"/>
                <w:szCs w:val="21"/>
              </w:rPr>
            </w:pPr>
            <w:r>
              <w:rPr>
                <w:rFonts w:hint="eastAsia" w:ascii="宋体" w:hAnsi="宋体" w:cs="宋体"/>
                <w:color w:val="000000"/>
                <w:szCs w:val="21"/>
              </w:rPr>
              <w:t>功能</w:t>
            </w:r>
            <w:r>
              <w:rPr>
                <w:rFonts w:hint="eastAsia" w:ascii="宋体" w:hAnsi="宋体" w:cs="宋体"/>
                <w:color w:val="000000"/>
                <w:szCs w:val="21"/>
                <w:lang w:val="en-US" w:eastAsia="zh-CN"/>
              </w:rPr>
              <w:t>视频</w:t>
            </w:r>
            <w:r>
              <w:rPr>
                <w:rFonts w:hint="eastAsia" w:ascii="宋体" w:hAnsi="宋体" w:cs="宋体"/>
                <w:color w:val="000000"/>
                <w:szCs w:val="21"/>
              </w:rPr>
              <w:t>演示</w:t>
            </w:r>
          </w:p>
        </w:tc>
        <w:tc>
          <w:tcPr>
            <w:tcW w:w="6140" w:type="dxa"/>
            <w:vAlign w:val="center"/>
          </w:tcPr>
          <w:p>
            <w:pPr>
              <w:pStyle w:val="8"/>
              <w:keepNext w:val="0"/>
              <w:keepLines w:val="0"/>
              <w:pageBreakBefore w:val="0"/>
              <w:kinsoku/>
              <w:wordWrap/>
              <w:topLinePunct w:val="0"/>
              <w:bidi w:val="0"/>
              <w:snapToGrid/>
              <w:spacing w:after="0" w:line="276" w:lineRule="auto"/>
              <w:ind w:left="0" w:leftChars="0"/>
              <w:rPr>
                <w:rFonts w:hint="default"/>
                <w:lang w:val="en-US" w:eastAsia="zh-CN"/>
              </w:rPr>
            </w:pPr>
            <w:r>
              <w:rPr>
                <w:rFonts w:hint="eastAsia" w:ascii="宋体" w:hAnsi="宋体" w:eastAsia="宋体" w:cs="宋体"/>
                <w:color w:val="000000"/>
                <w:kern w:val="2"/>
                <w:sz w:val="21"/>
                <w:szCs w:val="21"/>
                <w:lang w:val="en-US" w:eastAsia="zh-CN" w:bidi="ar-SA"/>
              </w:rPr>
              <w:t>对投标人提供的“统一检索”视频演示内容综合评分，视频演示内容：期刊的卷期目录下，显示该卷期所对应的篇级信息（0-1分），显示该目录下的文章信息，须包含篇名、责任者、机构、页码和篇对应的URL（0-1分）。可按责任者、篇名进行检索，题名可跳转到文章详情页（0-1分），最高得3分。（0-3分）</w:t>
            </w:r>
          </w:p>
        </w:tc>
        <w:tc>
          <w:tcPr>
            <w:tcW w:w="863" w:type="dxa"/>
            <w:vAlign w:val="center"/>
          </w:tcPr>
          <w:p>
            <w:pPr>
              <w:keepNext w:val="0"/>
              <w:keepLines w:val="0"/>
              <w:pageBreakBefore w:val="0"/>
              <w:kinsoku/>
              <w:wordWrap/>
              <w:topLinePunct w:val="0"/>
              <w:bidi w:val="0"/>
              <w:snapToGrid/>
              <w:spacing w:line="276"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93" w:type="dxa"/>
            <w:vMerge w:val="continue"/>
          </w:tcPr>
          <w:p>
            <w:pPr>
              <w:keepNext w:val="0"/>
              <w:keepLines w:val="0"/>
              <w:pageBreakBefore w:val="0"/>
              <w:kinsoku/>
              <w:wordWrap/>
              <w:overflowPunct/>
              <w:topLinePunct w:val="0"/>
              <w:autoSpaceDE/>
              <w:autoSpaceDN/>
              <w:bidi w:val="0"/>
              <w:adjustRightInd/>
              <w:snapToGrid/>
              <w:spacing w:line="276" w:lineRule="auto"/>
              <w:jc w:val="left"/>
              <w:textAlignment w:val="auto"/>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pPr>
          </w:p>
        </w:tc>
        <w:tc>
          <w:tcPr>
            <w:tcW w:w="6140" w:type="dxa"/>
            <w:vAlign w:val="center"/>
          </w:tcPr>
          <w:p>
            <w:pPr>
              <w:pStyle w:val="8"/>
              <w:keepNext w:val="0"/>
              <w:keepLines w:val="0"/>
              <w:pageBreakBefore w:val="0"/>
              <w:kinsoku/>
              <w:wordWrap/>
              <w:topLinePunct w:val="0"/>
              <w:bidi w:val="0"/>
              <w:snapToGrid/>
              <w:spacing w:after="0" w:line="276" w:lineRule="auto"/>
              <w:ind w:left="0" w:leftChars="0"/>
              <w:rPr>
                <w:rFonts w:hint="eastAsia" w:ascii="宋体" w:hAnsi="宋体"/>
                <w:b w:val="0"/>
                <w:bCs/>
              </w:rPr>
            </w:pPr>
            <w:r>
              <w:rPr>
                <w:rFonts w:hint="eastAsia" w:ascii="宋体" w:hAnsi="宋体" w:cs="宋体"/>
                <w:color w:val="000000"/>
                <w:kern w:val="2"/>
                <w:sz w:val="21"/>
                <w:szCs w:val="21"/>
                <w:lang w:val="en-US" w:eastAsia="zh-CN" w:bidi="ar-SA"/>
              </w:rPr>
              <w:t>对</w:t>
            </w:r>
            <w:r>
              <w:rPr>
                <w:rFonts w:hint="eastAsia" w:ascii="宋体" w:hAnsi="宋体" w:eastAsia="宋体" w:cs="宋体"/>
                <w:color w:val="000000"/>
                <w:kern w:val="2"/>
                <w:sz w:val="21"/>
                <w:szCs w:val="21"/>
                <w:lang w:val="en-US" w:eastAsia="zh-CN" w:bidi="ar-SA"/>
              </w:rPr>
              <w:t>投标人提供</w:t>
            </w:r>
            <w:r>
              <w:rPr>
                <w:rFonts w:hint="eastAsia" w:ascii="宋体" w:hAnsi="宋体" w:cs="宋体"/>
                <w:color w:val="000000"/>
                <w:kern w:val="2"/>
                <w:sz w:val="21"/>
                <w:szCs w:val="21"/>
                <w:lang w:val="en-US" w:eastAsia="zh-CN" w:bidi="ar-SA"/>
              </w:rPr>
              <w:t>的</w:t>
            </w:r>
            <w:r>
              <w:rPr>
                <w:rFonts w:hint="eastAsia" w:ascii="宋体" w:hAnsi="宋体" w:eastAsia="宋体" w:cs="宋体"/>
                <w:color w:val="000000"/>
                <w:kern w:val="2"/>
                <w:sz w:val="21"/>
                <w:szCs w:val="21"/>
                <w:lang w:val="en-US" w:eastAsia="zh-CN" w:bidi="ar-SA"/>
              </w:rPr>
              <w:t>“中央知识库”功能视频演示</w:t>
            </w:r>
            <w:r>
              <w:rPr>
                <w:rFonts w:hint="eastAsia" w:ascii="宋体" w:hAnsi="宋体" w:cs="宋体"/>
                <w:color w:val="000000"/>
                <w:kern w:val="2"/>
                <w:sz w:val="21"/>
                <w:szCs w:val="21"/>
                <w:lang w:val="en-US" w:eastAsia="zh-CN" w:bidi="ar-SA"/>
              </w:rPr>
              <w:t>综合评分</w:t>
            </w:r>
            <w:r>
              <w:rPr>
                <w:rFonts w:hint="eastAsia" w:ascii="宋体" w:hAnsi="宋体" w:eastAsia="宋体" w:cs="宋体"/>
                <w:color w:val="000000"/>
                <w:kern w:val="2"/>
                <w:sz w:val="21"/>
                <w:szCs w:val="21"/>
                <w:lang w:val="en-US" w:eastAsia="zh-CN" w:bidi="ar-SA"/>
              </w:rPr>
              <w:t>，视频演示内容：中央知识库包含元数据不少于10亿条，需覆盖图书、期刊、学位论文、专利、视频等图书馆常见文献类型（0-1分），能显示各种文献的数据总量以及电子资源库资源量分布情况（0-1分），最高得</w:t>
            </w: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分。（0-</w:t>
            </w: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3" w:type="dxa"/>
            <w:vMerge w:val="continue"/>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6140" w:type="dxa"/>
            <w:vAlign w:val="center"/>
          </w:tcPr>
          <w:p>
            <w:pPr>
              <w:pStyle w:val="19"/>
              <w:keepNext w:val="0"/>
              <w:keepLines w:val="0"/>
              <w:pageBreakBefore w:val="0"/>
              <w:kinsoku/>
              <w:wordWrap/>
              <w:topLinePunct w:val="0"/>
              <w:bidi w:val="0"/>
              <w:snapToGrid/>
              <w:spacing w:line="276" w:lineRule="auto"/>
              <w:rPr>
                <w:rFonts w:hint="eastAsia" w:ascii="宋体" w:hAnsi="宋体"/>
                <w:b w:val="0"/>
                <w:bCs/>
              </w:rPr>
            </w:pPr>
            <w:r>
              <w:rPr>
                <w:rFonts w:hint="eastAsia" w:hAnsi="宋体" w:cs="宋体"/>
                <w:color w:val="000000"/>
                <w:kern w:val="2"/>
                <w:sz w:val="21"/>
                <w:szCs w:val="21"/>
                <w:lang w:val="en-US" w:eastAsia="zh-CN" w:bidi="ar-SA"/>
              </w:rPr>
              <w:t>对</w:t>
            </w:r>
            <w:r>
              <w:rPr>
                <w:rFonts w:hint="eastAsia" w:ascii="宋体" w:hAnsi="宋体" w:eastAsia="宋体" w:cs="宋体"/>
                <w:color w:val="000000"/>
                <w:kern w:val="2"/>
                <w:sz w:val="21"/>
                <w:szCs w:val="21"/>
                <w:lang w:val="en-US" w:eastAsia="zh-CN" w:bidi="ar-SA"/>
              </w:rPr>
              <w:t>投标人提供</w:t>
            </w:r>
            <w:r>
              <w:rPr>
                <w:rFonts w:hint="eastAsia" w:hAnsi="宋体" w:cs="宋体"/>
                <w:color w:val="000000"/>
                <w:kern w:val="2"/>
                <w:sz w:val="21"/>
                <w:szCs w:val="21"/>
                <w:lang w:val="en-US" w:eastAsia="zh-CN" w:bidi="ar-SA"/>
              </w:rPr>
              <w:t>的</w:t>
            </w:r>
            <w:r>
              <w:rPr>
                <w:rFonts w:hint="eastAsia" w:ascii="宋体" w:hAnsi="宋体" w:eastAsia="宋体" w:cs="宋体"/>
                <w:color w:val="000000"/>
                <w:kern w:val="2"/>
                <w:sz w:val="21"/>
                <w:szCs w:val="21"/>
                <w:lang w:val="en-US" w:eastAsia="zh-CN" w:bidi="ar-SA"/>
              </w:rPr>
              <w:t>“采选”功能视频演示</w:t>
            </w:r>
            <w:r>
              <w:rPr>
                <w:rFonts w:hint="eastAsia" w:hAnsi="宋体" w:cs="宋体"/>
                <w:color w:val="000000"/>
                <w:kern w:val="2"/>
                <w:sz w:val="21"/>
                <w:szCs w:val="21"/>
                <w:lang w:val="en-US" w:eastAsia="zh-CN" w:bidi="ar-SA"/>
              </w:rPr>
              <w:t>综合评分</w:t>
            </w:r>
            <w:r>
              <w:rPr>
                <w:rFonts w:hint="eastAsia" w:ascii="宋体" w:hAnsi="宋体" w:eastAsia="宋体" w:cs="宋体"/>
                <w:color w:val="000000"/>
                <w:kern w:val="2"/>
                <w:sz w:val="21"/>
                <w:szCs w:val="21"/>
                <w:lang w:val="en-US" w:eastAsia="zh-CN" w:bidi="ar-SA"/>
              </w:rPr>
              <w:t>，视频演示内容：支持从价格、相似馆藏、学科、责任者、出版等多维度社对每本图书进行深度数据挖掘（0-1分），形成推荐建议，是否推荐订购、推荐订购套数以及馆藏分配建议并展示图书同作者发表的专著情况（0-1分），最高得</w:t>
            </w: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分。（0-</w:t>
            </w: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3" w:type="dxa"/>
            <w:vMerge w:val="continue"/>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6140" w:type="dxa"/>
            <w:vAlign w:val="center"/>
          </w:tcPr>
          <w:p>
            <w:pPr>
              <w:pStyle w:val="19"/>
              <w:keepNext w:val="0"/>
              <w:keepLines w:val="0"/>
              <w:pageBreakBefore w:val="0"/>
              <w:kinsoku/>
              <w:wordWrap/>
              <w:topLinePunct w:val="0"/>
              <w:bidi w:val="0"/>
              <w:snapToGrid/>
              <w:spacing w:line="276" w:lineRule="auto"/>
              <w:rPr>
                <w:rFonts w:hint="default" w:ascii="宋体" w:hAnsi="宋体"/>
                <w:b w:val="0"/>
                <w:bCs/>
                <w:lang w:val="en-US"/>
              </w:rPr>
            </w:pPr>
            <w:r>
              <w:rPr>
                <w:rFonts w:hint="eastAsia" w:hAnsi="宋体" w:cs="宋体"/>
                <w:color w:val="000000"/>
                <w:kern w:val="2"/>
                <w:sz w:val="21"/>
                <w:szCs w:val="21"/>
                <w:lang w:val="en-US" w:eastAsia="zh-CN" w:bidi="ar-SA"/>
              </w:rPr>
              <w:t>对</w:t>
            </w:r>
            <w:r>
              <w:rPr>
                <w:rFonts w:hint="eastAsia" w:ascii="宋体" w:hAnsi="宋体" w:eastAsia="宋体" w:cs="宋体"/>
                <w:color w:val="000000"/>
                <w:kern w:val="2"/>
                <w:sz w:val="21"/>
                <w:szCs w:val="21"/>
                <w:lang w:val="en-US" w:eastAsia="zh-CN" w:bidi="ar-SA"/>
              </w:rPr>
              <w:t>投标人提供</w:t>
            </w:r>
            <w:r>
              <w:rPr>
                <w:rFonts w:hint="eastAsia" w:hAnsi="宋体" w:cs="宋体"/>
                <w:color w:val="000000"/>
                <w:kern w:val="2"/>
                <w:sz w:val="21"/>
                <w:szCs w:val="21"/>
                <w:lang w:val="en-US" w:eastAsia="zh-CN" w:bidi="ar-SA"/>
              </w:rPr>
              <w:t>的</w:t>
            </w:r>
            <w:r>
              <w:rPr>
                <w:rFonts w:hint="eastAsia" w:ascii="宋体" w:hAnsi="宋体" w:eastAsia="宋体" w:cs="宋体"/>
                <w:color w:val="000000"/>
                <w:kern w:val="2"/>
                <w:sz w:val="21"/>
                <w:szCs w:val="21"/>
                <w:lang w:val="en-US" w:eastAsia="zh-CN" w:bidi="ar-SA"/>
              </w:rPr>
              <w:t>“采访”功能视频演示</w:t>
            </w:r>
            <w:r>
              <w:rPr>
                <w:rFonts w:hint="eastAsia" w:hAnsi="宋体" w:cs="宋体"/>
                <w:color w:val="000000"/>
                <w:kern w:val="2"/>
                <w:sz w:val="21"/>
                <w:szCs w:val="21"/>
                <w:lang w:val="en-US" w:eastAsia="zh-CN" w:bidi="ar-SA"/>
              </w:rPr>
              <w:t>综合评分</w:t>
            </w:r>
            <w:r>
              <w:rPr>
                <w:rFonts w:hint="eastAsia" w:ascii="宋体" w:hAnsi="宋体" w:eastAsia="宋体" w:cs="宋体"/>
                <w:color w:val="000000"/>
                <w:kern w:val="2"/>
                <w:sz w:val="21"/>
                <w:szCs w:val="21"/>
                <w:lang w:val="en-US" w:eastAsia="zh-CN" w:bidi="ar-SA"/>
              </w:rPr>
              <w:t>，视频演示内容：支持多种资料采购类型的设置与数据管理（0-1分），按照一次性接收、连续性接收、激活三种资料采购类型判定处理流程（0-1分），最高得</w:t>
            </w: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分。（0-</w:t>
            </w:r>
            <w:r>
              <w:rPr>
                <w:rFonts w:hint="eastAsia" w:ascii="宋体" w:hAnsi="宋体" w:cs="宋体"/>
                <w:color w:val="000000"/>
                <w:kern w:val="2"/>
                <w:sz w:val="21"/>
                <w:szCs w:val="21"/>
                <w:lang w:val="en-US" w:eastAsia="zh-CN" w:bidi="ar-SA"/>
              </w:rPr>
              <w:t>2</w:t>
            </w:r>
            <w:r>
              <w:rPr>
                <w:rFonts w:hint="eastAsia" w:ascii="宋体" w:hAnsi="宋体" w:eastAsia="宋体" w:cs="宋体"/>
                <w:color w:val="000000"/>
                <w:kern w:val="2"/>
                <w:sz w:val="21"/>
                <w:szCs w:val="21"/>
                <w:lang w:val="en-US" w:eastAsia="zh-CN" w:bidi="ar-SA"/>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93" w:type="dxa"/>
            <w:vMerge w:val="continue"/>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6140" w:type="dxa"/>
            <w:vAlign w:val="center"/>
          </w:tcPr>
          <w:p>
            <w:pPr>
              <w:pStyle w:val="19"/>
              <w:keepNext w:val="0"/>
              <w:keepLines w:val="0"/>
              <w:pageBreakBefore w:val="0"/>
              <w:kinsoku/>
              <w:wordWrap/>
              <w:topLinePunct w:val="0"/>
              <w:bidi w:val="0"/>
              <w:snapToGrid/>
              <w:spacing w:line="276" w:lineRule="auto"/>
              <w:rPr>
                <w:rFonts w:hint="eastAsia" w:ascii="宋体" w:hAnsi="宋体"/>
                <w:b w:val="0"/>
                <w:bCs/>
              </w:rPr>
            </w:pPr>
            <w:r>
              <w:rPr>
                <w:rFonts w:hint="eastAsia" w:hAnsi="宋体" w:cs="宋体"/>
                <w:color w:val="000000"/>
                <w:kern w:val="2"/>
                <w:sz w:val="21"/>
                <w:szCs w:val="21"/>
                <w:lang w:val="en-US" w:eastAsia="zh-CN" w:bidi="ar-SA"/>
              </w:rPr>
              <w:t>对</w:t>
            </w:r>
            <w:r>
              <w:rPr>
                <w:rFonts w:hint="eastAsia" w:ascii="宋体" w:hAnsi="宋体" w:eastAsia="宋体" w:cs="宋体"/>
                <w:color w:val="000000"/>
                <w:kern w:val="2"/>
                <w:sz w:val="21"/>
                <w:szCs w:val="21"/>
                <w:lang w:val="en-US" w:eastAsia="zh-CN" w:bidi="ar-SA"/>
              </w:rPr>
              <w:t>投标人提供</w:t>
            </w:r>
            <w:r>
              <w:rPr>
                <w:rFonts w:hint="eastAsia" w:hAnsi="宋体" w:cs="宋体"/>
                <w:color w:val="000000"/>
                <w:kern w:val="2"/>
                <w:sz w:val="21"/>
                <w:szCs w:val="21"/>
                <w:lang w:val="en-US" w:eastAsia="zh-CN" w:bidi="ar-SA"/>
              </w:rPr>
              <w:t>的</w:t>
            </w:r>
            <w:r>
              <w:rPr>
                <w:rFonts w:hint="eastAsia" w:ascii="宋体" w:hAnsi="宋体" w:eastAsia="宋体" w:cs="宋体"/>
                <w:color w:val="000000"/>
                <w:kern w:val="2"/>
                <w:sz w:val="21"/>
                <w:szCs w:val="21"/>
                <w:lang w:val="en-US" w:eastAsia="zh-CN" w:bidi="ar-SA"/>
              </w:rPr>
              <w:t>“移动端”功能视频演示</w:t>
            </w:r>
            <w:r>
              <w:rPr>
                <w:rFonts w:hint="eastAsia" w:hAnsi="宋体" w:cs="宋体"/>
                <w:color w:val="000000"/>
                <w:kern w:val="2"/>
                <w:sz w:val="21"/>
                <w:szCs w:val="21"/>
                <w:lang w:val="en-US" w:eastAsia="zh-CN" w:bidi="ar-SA"/>
              </w:rPr>
              <w:t>综合评分</w:t>
            </w:r>
            <w:r>
              <w:rPr>
                <w:rFonts w:hint="eastAsia" w:ascii="宋体" w:hAnsi="宋体" w:eastAsia="宋体" w:cs="宋体"/>
                <w:color w:val="000000"/>
                <w:kern w:val="2"/>
                <w:sz w:val="21"/>
                <w:szCs w:val="21"/>
                <w:lang w:val="en-US" w:eastAsia="zh-CN" w:bidi="ar-SA"/>
              </w:rPr>
              <w:t>，视频演示内容：可在IOS、安卓市场里检索到并直接下载（0-1分），提供自定义配置界面功能（0-</w:t>
            </w:r>
            <w:r>
              <w:rPr>
                <w:rFonts w:hint="eastAsia" w:hAnsi="宋体" w:cs="宋体"/>
                <w:color w:val="000000"/>
                <w:kern w:val="2"/>
                <w:sz w:val="21"/>
                <w:szCs w:val="21"/>
                <w:lang w:val="en-US" w:eastAsia="zh-CN" w:bidi="ar-SA"/>
              </w:rPr>
              <w:t>1</w:t>
            </w:r>
            <w:r>
              <w:rPr>
                <w:rFonts w:hint="eastAsia" w:ascii="宋体" w:hAnsi="宋体" w:eastAsia="宋体" w:cs="宋体"/>
                <w:color w:val="000000"/>
                <w:kern w:val="2"/>
                <w:sz w:val="21"/>
                <w:szCs w:val="21"/>
                <w:lang w:val="en-US" w:eastAsia="zh-CN" w:bidi="ar-SA"/>
              </w:rPr>
              <w:t>分）</w:t>
            </w:r>
            <w:r>
              <w:rPr>
                <w:rFonts w:hint="eastAsia" w:hAnsi="宋体" w:cs="宋体"/>
                <w:color w:val="000000"/>
                <w:kern w:val="2"/>
                <w:sz w:val="21"/>
                <w:szCs w:val="21"/>
                <w:lang w:val="en-US" w:eastAsia="zh-CN" w:bidi="ar-SA"/>
              </w:rPr>
              <w:t>，</w:t>
            </w:r>
            <w:r>
              <w:rPr>
                <w:rFonts w:hint="eastAsia" w:ascii="宋体" w:hAnsi="宋体" w:eastAsia="宋体" w:cs="宋体"/>
                <w:color w:val="000000"/>
                <w:kern w:val="2"/>
                <w:sz w:val="21"/>
                <w:szCs w:val="21"/>
                <w:lang w:val="en-US" w:eastAsia="zh-CN" w:bidi="ar-SA"/>
              </w:rPr>
              <w:t>提供至少三套首页展示模板，针对不同类型的角色展现不同界面（0-</w:t>
            </w:r>
            <w:r>
              <w:rPr>
                <w:rFonts w:hint="eastAsia" w:hAnsi="宋体" w:cs="宋体"/>
                <w:color w:val="000000"/>
                <w:kern w:val="2"/>
                <w:sz w:val="21"/>
                <w:szCs w:val="21"/>
                <w:lang w:val="en-US" w:eastAsia="zh-CN" w:bidi="ar-SA"/>
              </w:rPr>
              <w:t>1</w:t>
            </w:r>
            <w:r>
              <w:rPr>
                <w:rFonts w:hint="eastAsia" w:ascii="宋体" w:hAnsi="宋体" w:eastAsia="宋体" w:cs="宋体"/>
                <w:color w:val="000000"/>
                <w:kern w:val="2"/>
                <w:sz w:val="21"/>
                <w:szCs w:val="21"/>
                <w:lang w:val="en-US" w:eastAsia="zh-CN" w:bidi="ar-SA"/>
              </w:rPr>
              <w:t>分），最高得</w:t>
            </w:r>
            <w:r>
              <w:rPr>
                <w:rFonts w:hint="eastAsia" w:hAnsi="宋体" w:cs="宋体"/>
                <w:color w:val="000000"/>
                <w:kern w:val="2"/>
                <w:sz w:val="21"/>
                <w:szCs w:val="21"/>
                <w:lang w:val="en-US" w:eastAsia="zh-CN" w:bidi="ar-SA"/>
              </w:rPr>
              <w:t>3</w:t>
            </w:r>
            <w:r>
              <w:rPr>
                <w:rFonts w:hint="eastAsia" w:ascii="宋体" w:hAnsi="宋体" w:eastAsia="宋体" w:cs="宋体"/>
                <w:color w:val="000000"/>
                <w:kern w:val="2"/>
                <w:sz w:val="21"/>
                <w:szCs w:val="21"/>
                <w:lang w:val="en-US" w:eastAsia="zh-CN" w:bidi="ar-SA"/>
              </w:rPr>
              <w:t>分。（0-</w:t>
            </w:r>
            <w:r>
              <w:rPr>
                <w:rFonts w:hint="eastAsia" w:hAnsi="宋体" w:cs="宋体"/>
                <w:color w:val="000000"/>
                <w:kern w:val="2"/>
                <w:sz w:val="21"/>
                <w:szCs w:val="21"/>
                <w:lang w:val="en-US" w:eastAsia="zh-CN" w:bidi="ar-SA"/>
              </w:rPr>
              <w:t>3</w:t>
            </w:r>
            <w:r>
              <w:rPr>
                <w:rFonts w:hint="eastAsia" w:ascii="宋体" w:hAnsi="宋体" w:eastAsia="宋体" w:cs="宋体"/>
                <w:color w:val="000000"/>
                <w:kern w:val="2"/>
                <w:sz w:val="21"/>
                <w:szCs w:val="21"/>
                <w:lang w:val="en-US" w:eastAsia="zh-CN" w:bidi="ar-SA"/>
              </w:rPr>
              <w:t>分）</w:t>
            </w:r>
          </w:p>
        </w:tc>
        <w:tc>
          <w:tcPr>
            <w:tcW w:w="863" w:type="dxa"/>
            <w:vAlign w:val="center"/>
          </w:tcPr>
          <w:p>
            <w:pPr>
              <w:keepNext w:val="0"/>
              <w:keepLines w:val="0"/>
              <w:pageBreakBefore w:val="0"/>
              <w:kinsoku/>
              <w:wordWrap/>
              <w:topLinePunct w:val="0"/>
              <w:bidi w:val="0"/>
              <w:snapToGrid/>
              <w:spacing w:line="276"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93" w:type="dxa"/>
            <w:vMerge w:val="continue"/>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1184"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p>
        </w:tc>
        <w:tc>
          <w:tcPr>
            <w:tcW w:w="6140" w:type="dxa"/>
            <w:vAlign w:val="center"/>
          </w:tcPr>
          <w:p>
            <w:pPr>
              <w:keepNext w:val="0"/>
              <w:keepLines w:val="0"/>
              <w:pageBreakBefore w:val="0"/>
              <w:kinsoku/>
              <w:wordWrap/>
              <w:overflowPunct/>
              <w:topLinePunct w:val="0"/>
              <w:autoSpaceDE/>
              <w:autoSpaceDN/>
              <w:bidi w:val="0"/>
              <w:adjustRightInd/>
              <w:snapToGrid/>
              <w:spacing w:line="276" w:lineRule="auto"/>
              <w:jc w:val="left"/>
              <w:textAlignment w:val="auto"/>
              <w:rPr>
                <w:rFonts w:hint="eastAsia" w:ascii="宋体" w:hAnsi="宋体"/>
                <w:b w:val="0"/>
                <w:bCs/>
              </w:rPr>
            </w:pPr>
            <w:r>
              <w:rPr>
                <w:rFonts w:hint="eastAsia" w:ascii="宋体" w:hAnsi="宋体" w:cs="宋体"/>
                <w:color w:val="000000"/>
                <w:kern w:val="2"/>
                <w:sz w:val="21"/>
                <w:szCs w:val="21"/>
                <w:lang w:val="en-US" w:eastAsia="zh-CN" w:bidi="ar-SA"/>
              </w:rPr>
              <w:t>对</w:t>
            </w:r>
            <w:r>
              <w:rPr>
                <w:rFonts w:hint="eastAsia" w:ascii="宋体" w:hAnsi="宋体" w:eastAsia="宋体" w:cs="宋体"/>
                <w:color w:val="000000"/>
                <w:kern w:val="2"/>
                <w:sz w:val="21"/>
                <w:szCs w:val="21"/>
                <w:lang w:val="en-US" w:eastAsia="zh-CN" w:bidi="ar-SA"/>
              </w:rPr>
              <w:t>投标人提供</w:t>
            </w:r>
            <w:r>
              <w:rPr>
                <w:rFonts w:hint="eastAsia" w:ascii="宋体" w:hAnsi="宋体" w:cs="宋体"/>
                <w:color w:val="000000"/>
                <w:kern w:val="2"/>
                <w:sz w:val="21"/>
                <w:szCs w:val="21"/>
                <w:lang w:val="en-US" w:eastAsia="zh-CN" w:bidi="ar-SA"/>
              </w:rPr>
              <w:t>的</w:t>
            </w:r>
            <w:r>
              <w:rPr>
                <w:rFonts w:hint="eastAsia" w:ascii="宋体" w:hAnsi="宋体" w:eastAsia="宋体" w:cs="宋体"/>
                <w:color w:val="000000"/>
                <w:kern w:val="2"/>
                <w:sz w:val="21"/>
                <w:szCs w:val="21"/>
                <w:lang w:val="en-US" w:eastAsia="zh-CN" w:bidi="ar-SA"/>
              </w:rPr>
              <w:t>“微应用开发引擎组件”功能视频演示</w:t>
            </w:r>
            <w:r>
              <w:rPr>
                <w:rFonts w:hint="eastAsia" w:hAnsi="宋体" w:cs="宋体"/>
                <w:color w:val="000000"/>
                <w:kern w:val="2"/>
                <w:sz w:val="21"/>
                <w:szCs w:val="21"/>
                <w:lang w:val="en-US" w:eastAsia="zh-CN" w:bidi="ar-SA"/>
              </w:rPr>
              <w:t>综合评分</w:t>
            </w:r>
            <w:r>
              <w:rPr>
                <w:rFonts w:hint="eastAsia" w:ascii="宋体" w:hAnsi="宋体" w:eastAsia="宋体" w:cs="宋体"/>
                <w:color w:val="000000"/>
                <w:kern w:val="2"/>
                <w:sz w:val="21"/>
                <w:szCs w:val="21"/>
                <w:lang w:val="en-US" w:eastAsia="zh-CN" w:bidi="ar-SA"/>
              </w:rPr>
              <w:t>，视频演示内容：支持根据实际需求定制个性化微应用（如表单、审批、预约、共读、知识挑战、网页模块等）（0-</w:t>
            </w:r>
            <w:r>
              <w:rPr>
                <w:rFonts w:hint="eastAsia" w:hAnsi="宋体" w:cs="宋体"/>
                <w:color w:val="000000"/>
                <w:kern w:val="2"/>
                <w:sz w:val="21"/>
                <w:szCs w:val="21"/>
                <w:lang w:val="en-US" w:eastAsia="zh-CN" w:bidi="ar-SA"/>
              </w:rPr>
              <w:t>1</w:t>
            </w:r>
            <w:r>
              <w:rPr>
                <w:rFonts w:hint="eastAsia" w:ascii="宋体" w:hAnsi="宋体" w:eastAsia="宋体" w:cs="宋体"/>
                <w:color w:val="000000"/>
                <w:kern w:val="2"/>
                <w:sz w:val="21"/>
                <w:szCs w:val="21"/>
                <w:lang w:val="en-US" w:eastAsia="zh-CN" w:bidi="ar-SA"/>
              </w:rPr>
              <w:t>分）</w:t>
            </w:r>
            <w:r>
              <w:rPr>
                <w:rFonts w:hint="eastAsia" w:ascii="宋体" w:hAnsi="宋体" w:cs="宋体"/>
                <w:color w:val="000000"/>
                <w:kern w:val="2"/>
                <w:sz w:val="21"/>
                <w:szCs w:val="21"/>
                <w:lang w:val="en-US" w:eastAsia="zh-CN" w:bidi="ar-SA"/>
              </w:rPr>
              <w:t>，</w:t>
            </w:r>
            <w:r>
              <w:rPr>
                <w:rFonts w:hint="eastAsia" w:ascii="宋体" w:hAnsi="宋体" w:eastAsia="宋体" w:cs="宋体"/>
                <w:color w:val="000000"/>
                <w:kern w:val="2"/>
                <w:sz w:val="21"/>
                <w:szCs w:val="21"/>
                <w:lang w:val="en-US" w:eastAsia="zh-CN" w:bidi="ar-SA"/>
              </w:rPr>
              <w:t>支持自主配置应用分类、支持按应用配角色以及按角色配应用（0-</w:t>
            </w:r>
            <w:r>
              <w:rPr>
                <w:rFonts w:hint="eastAsia" w:hAnsi="宋体" w:cs="宋体"/>
                <w:color w:val="000000"/>
                <w:kern w:val="2"/>
                <w:sz w:val="21"/>
                <w:szCs w:val="21"/>
                <w:lang w:val="en-US" w:eastAsia="zh-CN" w:bidi="ar-SA"/>
              </w:rPr>
              <w:t>1</w:t>
            </w:r>
            <w:r>
              <w:rPr>
                <w:rFonts w:hint="eastAsia" w:ascii="宋体" w:hAnsi="宋体" w:eastAsia="宋体" w:cs="宋体"/>
                <w:color w:val="000000"/>
                <w:kern w:val="2"/>
                <w:sz w:val="21"/>
                <w:szCs w:val="21"/>
                <w:lang w:val="en-US" w:eastAsia="zh-CN" w:bidi="ar-SA"/>
              </w:rPr>
              <w:t>分），支持设置前后端使用权限，最终实现不同用户的不同使用界面和使用权限（0-</w:t>
            </w:r>
            <w:r>
              <w:rPr>
                <w:rFonts w:hint="eastAsia" w:hAnsi="宋体" w:cs="宋体"/>
                <w:color w:val="000000"/>
                <w:kern w:val="2"/>
                <w:sz w:val="21"/>
                <w:szCs w:val="21"/>
                <w:lang w:val="en-US" w:eastAsia="zh-CN" w:bidi="ar-SA"/>
              </w:rPr>
              <w:t>1</w:t>
            </w:r>
            <w:r>
              <w:rPr>
                <w:rFonts w:hint="eastAsia" w:ascii="宋体" w:hAnsi="宋体" w:eastAsia="宋体" w:cs="宋体"/>
                <w:color w:val="000000"/>
                <w:kern w:val="2"/>
                <w:sz w:val="21"/>
                <w:szCs w:val="21"/>
                <w:lang w:val="en-US" w:eastAsia="zh-CN" w:bidi="ar-SA"/>
              </w:rPr>
              <w:t>分），最高得</w:t>
            </w:r>
            <w:r>
              <w:rPr>
                <w:rFonts w:hint="eastAsia" w:ascii="宋体" w:hAnsi="宋体" w:cs="宋体"/>
                <w:color w:val="000000"/>
                <w:kern w:val="2"/>
                <w:sz w:val="21"/>
                <w:szCs w:val="21"/>
                <w:lang w:val="en-US" w:eastAsia="zh-CN" w:bidi="ar-SA"/>
              </w:rPr>
              <w:t>3</w:t>
            </w:r>
            <w:r>
              <w:rPr>
                <w:rFonts w:hint="eastAsia" w:ascii="宋体" w:hAnsi="宋体" w:eastAsia="宋体" w:cs="宋体"/>
                <w:color w:val="000000"/>
                <w:kern w:val="2"/>
                <w:sz w:val="21"/>
                <w:szCs w:val="21"/>
                <w:lang w:val="en-US" w:eastAsia="zh-CN" w:bidi="ar-SA"/>
              </w:rPr>
              <w:t>分。（0-</w:t>
            </w:r>
            <w:r>
              <w:rPr>
                <w:rFonts w:hint="eastAsia" w:ascii="宋体" w:hAnsi="宋体" w:cs="宋体"/>
                <w:color w:val="000000"/>
                <w:kern w:val="2"/>
                <w:sz w:val="21"/>
                <w:szCs w:val="21"/>
                <w:lang w:val="en-US" w:eastAsia="zh-CN" w:bidi="ar-SA"/>
              </w:rPr>
              <w:t>3</w:t>
            </w:r>
            <w:r>
              <w:rPr>
                <w:rFonts w:hint="eastAsia" w:ascii="宋体" w:hAnsi="宋体" w:eastAsia="宋体" w:cs="宋体"/>
                <w:color w:val="000000"/>
                <w:kern w:val="2"/>
                <w:sz w:val="21"/>
                <w:szCs w:val="21"/>
                <w:lang w:val="en-US" w:eastAsia="zh-CN" w:bidi="ar-SA"/>
              </w:rPr>
              <w:t>分）</w:t>
            </w:r>
          </w:p>
        </w:tc>
        <w:tc>
          <w:tcPr>
            <w:tcW w:w="863" w:type="dxa"/>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b w:val="0"/>
                <w:bCs/>
              </w:rPr>
            </w:pPr>
            <w:r>
              <w:rPr>
                <w:rFonts w:hint="eastAsia" w:ascii="宋体" w:hAnsi="宋体" w:cs="宋体"/>
                <w:color w:val="000000"/>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同类项目</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实施经验</w:t>
            </w:r>
          </w:p>
        </w:tc>
        <w:tc>
          <w:tcPr>
            <w:tcW w:w="6140" w:type="dxa"/>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cs="宋体" w:eastAsiaTheme="minorEastAsia"/>
                <w:color w:val="000000"/>
                <w:szCs w:val="21"/>
                <w:lang w:eastAsia="zh-CN"/>
              </w:rPr>
            </w:pPr>
            <w:r>
              <w:rPr>
                <w:rFonts w:hint="eastAsia" w:asciiTheme="minorEastAsia" w:hAnsiTheme="minorEastAsia" w:eastAsiaTheme="minorEastAsia" w:cstheme="minorEastAsia"/>
                <w:color w:val="auto"/>
                <w:szCs w:val="21"/>
                <w:highlight w:val="none"/>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highlight w:val="none"/>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0-3分</w:t>
            </w:r>
            <w:r>
              <w:rPr>
                <w:rFonts w:hint="eastAsia" w:asciiTheme="minorEastAsia" w:hAnsiTheme="minorEastAsia" w:eastAsiaTheme="minorEastAsia" w:cstheme="minorEastAsia"/>
                <w:color w:val="auto"/>
                <w:szCs w:val="21"/>
                <w:highlight w:val="none"/>
                <w:lang w:eastAsia="zh-CN"/>
              </w:rPr>
              <w:t>）</w:t>
            </w:r>
          </w:p>
        </w:tc>
        <w:tc>
          <w:tcPr>
            <w:tcW w:w="863" w:type="dxa"/>
            <w:vAlign w:val="center"/>
          </w:tcPr>
          <w:p>
            <w:pPr>
              <w:keepNext w:val="0"/>
              <w:keepLines w:val="0"/>
              <w:pageBreakBefore w:val="0"/>
              <w:widowControl/>
              <w:kinsoku/>
              <w:wordWrap/>
              <w:topLinePunct w:val="0"/>
              <w:bidi w:val="0"/>
              <w:snapToGrid/>
              <w:spacing w:line="276"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投标文件制作</w:t>
            </w:r>
          </w:p>
        </w:tc>
        <w:tc>
          <w:tcPr>
            <w:tcW w:w="6140" w:type="dxa"/>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keepNext w:val="0"/>
              <w:keepLines w:val="0"/>
              <w:pageBreakBefore w:val="0"/>
              <w:widowControl/>
              <w:kinsoku/>
              <w:wordWrap/>
              <w:topLinePunct w:val="0"/>
              <w:bidi w:val="0"/>
              <w:snapToGrid/>
              <w:spacing w:line="276" w:lineRule="auto"/>
              <w:jc w:val="center"/>
              <w:rPr>
                <w:rFonts w:hint="eastAsia" w:ascii="宋体" w:hAnsi="宋体" w:cs="宋体"/>
                <w:color w:val="000000"/>
                <w:szCs w:val="21"/>
                <w:lang w:val="en-US" w:eastAsia="zh-CN"/>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质保期</w:t>
            </w:r>
          </w:p>
        </w:tc>
        <w:tc>
          <w:tcPr>
            <w:tcW w:w="6140" w:type="dxa"/>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ascii="宋体" w:hAnsi="宋体" w:cs="宋体"/>
                <w:color w:val="000000"/>
                <w:szCs w:val="21"/>
              </w:rPr>
            </w:pPr>
            <w:r>
              <w:rPr>
                <w:rFonts w:hint="eastAsia" w:ascii="宋体" w:hAnsi="宋体" w:cs="宋体"/>
                <w:color w:val="000000"/>
                <w:szCs w:val="21"/>
                <w:lang w:val="en-US" w:eastAsia="zh-CN"/>
              </w:rPr>
              <w:t>项目所含所有</w:t>
            </w:r>
            <w:r>
              <w:rPr>
                <w:rFonts w:hint="eastAsia" w:ascii="宋体" w:hAnsi="宋体" w:cs="宋体"/>
                <w:color w:val="000000"/>
                <w:szCs w:val="21"/>
              </w:rPr>
              <w:t>设备（系统）质保期超过招标文件要求的，每增加</w:t>
            </w:r>
            <w:r>
              <w:rPr>
                <w:rFonts w:hint="eastAsia" w:ascii="宋体" w:hAnsi="宋体" w:cs="宋体"/>
                <w:color w:val="000000"/>
                <w:szCs w:val="21"/>
                <w:lang w:val="en-US" w:eastAsia="zh-CN"/>
              </w:rPr>
              <w:t>1</w:t>
            </w:r>
            <w:r>
              <w:rPr>
                <w:rFonts w:hint="eastAsia" w:ascii="宋体" w:hAnsi="宋体" w:cs="宋体"/>
                <w:color w:val="000000"/>
                <w:szCs w:val="21"/>
              </w:rPr>
              <w:t>年得1分，最多3分。（0-3分）</w:t>
            </w:r>
          </w:p>
        </w:tc>
        <w:tc>
          <w:tcPr>
            <w:tcW w:w="863" w:type="dxa"/>
            <w:vAlign w:val="center"/>
          </w:tcPr>
          <w:p>
            <w:pPr>
              <w:keepNext w:val="0"/>
              <w:keepLines w:val="0"/>
              <w:pageBreakBefore w:val="0"/>
              <w:widowControl/>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93" w:type="dxa"/>
            <w:vMerge w:val="continue"/>
            <w:vAlign w:val="center"/>
          </w:tcPr>
          <w:p>
            <w:pPr>
              <w:keepNext w:val="0"/>
              <w:keepLines w:val="0"/>
              <w:pageBreakBefore w:val="0"/>
              <w:kinsoku/>
              <w:wordWrap/>
              <w:overflowPunct/>
              <w:topLinePunct w:val="0"/>
              <w:autoSpaceDE/>
              <w:autoSpaceDN/>
              <w:bidi w:val="0"/>
              <w:adjustRightInd/>
              <w:snapToGrid/>
              <w:spacing w:line="276" w:lineRule="auto"/>
              <w:jc w:val="distribute"/>
              <w:textAlignment w:val="auto"/>
              <w:rPr>
                <w:rFonts w:ascii="宋体" w:hAnsi="宋体" w:cs="宋体"/>
                <w:color w:val="000000"/>
                <w:szCs w:val="21"/>
              </w:rPr>
            </w:pPr>
          </w:p>
        </w:tc>
        <w:tc>
          <w:tcPr>
            <w:tcW w:w="1184" w:type="dxa"/>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服务承诺</w:t>
            </w:r>
          </w:p>
        </w:tc>
        <w:tc>
          <w:tcPr>
            <w:tcW w:w="6140" w:type="dxa"/>
            <w:vAlign w:val="center"/>
          </w:tcPr>
          <w:p>
            <w:pPr>
              <w:pStyle w:val="21"/>
              <w:keepNext w:val="0"/>
              <w:keepLines w:val="0"/>
              <w:pageBreakBefore w:val="0"/>
              <w:kinsoku/>
              <w:wordWrap/>
              <w:overflowPunct/>
              <w:topLinePunct w:val="0"/>
              <w:autoSpaceDE/>
              <w:autoSpaceDN/>
              <w:bidi w:val="0"/>
              <w:adjustRightInd/>
              <w:snapToGrid/>
              <w:spacing w:before="0" w:beforeAutospacing="0" w:after="0" w:afterAutospacing="0" w:line="276" w:lineRule="auto"/>
              <w:jc w:val="both"/>
              <w:textAlignment w:val="auto"/>
              <w:rPr>
                <w:rFonts w:ascii="宋体" w:hAnsi="宋体" w:cs="宋体"/>
                <w:color w:val="000000"/>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w:t>
            </w:r>
            <w:r>
              <w:rPr>
                <w:rFonts w:hint="eastAsia"/>
                <w:color w:val="000000"/>
                <w:kern w:val="2"/>
                <w:sz w:val="21"/>
                <w:szCs w:val="21"/>
                <w:lang w:val="en-US" w:eastAsia="zh-CN"/>
              </w:rPr>
              <w:t>时间、</w:t>
            </w:r>
            <w:r>
              <w:rPr>
                <w:rFonts w:hint="eastAsia"/>
                <w:color w:val="000000"/>
                <w:kern w:val="2"/>
                <w:sz w:val="21"/>
                <w:szCs w:val="21"/>
              </w:rPr>
              <w:t>措施情况等。（0-</w:t>
            </w:r>
            <w:r>
              <w:rPr>
                <w:rFonts w:hint="eastAsia"/>
                <w:color w:val="000000"/>
                <w:kern w:val="2"/>
                <w:sz w:val="21"/>
                <w:szCs w:val="21"/>
                <w:lang w:val="en-US" w:eastAsia="zh-CN"/>
              </w:rPr>
              <w:t>3</w:t>
            </w:r>
            <w:r>
              <w:rPr>
                <w:rFonts w:hint="eastAsia"/>
                <w:color w:val="000000"/>
                <w:kern w:val="2"/>
                <w:sz w:val="21"/>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p>
        </w:tc>
        <w:tc>
          <w:tcPr>
            <w:tcW w:w="1184" w:type="dxa"/>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r>
              <w:rPr>
                <w:rFonts w:hint="eastAsia" w:ascii="宋体" w:hAnsi="宋体" w:cs="宋体"/>
                <w:color w:val="000000"/>
                <w:szCs w:val="21"/>
              </w:rPr>
              <w:t>质保期外的服务承诺</w:t>
            </w:r>
          </w:p>
        </w:tc>
        <w:tc>
          <w:tcPr>
            <w:tcW w:w="6140" w:type="dxa"/>
            <w:vAlign w:val="center"/>
          </w:tcPr>
          <w:p>
            <w:pPr>
              <w:pStyle w:val="22"/>
              <w:keepNext w:val="0"/>
              <w:keepLines w:val="0"/>
              <w:pageBreakBefore w:val="0"/>
              <w:kinsoku/>
              <w:wordWrap/>
              <w:overflowPunct/>
              <w:topLinePunct w:val="0"/>
              <w:autoSpaceDE/>
              <w:autoSpaceDN/>
              <w:bidi w:val="0"/>
              <w:adjustRightInd/>
              <w:snapToGrid/>
              <w:spacing w:line="276" w:lineRule="auto"/>
              <w:ind w:firstLine="0" w:firstLineChars="0"/>
              <w:textAlignment w:val="auto"/>
              <w:rPr>
                <w:rFonts w:ascii="宋体" w:hAnsi="宋体" w:cs="宋体"/>
                <w:color w:val="000000"/>
                <w:szCs w:val="21"/>
              </w:rPr>
            </w:pPr>
            <w:r>
              <w:rPr>
                <w:rFonts w:hint="eastAsia"/>
                <w:color w:val="000000"/>
                <w:kern w:val="2"/>
                <w:sz w:val="21"/>
                <w:szCs w:val="21"/>
              </w:rPr>
              <w:t>投标人质保期满后的技术支持和维护费用，提供上门维护、升级服务</w:t>
            </w:r>
            <w:r>
              <w:rPr>
                <w:rFonts w:hint="eastAsia"/>
                <w:color w:val="000000"/>
                <w:kern w:val="2"/>
                <w:sz w:val="21"/>
                <w:szCs w:val="21"/>
                <w:lang w:eastAsia="zh-CN"/>
              </w:rPr>
              <w:t>。</w:t>
            </w:r>
            <w:r>
              <w:rPr>
                <w:rFonts w:hint="eastAsia"/>
                <w:color w:val="000000"/>
                <w:kern w:val="2"/>
                <w:sz w:val="21"/>
                <w:szCs w:val="21"/>
              </w:rPr>
              <w:t>（0-</w:t>
            </w:r>
            <w:r>
              <w:rPr>
                <w:rFonts w:hint="eastAsia"/>
                <w:color w:val="000000"/>
                <w:kern w:val="2"/>
                <w:sz w:val="21"/>
                <w:szCs w:val="21"/>
                <w:lang w:val="en-US" w:eastAsia="zh-CN"/>
              </w:rPr>
              <w:t>3</w:t>
            </w:r>
            <w:r>
              <w:rPr>
                <w:rFonts w:hint="eastAsia"/>
                <w:color w:val="000000"/>
                <w:kern w:val="2"/>
                <w:sz w:val="21"/>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ascii="宋体" w:hAnsi="宋体" w:cs="宋体"/>
                <w:color w:val="000000"/>
                <w:szCs w:val="21"/>
              </w:rPr>
            </w:pPr>
          </w:p>
        </w:tc>
        <w:tc>
          <w:tcPr>
            <w:tcW w:w="1184" w:type="dxa"/>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优惠承诺</w:t>
            </w:r>
          </w:p>
        </w:tc>
        <w:tc>
          <w:tcPr>
            <w:tcW w:w="6140" w:type="dxa"/>
            <w:vAlign w:val="center"/>
          </w:tcPr>
          <w:p>
            <w:pPr>
              <w:pStyle w:val="22"/>
              <w:keepNext w:val="0"/>
              <w:keepLines w:val="0"/>
              <w:pageBreakBefore w:val="0"/>
              <w:kinsoku/>
              <w:wordWrap/>
              <w:overflowPunct/>
              <w:topLinePunct w:val="0"/>
              <w:autoSpaceDE/>
              <w:autoSpaceDN/>
              <w:bidi w:val="0"/>
              <w:adjustRightInd/>
              <w:snapToGrid/>
              <w:spacing w:line="276" w:lineRule="auto"/>
              <w:ind w:firstLine="0" w:firstLineChars="0"/>
              <w:textAlignment w:val="auto"/>
              <w:rPr>
                <w:rFonts w:hint="eastAsia"/>
                <w:color w:val="000000"/>
                <w:kern w:val="2"/>
                <w:sz w:val="21"/>
                <w:szCs w:val="21"/>
              </w:rPr>
            </w:pPr>
            <w:r>
              <w:rPr>
                <w:rFonts w:hint="eastAsia"/>
                <w:color w:val="000000"/>
                <w:kern w:val="2"/>
                <w:sz w:val="21"/>
                <w:szCs w:val="21"/>
                <w:lang w:val="en-US" w:eastAsia="zh-CN"/>
              </w:rPr>
              <w:t>投标人</w:t>
            </w:r>
            <w:r>
              <w:rPr>
                <w:rFonts w:hint="eastAsia"/>
                <w:color w:val="000000"/>
                <w:kern w:val="2"/>
                <w:sz w:val="21"/>
                <w:szCs w:val="21"/>
              </w:rPr>
              <w:t>给予招标人的各种优惠条件（包括</w:t>
            </w:r>
            <w:r>
              <w:rPr>
                <w:rFonts w:hint="eastAsia"/>
                <w:color w:val="000000"/>
                <w:kern w:val="2"/>
                <w:sz w:val="21"/>
                <w:szCs w:val="21"/>
                <w:lang w:val="en-US" w:eastAsia="zh-CN"/>
              </w:rPr>
              <w:t>增值服务、</w:t>
            </w:r>
            <w:r>
              <w:rPr>
                <w:rFonts w:hint="eastAsia"/>
                <w:color w:val="000000"/>
                <w:kern w:val="2"/>
                <w:sz w:val="21"/>
                <w:szCs w:val="21"/>
              </w:rPr>
              <w:t>易损备品备件、专用耗材、人工费等）。（0-</w:t>
            </w:r>
            <w:r>
              <w:rPr>
                <w:rFonts w:hint="eastAsia"/>
                <w:color w:val="000000"/>
                <w:kern w:val="2"/>
                <w:sz w:val="21"/>
                <w:szCs w:val="21"/>
                <w:lang w:val="en-US" w:eastAsia="zh-CN"/>
              </w:rPr>
              <w:t>6</w:t>
            </w:r>
            <w:r>
              <w:rPr>
                <w:rFonts w:hint="eastAsia"/>
                <w:color w:val="000000"/>
                <w:kern w:val="2"/>
                <w:sz w:val="21"/>
                <w:szCs w:val="21"/>
              </w:rPr>
              <w:t>分）</w:t>
            </w:r>
          </w:p>
        </w:tc>
        <w:tc>
          <w:tcPr>
            <w:tcW w:w="863" w:type="dxa"/>
            <w:vAlign w:val="center"/>
          </w:tcPr>
          <w:p>
            <w:pPr>
              <w:keepNext w:val="0"/>
              <w:keepLines w:val="0"/>
              <w:pageBreakBefore w:val="0"/>
              <w:kinsoku/>
              <w:wordWrap/>
              <w:topLinePunct w:val="0"/>
              <w:bidi w:val="0"/>
              <w:snapToGrid/>
              <w:spacing w:line="276"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6分</w:t>
            </w:r>
          </w:p>
        </w:tc>
      </w:tr>
    </w:tbl>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szCs w:val="24"/>
        </w:rPr>
      </w:pPr>
      <w:r>
        <w:rPr>
          <w:rFonts w:hint="eastAsia" w:asciiTheme="minorEastAsia" w:hAnsiTheme="minorEastAsia" w:eastAsiaTheme="minorEastAsia" w:cstheme="minorEastAsia"/>
          <w:b/>
          <w:bCs/>
          <w:color w:val="FF0000"/>
          <w:sz w:val="24"/>
          <w:szCs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eastAsia"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lang w:eastAsia="zh-CN"/>
        </w:rPr>
        <w:t>2022-33</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b/>
          <w:bCs/>
          <w:sz w:val="32"/>
          <w:szCs w:val="32"/>
          <w:lang w:val="en-US" w:eastAsia="zh-CN"/>
        </w:rPr>
        <w:t>智慧图书馆基础平台管理系统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z w:val="28"/>
          <w:szCs w:val="28"/>
          <w:u w:val="single"/>
          <w:lang w:val="en-US" w:eastAsia="zh-CN"/>
        </w:rPr>
        <w:t>智慧图书馆基础平台管理系统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eastAsia="zh-CN"/>
        </w:rPr>
        <w:t>2022-33</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lang w:val="en-US" w:eastAsia="zh-CN"/>
        </w:rPr>
        <w:t>智慧图书馆基础平台管理系统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eastAsia="zh-CN"/>
        </w:rPr>
        <w:t>2022-33</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2022-33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en-US" w:eastAsia="zh-CN"/>
        </w:rPr>
        <w:t>智慧图书馆基础平台管理系统</w:t>
      </w: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2022-33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en-US" w:eastAsia="zh-CN"/>
        </w:rPr>
        <w:t>智慧图书馆基础平台管理系统</w:t>
      </w:r>
    </w:p>
    <w:p>
      <w:pPr>
        <w:spacing w:line="480" w:lineRule="exact"/>
        <w:ind w:left="480"/>
        <w:rPr>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2022-33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en-US" w:eastAsia="zh-CN"/>
        </w:rPr>
        <w:t>智慧图书馆基础平台管理系统</w:t>
      </w:r>
    </w:p>
    <w:p>
      <w:pPr>
        <w:spacing w:line="480" w:lineRule="exact"/>
        <w:rPr>
          <w:bCs/>
          <w:color w:val="000000"/>
          <w:sz w:val="28"/>
          <w:szCs w:val="28"/>
        </w:rPr>
      </w:pPr>
    </w:p>
    <w:tbl>
      <w:tblPr>
        <w:tblStyle w:val="14"/>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2022-33</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en-US" w:eastAsia="zh-CN"/>
        </w:rPr>
        <w:t>智慧图书馆基础平台管理系统</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eastAsia"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2022-33</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en-US" w:eastAsia="zh-CN"/>
        </w:rPr>
        <w:t>智慧图书馆基础平台管理系统</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3"/>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20B0604020202020204"/>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eastAsia"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eastAsia="zh-CN"/>
      </w:rPr>
      <w:t>2022-33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1A83C40"/>
    <w:rsid w:val="01D251D6"/>
    <w:rsid w:val="02A51309"/>
    <w:rsid w:val="02C66F86"/>
    <w:rsid w:val="044936D2"/>
    <w:rsid w:val="04EF212A"/>
    <w:rsid w:val="06AF6A92"/>
    <w:rsid w:val="0727442E"/>
    <w:rsid w:val="07A95418"/>
    <w:rsid w:val="0B61769D"/>
    <w:rsid w:val="0B97180C"/>
    <w:rsid w:val="0BB65E9A"/>
    <w:rsid w:val="0BF666BD"/>
    <w:rsid w:val="0C712CDF"/>
    <w:rsid w:val="0CF4111B"/>
    <w:rsid w:val="0D0B42B4"/>
    <w:rsid w:val="0DF84B0C"/>
    <w:rsid w:val="0E1C14A5"/>
    <w:rsid w:val="0E641029"/>
    <w:rsid w:val="0EC70EFE"/>
    <w:rsid w:val="0F7E797F"/>
    <w:rsid w:val="0F9D35F1"/>
    <w:rsid w:val="108A7FC8"/>
    <w:rsid w:val="112F264C"/>
    <w:rsid w:val="121553E9"/>
    <w:rsid w:val="122917D0"/>
    <w:rsid w:val="125D233B"/>
    <w:rsid w:val="132966A1"/>
    <w:rsid w:val="13AA2695"/>
    <w:rsid w:val="140E2BC7"/>
    <w:rsid w:val="14720159"/>
    <w:rsid w:val="14FD7CEC"/>
    <w:rsid w:val="159C46ED"/>
    <w:rsid w:val="164464B7"/>
    <w:rsid w:val="167D0A40"/>
    <w:rsid w:val="16E03BEC"/>
    <w:rsid w:val="18E01970"/>
    <w:rsid w:val="19750922"/>
    <w:rsid w:val="19D14EA8"/>
    <w:rsid w:val="1A475BBD"/>
    <w:rsid w:val="1B161B83"/>
    <w:rsid w:val="1B260F16"/>
    <w:rsid w:val="1B491390"/>
    <w:rsid w:val="1B7D00DA"/>
    <w:rsid w:val="1BA62AF8"/>
    <w:rsid w:val="1C422EA7"/>
    <w:rsid w:val="1CFD62E2"/>
    <w:rsid w:val="1D2F343D"/>
    <w:rsid w:val="1D3B0B5F"/>
    <w:rsid w:val="1D70700B"/>
    <w:rsid w:val="1D7971FB"/>
    <w:rsid w:val="1DDE7AA0"/>
    <w:rsid w:val="1F1E7609"/>
    <w:rsid w:val="1F7A4D17"/>
    <w:rsid w:val="20023C55"/>
    <w:rsid w:val="20387439"/>
    <w:rsid w:val="2081661F"/>
    <w:rsid w:val="2099479F"/>
    <w:rsid w:val="21853B6F"/>
    <w:rsid w:val="21E85977"/>
    <w:rsid w:val="22741216"/>
    <w:rsid w:val="22B77FC4"/>
    <w:rsid w:val="234611FA"/>
    <w:rsid w:val="2421491D"/>
    <w:rsid w:val="24650B1A"/>
    <w:rsid w:val="24D22D3C"/>
    <w:rsid w:val="261F20D3"/>
    <w:rsid w:val="26713097"/>
    <w:rsid w:val="26B34A37"/>
    <w:rsid w:val="2787146C"/>
    <w:rsid w:val="28302479"/>
    <w:rsid w:val="29023709"/>
    <w:rsid w:val="296E17DB"/>
    <w:rsid w:val="299753B9"/>
    <w:rsid w:val="2C305D6C"/>
    <w:rsid w:val="2D986F2F"/>
    <w:rsid w:val="2DDD484D"/>
    <w:rsid w:val="2E7F6C60"/>
    <w:rsid w:val="2F4F09F5"/>
    <w:rsid w:val="30D02653"/>
    <w:rsid w:val="30E94605"/>
    <w:rsid w:val="32780CA4"/>
    <w:rsid w:val="3354106B"/>
    <w:rsid w:val="335D40FC"/>
    <w:rsid w:val="339F72A8"/>
    <w:rsid w:val="33E90272"/>
    <w:rsid w:val="33EF519F"/>
    <w:rsid w:val="34031701"/>
    <w:rsid w:val="343C7DEA"/>
    <w:rsid w:val="34430F58"/>
    <w:rsid w:val="34D742AE"/>
    <w:rsid w:val="356D7D17"/>
    <w:rsid w:val="35C621ED"/>
    <w:rsid w:val="35FC4AC9"/>
    <w:rsid w:val="36A4702F"/>
    <w:rsid w:val="36E35180"/>
    <w:rsid w:val="379B269D"/>
    <w:rsid w:val="38775503"/>
    <w:rsid w:val="392A72DC"/>
    <w:rsid w:val="39FA22AE"/>
    <w:rsid w:val="3AC6518F"/>
    <w:rsid w:val="3C925059"/>
    <w:rsid w:val="3CF26045"/>
    <w:rsid w:val="3D3A767E"/>
    <w:rsid w:val="3E230F13"/>
    <w:rsid w:val="3E3B4C8D"/>
    <w:rsid w:val="3EC6568D"/>
    <w:rsid w:val="3F3C1495"/>
    <w:rsid w:val="3F9D0D6D"/>
    <w:rsid w:val="3FE903DC"/>
    <w:rsid w:val="3FF72B05"/>
    <w:rsid w:val="40C02989"/>
    <w:rsid w:val="438B5EDE"/>
    <w:rsid w:val="43A14028"/>
    <w:rsid w:val="43C9059C"/>
    <w:rsid w:val="454C2889"/>
    <w:rsid w:val="45DA175F"/>
    <w:rsid w:val="45E827E6"/>
    <w:rsid w:val="46CF6BE8"/>
    <w:rsid w:val="47475C96"/>
    <w:rsid w:val="47A520E4"/>
    <w:rsid w:val="48BF6602"/>
    <w:rsid w:val="490E60A4"/>
    <w:rsid w:val="49224AFC"/>
    <w:rsid w:val="4B2A2B76"/>
    <w:rsid w:val="4BE7343D"/>
    <w:rsid w:val="4BEA78EE"/>
    <w:rsid w:val="4C063583"/>
    <w:rsid w:val="4C6C1CC7"/>
    <w:rsid w:val="4CEF05C2"/>
    <w:rsid w:val="4DD77D7F"/>
    <w:rsid w:val="4F462FC3"/>
    <w:rsid w:val="4FEB54E0"/>
    <w:rsid w:val="4FF36692"/>
    <w:rsid w:val="509D5EA7"/>
    <w:rsid w:val="51227577"/>
    <w:rsid w:val="517F5EAB"/>
    <w:rsid w:val="526E412B"/>
    <w:rsid w:val="52700041"/>
    <w:rsid w:val="52723BA8"/>
    <w:rsid w:val="52B2321D"/>
    <w:rsid w:val="52C010B8"/>
    <w:rsid w:val="52C936B0"/>
    <w:rsid w:val="52F368D3"/>
    <w:rsid w:val="554657A9"/>
    <w:rsid w:val="594D183A"/>
    <w:rsid w:val="59B15C61"/>
    <w:rsid w:val="5A2B2F6C"/>
    <w:rsid w:val="5ACF0BCB"/>
    <w:rsid w:val="5BD961B3"/>
    <w:rsid w:val="5C380C14"/>
    <w:rsid w:val="5C430018"/>
    <w:rsid w:val="5CA91D83"/>
    <w:rsid w:val="5D686C87"/>
    <w:rsid w:val="5E8D4F1D"/>
    <w:rsid w:val="5ED248A5"/>
    <w:rsid w:val="5F17532D"/>
    <w:rsid w:val="5F4E2E83"/>
    <w:rsid w:val="60161AF6"/>
    <w:rsid w:val="60712287"/>
    <w:rsid w:val="607E05F0"/>
    <w:rsid w:val="60942482"/>
    <w:rsid w:val="611F6E39"/>
    <w:rsid w:val="61AF40C1"/>
    <w:rsid w:val="62BA7636"/>
    <w:rsid w:val="62BE44B8"/>
    <w:rsid w:val="62BF456D"/>
    <w:rsid w:val="62D060C6"/>
    <w:rsid w:val="65505684"/>
    <w:rsid w:val="66531421"/>
    <w:rsid w:val="67061DC0"/>
    <w:rsid w:val="675D15A7"/>
    <w:rsid w:val="69D32C0F"/>
    <w:rsid w:val="69D4755D"/>
    <w:rsid w:val="69F40F39"/>
    <w:rsid w:val="6A341AA8"/>
    <w:rsid w:val="6A487685"/>
    <w:rsid w:val="6A6D7AAB"/>
    <w:rsid w:val="6A931074"/>
    <w:rsid w:val="6AA00E0E"/>
    <w:rsid w:val="6B707590"/>
    <w:rsid w:val="6B874F04"/>
    <w:rsid w:val="6DDA6B9A"/>
    <w:rsid w:val="6E1C46C8"/>
    <w:rsid w:val="6E9E6A78"/>
    <w:rsid w:val="6EDC6877"/>
    <w:rsid w:val="6EE54255"/>
    <w:rsid w:val="6F413CE5"/>
    <w:rsid w:val="6F5D1FF0"/>
    <w:rsid w:val="70072651"/>
    <w:rsid w:val="70080B98"/>
    <w:rsid w:val="719B7311"/>
    <w:rsid w:val="71C42A92"/>
    <w:rsid w:val="73243F55"/>
    <w:rsid w:val="7328021D"/>
    <w:rsid w:val="7435513D"/>
    <w:rsid w:val="74FE2CAE"/>
    <w:rsid w:val="75895260"/>
    <w:rsid w:val="75B432A9"/>
    <w:rsid w:val="75CA3964"/>
    <w:rsid w:val="75DF7B9D"/>
    <w:rsid w:val="76527BE9"/>
    <w:rsid w:val="76CD32CD"/>
    <w:rsid w:val="782A2A05"/>
    <w:rsid w:val="7A382281"/>
    <w:rsid w:val="7B9C16BA"/>
    <w:rsid w:val="7BB7091B"/>
    <w:rsid w:val="7BB85E72"/>
    <w:rsid w:val="7C056F79"/>
    <w:rsid w:val="7C6D707F"/>
    <w:rsid w:val="7D3B25C7"/>
    <w:rsid w:val="7D4D0BA1"/>
    <w:rsid w:val="7D582171"/>
    <w:rsid w:val="7E6B488B"/>
    <w:rsid w:val="7F155218"/>
    <w:rsid w:val="7F51361F"/>
    <w:rsid w:val="7F8F6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w:basedOn w:val="1"/>
    <w:next w:val="7"/>
    <w:qFormat/>
    <w:uiPriority w:val="0"/>
    <w:pPr>
      <w:widowControl/>
    </w:pPr>
    <w:rPr>
      <w:rFonts w:ascii="Times New Roman" w:hAnsi="Times New Roman" w:eastAsia="??" w:cs="Times New Roman"/>
      <w:sz w:val="24"/>
      <w:szCs w:val="28"/>
    </w:rPr>
  </w:style>
  <w:style w:type="paragraph" w:styleId="7">
    <w:name w:val="Body Text First Indent"/>
    <w:basedOn w:val="6"/>
    <w:semiHidden/>
    <w:unhideWhenUsed/>
    <w:qFormat/>
    <w:uiPriority w:val="99"/>
    <w:pPr>
      <w:widowControl w:val="0"/>
      <w:spacing w:after="120"/>
      <w:ind w:firstLine="420" w:firstLineChars="100"/>
    </w:pPr>
    <w:rPr>
      <w:rFonts w:asciiTheme="minorHAnsi" w:hAnsiTheme="minorHAnsi" w:eastAsiaTheme="minorEastAsia" w:cstheme="minorBidi"/>
      <w:sz w:val="21"/>
      <w:szCs w:val="24"/>
    </w:rPr>
  </w:style>
  <w:style w:type="paragraph" w:styleId="8">
    <w:name w:val="Body Text Indent"/>
    <w:basedOn w:val="1"/>
    <w:next w:val="1"/>
    <w:qFormat/>
    <w:uiPriority w:val="0"/>
    <w:pPr>
      <w:spacing w:after="120"/>
      <w:ind w:left="420" w:leftChars="200"/>
    </w:pPr>
  </w:style>
  <w:style w:type="paragraph" w:styleId="9">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table" w:styleId="15">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
    <w:name w:val="List Paragraph"/>
    <w:basedOn w:val="1"/>
    <w:qFormat/>
    <w:uiPriority w:val="34"/>
    <w:pPr>
      <w:ind w:firstLine="420" w:firstLineChars="200"/>
    </w:p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4">
    <w:name w:val="NormalCharacter"/>
    <w:qFormat/>
    <w:uiPriority w:val="0"/>
  </w:style>
  <w:style w:type="character" w:customStyle="1" w:styleId="25">
    <w:name w:val="批注文字 Char"/>
    <w:link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25685</Words>
  <Characters>27063</Characters>
  <Lines>0</Lines>
  <Paragraphs>0</Paragraphs>
  <TotalTime>12</TotalTime>
  <ScaleCrop>false</ScaleCrop>
  <LinksUpToDate>false</LinksUpToDate>
  <CharactersWithSpaces>28771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2022-06-30T08:23:58Z</cp:lastPrinted>
  <dcterms:modified xsi:type="dcterms:W3CDTF">2022-06-30T08:39:48Z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5E20688C3BC647B5939F42F7376C1420</vt:lpwstr>
  </property>
</Properties>
</file>