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衢州学院</w:t>
      </w:r>
    </w:p>
    <w:p>
      <w:pPr>
        <w:jc w:val="center"/>
        <w:rPr>
          <w:rFonts w:asciiTheme="minorEastAsia" w:hAnsiTheme="minorEastAsia" w:eastAsiaTheme="minorEastAsia" w:cstheme="minorEastAsia"/>
          <w:b/>
          <w:color w:val="000000"/>
          <w:sz w:val="48"/>
          <w:szCs w:val="48"/>
        </w:rPr>
      </w:pP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教 材 采 购 项 目</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（教务处）</w:t>
      </w:r>
    </w:p>
    <w:p>
      <w:pPr>
        <w:tabs>
          <w:tab w:val="center" w:pos="4564"/>
          <w:tab w:val="left" w:pos="8122"/>
        </w:tabs>
        <w:jc w:val="lef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ab/>
      </w:r>
    </w:p>
    <w:p>
      <w:pPr>
        <w:spacing w:line="500" w:lineRule="exact"/>
        <w:jc w:val="center"/>
        <w:rPr>
          <w:rFonts w:asciiTheme="minorEastAsia" w:hAnsiTheme="minorEastAsia" w:eastAsiaTheme="minorEastAsia" w:cstheme="minorEastAsia"/>
          <w:b/>
          <w:bCs/>
          <w:color w:val="000000"/>
          <w:sz w:val="32"/>
        </w:rPr>
      </w:pPr>
    </w:p>
    <w:p>
      <w:pPr>
        <w:spacing w:line="500" w:lineRule="exact"/>
        <w:jc w:val="center"/>
        <w:rPr>
          <w:rFonts w:asciiTheme="minorEastAsia" w:hAnsiTheme="minorEastAsia" w:eastAsiaTheme="minorEastAsia" w:cstheme="minorEastAsia"/>
          <w:b/>
          <w:bCs/>
          <w:color w:val="000000"/>
          <w:sz w:val="32"/>
        </w:rPr>
      </w:pP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公</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开</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招</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标</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文</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件</w:t>
      </w:r>
    </w:p>
    <w:p>
      <w:pPr>
        <w:spacing w:line="700" w:lineRule="exact"/>
        <w:jc w:val="center"/>
        <w:rPr>
          <w:rFonts w:asciiTheme="minorEastAsia" w:hAnsiTheme="minorEastAsia" w:eastAsiaTheme="minorEastAsia" w:cstheme="minorEastAsia"/>
          <w:b/>
          <w:bCs/>
          <w:color w:val="000000"/>
          <w:sz w:val="32"/>
        </w:rPr>
      </w:pPr>
    </w:p>
    <w:p>
      <w:pPr>
        <w:spacing w:line="700" w:lineRule="exact"/>
        <w:jc w:val="center"/>
        <w:rPr>
          <w:rFonts w:asciiTheme="minorEastAsia" w:hAnsiTheme="minorEastAsia" w:eastAsiaTheme="minorEastAsia" w:cstheme="minorEastAsia"/>
          <w:b/>
          <w:bCs/>
          <w:color w:val="000000"/>
          <w:sz w:val="32"/>
        </w:rPr>
      </w:pPr>
    </w:p>
    <w:p>
      <w:pPr>
        <w:spacing w:line="700" w:lineRule="exact"/>
        <w:jc w:val="center"/>
        <w:rPr>
          <w:rFonts w:asciiTheme="minorEastAsia" w:hAnsiTheme="minorEastAsia" w:eastAsiaTheme="minorEastAsia" w:cstheme="minorEastAsia"/>
          <w:b/>
          <w:bCs/>
          <w:color w:val="000000"/>
          <w:sz w:val="32"/>
        </w:rPr>
      </w:pPr>
    </w:p>
    <w:p>
      <w:pPr>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招标单位：衢州学院</w:t>
      </w:r>
    </w:p>
    <w:p>
      <w:pPr>
        <w:jc w:val="center"/>
        <w:rPr>
          <w:rFonts w:hint="eastAsia"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2020年12月</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7"/>
        <w:spacing w:line="360" w:lineRule="auto"/>
        <w:ind w:left="210" w:leftChars="100"/>
        <w:jc w:val="center"/>
        <w:rPr>
          <w:rFonts w:asciiTheme="minorEastAsia" w:hAnsiTheme="minorEastAsia" w:eastAsiaTheme="minorEastAsia" w:cstheme="minorEastAsia"/>
          <w:color w:val="000000"/>
          <w:sz w:val="48"/>
        </w:rPr>
      </w:pPr>
      <w:r>
        <w:rPr>
          <w:rFonts w:hint="eastAsia" w:asciiTheme="minorEastAsia" w:hAnsiTheme="minorEastAsia" w:eastAsiaTheme="minorEastAsia" w:cstheme="minorEastAsia"/>
          <w:color w:val="000000"/>
        </w:rPr>
        <w:t>目   录</w:t>
      </w:r>
    </w:p>
    <w:p>
      <w:pPr>
        <w:rPr>
          <w:rFonts w:asciiTheme="minorEastAsia" w:hAnsiTheme="minorEastAsia" w:eastAsiaTheme="minorEastAsia" w:cstheme="minorEastAsia"/>
          <w:bCs/>
          <w:color w:val="000000"/>
          <w:sz w:val="32"/>
          <w:szCs w:val="36"/>
        </w:rPr>
      </w:pPr>
    </w:p>
    <w:p>
      <w:pPr>
        <w:rPr>
          <w:rFonts w:asciiTheme="minorEastAsia" w:hAnsiTheme="minorEastAsia" w:eastAsiaTheme="minorEastAsia" w:cstheme="minorEastAsia"/>
          <w:bCs/>
          <w:color w:val="000000"/>
          <w:sz w:val="32"/>
          <w:szCs w:val="36"/>
        </w:rPr>
      </w:pPr>
      <w:r>
        <w:rPr>
          <w:rFonts w:hint="eastAsia" w:asciiTheme="minorEastAsia" w:hAnsiTheme="minorEastAsia" w:eastAsiaTheme="minorEastAsia" w:cstheme="minorEastAsia"/>
          <w:bCs/>
          <w:color w:val="000000"/>
          <w:sz w:val="32"/>
          <w:szCs w:val="36"/>
        </w:rPr>
        <w:t>第一章  招标公告</w:t>
      </w:r>
      <w:r>
        <w:rPr>
          <w:rFonts w:hint="eastAsia" w:asciiTheme="minorEastAsia" w:hAnsiTheme="minorEastAsia" w:eastAsiaTheme="minorEastAsia" w:cstheme="minorEastAsia"/>
          <w:color w:val="000000"/>
          <w:sz w:val="32"/>
        </w:rPr>
        <w:t>…………………………………………3</w:t>
      </w:r>
    </w:p>
    <w:p>
      <w:pPr>
        <w:rPr>
          <w:rFonts w:asciiTheme="minorEastAsia" w:hAnsiTheme="minorEastAsia" w:eastAsiaTheme="minorEastAsia" w:cstheme="minorEastAsia"/>
          <w:bCs/>
          <w:color w:val="000000"/>
          <w:sz w:val="32"/>
          <w:szCs w:val="36"/>
        </w:rPr>
      </w:pPr>
    </w:p>
    <w:p>
      <w:pPr>
        <w:rPr>
          <w:rFonts w:asciiTheme="minorEastAsia" w:hAnsiTheme="minorEastAsia" w:eastAsiaTheme="minorEastAsia" w:cstheme="minorEastAsia"/>
          <w:bCs/>
          <w:color w:val="000000"/>
          <w:sz w:val="32"/>
          <w:szCs w:val="36"/>
        </w:rPr>
      </w:pPr>
      <w:r>
        <w:rPr>
          <w:rFonts w:hint="eastAsia" w:asciiTheme="minorEastAsia" w:hAnsiTheme="minorEastAsia" w:eastAsiaTheme="minorEastAsia" w:cstheme="minorEastAsia"/>
          <w:bCs/>
          <w:color w:val="000000"/>
          <w:sz w:val="32"/>
          <w:szCs w:val="36"/>
        </w:rPr>
        <w:t>第二章  投标须知</w:t>
      </w:r>
      <w:r>
        <w:rPr>
          <w:rFonts w:hint="eastAsia" w:asciiTheme="minorEastAsia" w:hAnsiTheme="minorEastAsia" w:eastAsiaTheme="minorEastAsia" w:cstheme="minorEastAsia"/>
          <w:color w:val="000000"/>
          <w:sz w:val="32"/>
        </w:rPr>
        <w:t>…………………………………………6</w:t>
      </w:r>
    </w:p>
    <w:p>
      <w:pPr>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Cs/>
          <w:color w:val="000000"/>
          <w:sz w:val="32"/>
        </w:rPr>
        <w:t>第三章  采购内容及要求</w:t>
      </w:r>
      <w:r>
        <w:rPr>
          <w:rFonts w:hint="eastAsia" w:asciiTheme="minorEastAsia" w:hAnsiTheme="minorEastAsia" w:eastAsiaTheme="minorEastAsia" w:cstheme="minorEastAsia"/>
          <w:color w:val="000000"/>
          <w:sz w:val="32"/>
        </w:rPr>
        <w:t>…………………………………15</w:t>
      </w:r>
    </w:p>
    <w:p>
      <w:pPr>
        <w:rPr>
          <w:rFonts w:asciiTheme="minorEastAsia" w:hAnsiTheme="minorEastAsia" w:eastAsiaTheme="minorEastAsia" w:cstheme="minorEastAsia"/>
          <w:bCs/>
          <w:color w:val="000000"/>
          <w:sz w:val="32"/>
        </w:rPr>
      </w:pPr>
    </w:p>
    <w:p>
      <w:pPr>
        <w:rPr>
          <w:rFonts w:hint="eastAsia" w:asciiTheme="minorEastAsia" w:hAnsiTheme="minorEastAsia" w:eastAsiaTheme="minorEastAsia" w:cstheme="minorEastAsia"/>
          <w:bCs/>
          <w:color w:val="000000"/>
          <w:sz w:val="32"/>
          <w:lang w:val="en-US" w:eastAsia="zh-CN"/>
        </w:rPr>
      </w:pPr>
      <w:r>
        <w:rPr>
          <w:rFonts w:hint="eastAsia" w:asciiTheme="minorEastAsia" w:hAnsiTheme="minorEastAsia" w:eastAsiaTheme="minorEastAsia" w:cstheme="minorEastAsia"/>
          <w:bCs/>
          <w:color w:val="000000"/>
          <w:sz w:val="32"/>
        </w:rPr>
        <w:t>第四章  合同主要条款</w:t>
      </w:r>
      <w:r>
        <w:rPr>
          <w:rFonts w:hint="eastAsia" w:asciiTheme="minorEastAsia" w:hAnsiTheme="minorEastAsia" w:eastAsiaTheme="minorEastAsia" w:cstheme="minorEastAsia"/>
          <w:color w:val="000000"/>
          <w:sz w:val="32"/>
        </w:rPr>
        <w:t>……………………………………1</w:t>
      </w:r>
      <w:r>
        <w:rPr>
          <w:rFonts w:hint="eastAsia" w:asciiTheme="minorEastAsia" w:hAnsiTheme="minorEastAsia" w:eastAsiaTheme="minorEastAsia" w:cstheme="minorEastAsia"/>
          <w:color w:val="000000"/>
          <w:sz w:val="32"/>
          <w:lang w:val="en-US" w:eastAsia="zh-CN"/>
        </w:rPr>
        <w:t>6</w:t>
      </w:r>
    </w:p>
    <w:p>
      <w:pPr>
        <w:rPr>
          <w:rFonts w:asciiTheme="minorEastAsia" w:hAnsiTheme="minorEastAsia" w:eastAsiaTheme="minorEastAsia" w:cstheme="minorEastAsia"/>
          <w:bCs/>
          <w:color w:val="000000"/>
          <w:sz w:val="32"/>
        </w:rPr>
      </w:pPr>
    </w:p>
    <w:p>
      <w:pPr>
        <w:rPr>
          <w:rFonts w:hint="default" w:asciiTheme="minorEastAsia" w:hAnsiTheme="minorEastAsia" w:eastAsiaTheme="minorEastAsia" w:cstheme="minorEastAsia"/>
          <w:bCs/>
          <w:color w:val="000000"/>
          <w:sz w:val="32"/>
          <w:lang w:val="en-US" w:eastAsia="zh-CN"/>
        </w:rPr>
      </w:pPr>
      <w:r>
        <w:rPr>
          <w:rFonts w:hint="eastAsia" w:asciiTheme="minorEastAsia" w:hAnsiTheme="minorEastAsia" w:eastAsiaTheme="minorEastAsia" w:cstheme="minorEastAsia"/>
          <w:bCs/>
          <w:color w:val="000000"/>
          <w:sz w:val="32"/>
        </w:rPr>
        <w:t>第五章  评标办法及开标程序</w:t>
      </w:r>
      <w:r>
        <w:rPr>
          <w:rFonts w:hint="eastAsia" w:asciiTheme="minorEastAsia" w:hAnsiTheme="minorEastAsia" w:eastAsiaTheme="minorEastAsia" w:cstheme="minorEastAsia"/>
          <w:color w:val="000000"/>
          <w:sz w:val="32"/>
        </w:rPr>
        <w:t>……………………………</w:t>
      </w:r>
      <w:r>
        <w:rPr>
          <w:rFonts w:hint="eastAsia" w:asciiTheme="minorEastAsia" w:hAnsiTheme="minorEastAsia" w:eastAsiaTheme="minorEastAsia" w:cstheme="minorEastAsia"/>
          <w:color w:val="000000"/>
          <w:sz w:val="32"/>
          <w:lang w:val="en-US" w:eastAsia="zh-CN"/>
        </w:rPr>
        <w:t>19</w:t>
      </w:r>
    </w:p>
    <w:p>
      <w:pPr>
        <w:tabs>
          <w:tab w:val="left" w:pos="7200"/>
        </w:tabs>
        <w:rPr>
          <w:rFonts w:asciiTheme="minorEastAsia" w:hAnsiTheme="minorEastAsia" w:eastAsiaTheme="minorEastAsia" w:cstheme="minorEastAsia"/>
          <w:bCs/>
          <w:color w:val="000000"/>
          <w:sz w:val="32"/>
        </w:rPr>
      </w:pPr>
    </w:p>
    <w:p>
      <w:pPr>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bCs/>
          <w:color w:val="000000"/>
          <w:sz w:val="32"/>
        </w:rPr>
        <w:t>第六章  应提交的有关材料格式范例</w:t>
      </w:r>
      <w:r>
        <w:rPr>
          <w:rFonts w:hint="eastAsia" w:asciiTheme="minorEastAsia" w:hAnsiTheme="minorEastAsia" w:eastAsiaTheme="minorEastAsia" w:cstheme="minorEastAsia"/>
          <w:color w:val="000000"/>
          <w:sz w:val="32"/>
        </w:rPr>
        <w:t>……………………2</w:t>
      </w:r>
      <w:r>
        <w:rPr>
          <w:rFonts w:hint="eastAsia" w:asciiTheme="minorEastAsia" w:hAnsiTheme="minorEastAsia" w:eastAsiaTheme="minorEastAsia" w:cstheme="minorEastAsia"/>
          <w:color w:val="000000"/>
          <w:sz w:val="32"/>
          <w:lang w:val="en-US" w:eastAsia="zh-CN"/>
        </w:rPr>
        <w:t>2</w:t>
      </w:r>
    </w:p>
    <w:p>
      <w:pPr>
        <w:spacing w:line="360" w:lineRule="auto"/>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Cs/>
          <w:color w:val="000000"/>
          <w:sz w:val="32"/>
        </w:rPr>
        <w:br w:type="page"/>
      </w:r>
      <w:r>
        <w:rPr>
          <w:rFonts w:hint="eastAsia" w:asciiTheme="minorEastAsia" w:hAnsiTheme="minorEastAsia" w:eastAsiaTheme="minorEastAsia" w:cstheme="minorEastAsia"/>
          <w:b/>
          <w:bCs/>
          <w:color w:val="000000"/>
          <w:sz w:val="32"/>
        </w:rPr>
        <w:t>第一章  招标公告</w:t>
      </w:r>
    </w:p>
    <w:p>
      <w:pPr>
        <w:spacing w:line="360" w:lineRule="auto"/>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Cs/>
          <w:color w:val="000000"/>
          <w:sz w:val="24"/>
        </w:rPr>
        <w:t>根据教学需要，经衢州市财政局审批，现就衢州学院教材采购项目进行公开招标，欢迎符合相关资质的供</w:t>
      </w:r>
      <w:r>
        <w:rPr>
          <w:rFonts w:hint="eastAsia" w:asciiTheme="minorEastAsia" w:hAnsiTheme="minorEastAsia" w:eastAsiaTheme="minorEastAsia" w:cstheme="minorEastAsia"/>
          <w:bCs/>
          <w:color w:val="000000"/>
          <w:kern w:val="0"/>
          <w:sz w:val="24"/>
          <w:szCs w:val="21"/>
        </w:rPr>
        <w:t>应商</w:t>
      </w:r>
      <w:r>
        <w:rPr>
          <w:rFonts w:hint="eastAsia" w:asciiTheme="minorEastAsia" w:hAnsiTheme="minorEastAsia" w:eastAsiaTheme="minorEastAsia" w:cstheme="minorEastAsia"/>
          <w:bCs/>
          <w:color w:val="000000"/>
          <w:sz w:val="24"/>
        </w:rPr>
        <w:t>参与投标。</w:t>
      </w:r>
    </w:p>
    <w:p>
      <w:pPr>
        <w:numPr>
          <w:ilvl w:val="0"/>
          <w:numId w:val="1"/>
        </w:numPr>
        <w:spacing w:line="360" w:lineRule="auto"/>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项目编号：</w:t>
      </w:r>
      <w:r>
        <w:rPr>
          <w:rFonts w:hint="eastAsia" w:asciiTheme="minorEastAsia" w:hAnsiTheme="minorEastAsia" w:eastAsiaTheme="minorEastAsia" w:cstheme="minorEastAsia"/>
          <w:b/>
          <w:color w:val="000000"/>
          <w:sz w:val="24"/>
        </w:rPr>
        <w:t>衢院招2020-60</w:t>
      </w:r>
    </w:p>
    <w:p>
      <w:pPr>
        <w:numPr>
          <w:ilvl w:val="0"/>
          <w:numId w:val="1"/>
        </w:numPr>
        <w:spacing w:line="360" w:lineRule="auto"/>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项目名称：</w:t>
      </w:r>
      <w:r>
        <w:rPr>
          <w:rFonts w:hint="eastAsia" w:asciiTheme="minorEastAsia" w:hAnsiTheme="minorEastAsia" w:eastAsiaTheme="minorEastAsia" w:cstheme="minorEastAsia"/>
          <w:b/>
          <w:color w:val="000000"/>
          <w:sz w:val="24"/>
        </w:rPr>
        <w:t>教材采购项目</w:t>
      </w:r>
    </w:p>
    <w:p>
      <w:pPr>
        <w:spacing w:line="360" w:lineRule="auto"/>
        <w:ind w:firstLine="495"/>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三、项目概况</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衢州学院全日制普通生2021年度、2022年度、2023年度使用的由正式出版社出版的教材采购，每年度10万余册。不包括由省教育厅指定使用的政治“两课”类教材及少量师范类专供教材。采购预算：每年度约400万元。（项目合同每年度签订一次，第二、三年度合同需校方确认并经市采购办批复且资金落实后方能执行）。    </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四、投标人的资格要求</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1.符合《政府采购法》第二十二条规定的各项要求，且必须为未被列入“信用中国”网站(</w:t>
      </w:r>
      <w:r>
        <w:rPr>
          <w:rFonts w:hint="eastAsia" w:asciiTheme="minorEastAsia" w:hAnsiTheme="minorEastAsia" w:eastAsiaTheme="minorEastAsia" w:cstheme="minorEastAsia"/>
          <w:color w:val="auto"/>
          <w:sz w:val="24"/>
          <w:u w:val="none"/>
        </w:rPr>
        <w:t>www.creditchina.gov.cn)、中国政府采购网(www.ccgp.gov.cn)渠道信用记录失信被执行人、重大税收违法案件当事人名单、政府采购严重违法失信行为记录名单的投标人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2.具有国家新闻出版局颁发的出版物经营许可证。</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3.本项目不接受联合体投标。</w:t>
      </w:r>
    </w:p>
    <w:p>
      <w:pPr>
        <w:spacing w:line="360" w:lineRule="auto"/>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五、招标文件获取方式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无须报名。已在浙江省政府采购网注册的正式供应商可登录政采云平台（网址：https://login.zcygov.cn/login）获取采购文件。其他投标人可在浙江政府采购网（www.zjzfcg.gov.cn）或衢州市财政网（czj.qz.gov.cn），衢州学院招标采购网（http://zbcg.qzc.edu.cn）免费下载。</w:t>
      </w:r>
    </w:p>
    <w:p>
      <w:pPr>
        <w:pStyle w:val="10"/>
        <w:spacing w:before="0" w:beforeAutospacing="0" w:after="0" w:afterAutospacing="0" w:line="360" w:lineRule="auto"/>
        <w:ind w:firstLine="482" w:firstLineChars="200"/>
        <w:jc w:val="both"/>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六、投标说明</w:t>
      </w:r>
    </w:p>
    <w:p>
      <w:pPr>
        <w:pStyle w:val="6"/>
        <w:widowControl w:val="0"/>
        <w:snapToGrid w:val="0"/>
        <w:spacing w:line="360" w:lineRule="auto"/>
        <w:ind w:firstLine="470" w:firstLineChars="196"/>
        <w:rPr>
          <w:rFonts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6"/>
        <w:widowControl w:val="0"/>
        <w:snapToGrid w:val="0"/>
        <w:spacing w:line="360" w:lineRule="auto"/>
        <w:ind w:firstLine="470" w:firstLineChars="196"/>
        <w:rPr>
          <w:rFonts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color w:val="FF0000"/>
          <w:kern w:val="2"/>
          <w:sz w:val="24"/>
          <w:szCs w:val="24"/>
        </w:rPr>
        <w:t>2.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snapToGrid w:val="0"/>
        <w:spacing w:line="360" w:lineRule="auto"/>
        <w:ind w:firstLine="470" w:firstLineChars="196"/>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3.投标人通过政采云平台电子投标工具制作投标文件，电子投标工具请供应商自行前往浙江省政府采购网下载并安装，（下载网址：http://zfcg.czt.zj.gov.cn/bidClientTemplate/2019-05-27/12946.html），电子投标具体流程文档详见网址：</w:t>
      </w:r>
      <w:r>
        <w:fldChar w:fldCharType="begin"/>
      </w:r>
      <w:r>
        <w:instrText xml:space="preserve"> HYPERLINK "https://help.zcygov.cn/web/site_2/2018/12-28/2573.html" </w:instrText>
      </w:r>
      <w:r>
        <w:fldChar w:fldCharType="separate"/>
      </w:r>
      <w:r>
        <w:rPr>
          <w:rFonts w:hint="eastAsia" w:asciiTheme="minorEastAsia" w:hAnsiTheme="minorEastAsia" w:eastAsiaTheme="minorEastAsia" w:cstheme="minorEastAsia"/>
          <w:color w:val="FF0000"/>
          <w:sz w:val="24"/>
        </w:rPr>
        <w:t>https://help.zcygov.cn/web/site_2/2018/12-28/2573.html</w:t>
      </w:r>
      <w:r>
        <w:rPr>
          <w:rFonts w:hint="eastAsia" w:asciiTheme="minorEastAsia" w:hAnsiTheme="minorEastAsia" w:eastAsiaTheme="minorEastAsia" w:cstheme="minorEastAsia"/>
          <w:color w:val="FF0000"/>
          <w:sz w:val="24"/>
        </w:rPr>
        <w:fldChar w:fldCharType="end"/>
      </w:r>
      <w:r>
        <w:rPr>
          <w:rFonts w:hint="eastAsia" w:asciiTheme="minorEastAsia" w:hAnsiTheme="minorEastAsia" w:eastAsiaTheme="minorEastAsia" w:cstheme="minorEastAsia"/>
          <w:color w:val="FF0000"/>
          <w:sz w:val="24"/>
        </w:rPr>
        <w:t>。</w:t>
      </w:r>
    </w:p>
    <w:p>
      <w:pPr>
        <w:numPr>
          <w:ilvl w:val="0"/>
          <w:numId w:val="2"/>
        </w:numPr>
        <w:snapToGrid w:val="0"/>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color w:val="000000"/>
          <w:kern w:val="0"/>
          <w:sz w:val="24"/>
        </w:rPr>
        <w:t>递交投标</w:t>
      </w:r>
      <w:r>
        <w:rPr>
          <w:rFonts w:hint="eastAsia" w:asciiTheme="minorEastAsia" w:hAnsiTheme="minorEastAsia" w:eastAsiaTheme="minorEastAsia" w:cstheme="minorEastAsia"/>
          <w:b/>
          <w:sz w:val="24"/>
        </w:rPr>
        <w:t>文件截止及开标时间：202</w:t>
      </w:r>
      <w:r>
        <w:rPr>
          <w:rFonts w:hint="eastAsia" w:asciiTheme="minorEastAsia" w:hAnsiTheme="minorEastAsia" w:eastAsiaTheme="minorEastAsia" w:cstheme="minorEastAsia"/>
          <w:b/>
          <w:sz w:val="24"/>
          <w:lang w:val="en-US" w:eastAsia="zh-CN"/>
        </w:rPr>
        <w:t>1</w:t>
      </w: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lang w:val="en-US" w:eastAsia="zh-CN"/>
        </w:rPr>
        <w:t>1</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日</w:t>
      </w:r>
      <w:r>
        <w:rPr>
          <w:rFonts w:hint="eastAsia" w:asciiTheme="minorEastAsia" w:hAnsiTheme="minorEastAsia" w:eastAsiaTheme="minorEastAsia" w:cstheme="minorEastAsia"/>
          <w:b/>
          <w:sz w:val="24"/>
          <w:lang w:val="en-US" w:eastAsia="zh-CN"/>
        </w:rPr>
        <w:t>9</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eastAsia="zh-CN"/>
        </w:rPr>
        <w:t>30</w:t>
      </w:r>
      <w:r>
        <w:rPr>
          <w:rFonts w:hint="eastAsia" w:asciiTheme="minorEastAsia" w:hAnsiTheme="minorEastAsia" w:eastAsiaTheme="minorEastAsia" w:cstheme="minorEastAsia"/>
          <w:b/>
          <w:sz w:val="24"/>
        </w:rPr>
        <w:t>（北京时间）</w:t>
      </w:r>
    </w:p>
    <w:p>
      <w:pPr>
        <w:pStyle w:val="6"/>
        <w:snapToGrid w:val="0"/>
        <w:spacing w:line="360" w:lineRule="auto"/>
        <w:ind w:firstLine="470" w:firstLineChars="196"/>
        <w:rPr>
          <w:rFonts w:asciiTheme="minorEastAsia" w:hAnsiTheme="minorEastAsia" w:eastAsiaTheme="minorEastAsia" w:cstheme="minorEastAsia"/>
          <w:color w:val="FF0000"/>
          <w:kern w:val="2"/>
          <w:sz w:val="24"/>
          <w:szCs w:val="24"/>
        </w:rPr>
      </w:pPr>
      <w:r>
        <w:rPr>
          <w:rFonts w:hint="eastAsia" w:asciiTheme="minorEastAsia" w:hAnsiTheme="minorEastAsia" w:eastAsiaTheme="minorEastAsia" w:cstheme="minorEastAsia"/>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360" w:lineRule="auto"/>
        <w:ind w:firstLine="482"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sz w:val="24"/>
        </w:rPr>
        <w:t>八、</w:t>
      </w:r>
      <w:r>
        <w:rPr>
          <w:rFonts w:hint="eastAsia" w:asciiTheme="minorEastAsia" w:hAnsiTheme="minorEastAsia" w:eastAsiaTheme="minorEastAsia" w:cstheme="minorEastAsia"/>
          <w:b/>
          <w:bCs/>
          <w:kern w:val="0"/>
          <w:sz w:val="24"/>
        </w:rPr>
        <w:t>开标地点</w:t>
      </w:r>
    </w:p>
    <w:p>
      <w:pPr>
        <w:snapToGrid w:val="0"/>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开标地点：衢州市公共资源交易中心（五楼）开标厅（衢州市西区花园东大道169号5楼）。</w:t>
      </w:r>
    </w:p>
    <w:p>
      <w:pPr>
        <w:pStyle w:val="10"/>
        <w:spacing w:before="0" w:beforeAutospacing="0" w:after="0" w:afterAutospacing="0" w:line="360" w:lineRule="auto"/>
        <w:ind w:firstLine="482" w:firstLineChars="200"/>
        <w:jc w:val="both"/>
        <w:rPr>
          <w:rFonts w:asciiTheme="minorEastAsia" w:hAnsiTheme="minorEastAsia" w:eastAsiaTheme="minorEastAsia" w:cstheme="minorEastAsia"/>
          <w:b/>
        </w:rPr>
      </w:pPr>
      <w:r>
        <w:rPr>
          <w:rFonts w:hint="eastAsia" w:asciiTheme="minorEastAsia" w:hAnsiTheme="minorEastAsia" w:eastAsiaTheme="minorEastAsia" w:cstheme="minorEastAsia"/>
          <w:b/>
        </w:rPr>
        <w:t>九、投标保证金</w:t>
      </w:r>
    </w:p>
    <w:p>
      <w:pPr>
        <w:snapToGrid w:val="0"/>
        <w:spacing w:line="360" w:lineRule="auto"/>
        <w:ind w:firstLine="480" w:firstLineChars="200"/>
        <w:rPr>
          <w:rFonts w:asciiTheme="minorEastAsia" w:hAnsiTheme="minorEastAsia" w:eastAsiaTheme="minorEastAsia" w:cstheme="minorEastAsia"/>
          <w:color w:val="FF0000"/>
          <w:kern w:val="0"/>
          <w:sz w:val="24"/>
        </w:rPr>
      </w:pPr>
      <w:r>
        <w:rPr>
          <w:rFonts w:hint="eastAsia" w:asciiTheme="minorEastAsia" w:hAnsiTheme="minorEastAsia" w:eastAsiaTheme="minorEastAsia" w:cstheme="minorEastAsia"/>
          <w:color w:val="FF0000"/>
          <w:kern w:val="0"/>
          <w:sz w:val="24"/>
        </w:rPr>
        <w:t>投标保证金（人民币）：0元（无需交纳）。</w:t>
      </w:r>
    </w:p>
    <w:p>
      <w:pPr>
        <w:widowControl/>
        <w:spacing w:line="360" w:lineRule="auto"/>
        <w:ind w:firstLine="482"/>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十、其他事项</w:t>
      </w:r>
    </w:p>
    <w:p>
      <w:pPr>
        <w:widowControl/>
        <w:spacing w:line="360" w:lineRule="auto"/>
        <w:ind w:firstLine="482"/>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2.质疑和投诉</w:t>
      </w:r>
    </w:p>
    <w:p>
      <w:pPr>
        <w:widowControl/>
        <w:spacing w:line="360" w:lineRule="auto"/>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纪检监察室（联系人：王老师，联系电话：0570-8028690）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十一、投标人在投标过程中的一切费用自负。</w:t>
      </w:r>
    </w:p>
    <w:p>
      <w:pPr>
        <w:tabs>
          <w:tab w:val="left" w:pos="2366"/>
        </w:tabs>
        <w:spacing w:line="360" w:lineRule="auto"/>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十二、本公告发布网址：</w:t>
      </w:r>
    </w:p>
    <w:p>
      <w:pPr>
        <w:tabs>
          <w:tab w:val="left" w:pos="2366"/>
        </w:tabs>
        <w:spacing w:line="360" w:lineRule="auto"/>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浙江政府采购网（</w:t>
      </w:r>
      <w:r>
        <w:fldChar w:fldCharType="begin"/>
      </w:r>
      <w:r>
        <w:instrText xml:space="preserve"> HYPERLINK "http://www.zjzfcg.gov.cn" </w:instrText>
      </w:r>
      <w:r>
        <w:fldChar w:fldCharType="separate"/>
      </w:r>
      <w:r>
        <w:rPr>
          <w:rFonts w:hint="eastAsia" w:asciiTheme="minorEastAsia" w:hAnsiTheme="minorEastAsia" w:eastAsiaTheme="minorEastAsia" w:cstheme="minorEastAsia"/>
          <w:b/>
          <w:bCs/>
          <w:sz w:val="24"/>
        </w:rPr>
        <w:t>www.zjzfcg.gov.cn</w:t>
      </w:r>
      <w:r>
        <w:rPr>
          <w:rFonts w:hint="eastAsia" w:asciiTheme="minorEastAsia" w:hAnsiTheme="minorEastAsia" w:eastAsiaTheme="minorEastAsia" w:cstheme="minorEastAsia"/>
          <w:b/>
          <w:bCs/>
          <w:sz w:val="24"/>
        </w:rPr>
        <w:fldChar w:fldCharType="end"/>
      </w:r>
      <w:r>
        <w:rPr>
          <w:rFonts w:hint="eastAsia" w:asciiTheme="minorEastAsia" w:hAnsiTheme="minorEastAsia" w:eastAsiaTheme="minorEastAsia" w:cstheme="minorEastAsia"/>
          <w:b/>
          <w:bCs/>
          <w:sz w:val="24"/>
        </w:rPr>
        <w:t>）；</w:t>
      </w:r>
    </w:p>
    <w:p>
      <w:pPr>
        <w:tabs>
          <w:tab w:val="left" w:pos="2366"/>
        </w:tabs>
        <w:spacing w:line="360" w:lineRule="auto"/>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衢州市财政网（http://czj.qz.gov.cn）；</w:t>
      </w:r>
    </w:p>
    <w:p>
      <w:pPr>
        <w:tabs>
          <w:tab w:val="left" w:pos="2366"/>
        </w:tabs>
        <w:spacing w:line="360" w:lineRule="auto"/>
        <w:ind w:firstLine="495"/>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衢州学院信息公开网（http://xxgk.qzc.edu.cn）；</w:t>
      </w:r>
    </w:p>
    <w:p>
      <w:pPr>
        <w:tabs>
          <w:tab w:val="left" w:pos="2366"/>
        </w:tabs>
        <w:spacing w:line="360" w:lineRule="auto"/>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衢州学院招标采购网（http://zbcg.qzc.edu.cn）</w:t>
      </w:r>
      <w:r>
        <w:rPr>
          <w:rFonts w:hint="eastAsia" w:asciiTheme="minorEastAsia" w:hAnsiTheme="minorEastAsia" w:eastAsiaTheme="minorEastAsia" w:cstheme="minorEastAsia"/>
          <w:b/>
          <w:bCs/>
          <w:sz w:val="24"/>
        </w:rPr>
        <w:t>。</w:t>
      </w:r>
    </w:p>
    <w:p>
      <w:pPr>
        <w:tabs>
          <w:tab w:val="left" w:pos="2366"/>
        </w:tabs>
        <w:spacing w:line="360" w:lineRule="auto"/>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十三、本招标文件由衢州学院采购中心、教务处负责解释。</w:t>
      </w:r>
    </w:p>
    <w:p>
      <w:pPr>
        <w:spacing w:line="360" w:lineRule="auto"/>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十四、联系方式</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1.采购人名称：衢州学院</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联系地址：浙江省衢州市九华北大道78号；邮政编码：324000。</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采购中心联系人：周老师；电话（传真）：0570-8015042。</w:t>
      </w:r>
    </w:p>
    <w:p>
      <w:pPr>
        <w:spacing w:line="360" w:lineRule="auto"/>
        <w:ind w:left="479" w:leftChars="228" w:firstLine="12" w:firstLineChars="5"/>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质疑答复联系人：郑老师；电话（传真）0570-8015028。   </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项目技术答疑联系人：向老师，电话：0570-8015181。</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2.同级政府采购监督管理部门名称：衢州市财政局。</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联系地址：衢州市三江东路28号；邮政编码：324000。</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联系人：徐先生；监督投诉电话：0570-8757615 ，传真：0570-8757615 。</w:t>
      </w:r>
    </w:p>
    <w:p>
      <w:pPr>
        <w:spacing w:line="360" w:lineRule="auto"/>
        <w:ind w:firstLine="495"/>
        <w:jc w:val="right"/>
        <w:rPr>
          <w:rFonts w:asciiTheme="minorEastAsia" w:hAnsiTheme="minorEastAsia" w:eastAsiaTheme="minorEastAsia" w:cstheme="minorEastAsia"/>
          <w:bCs/>
          <w:sz w:val="24"/>
        </w:rPr>
      </w:pPr>
    </w:p>
    <w:p>
      <w:pPr>
        <w:spacing w:line="360" w:lineRule="auto"/>
        <w:ind w:firstLine="495"/>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衢州学院采购中心</w:t>
      </w:r>
    </w:p>
    <w:p>
      <w:pPr>
        <w:spacing w:line="360" w:lineRule="auto"/>
        <w:ind w:firstLine="495"/>
        <w:jc w:val="righ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2020年</w:t>
      </w:r>
      <w:r>
        <w:rPr>
          <w:rFonts w:hint="eastAsia" w:asciiTheme="minorEastAsia" w:hAnsiTheme="minorEastAsia" w:eastAsiaTheme="minorEastAsia" w:cstheme="minorEastAsia"/>
          <w:bCs/>
          <w:sz w:val="24"/>
          <w:lang w:val="en-US" w:eastAsia="zh-CN"/>
        </w:rPr>
        <w:t>12</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15</w:t>
      </w:r>
      <w:r>
        <w:rPr>
          <w:rFonts w:hint="eastAsia" w:asciiTheme="minorEastAsia" w:hAnsiTheme="minorEastAsia" w:eastAsiaTheme="minorEastAsia" w:cstheme="minorEastAsia"/>
          <w:bCs/>
          <w:sz w:val="24"/>
        </w:rPr>
        <w:t>日</w:t>
      </w:r>
    </w:p>
    <w:p>
      <w:pPr>
        <w:spacing w:line="360" w:lineRule="auto"/>
        <w:rPr>
          <w:rFonts w:asciiTheme="minorEastAsia" w:hAnsiTheme="minorEastAsia" w:eastAsiaTheme="minorEastAsia" w:cstheme="minorEastAsia"/>
          <w:bCs/>
          <w:color w:val="000000"/>
          <w:sz w:val="24"/>
        </w:rPr>
      </w:pPr>
    </w:p>
    <w:p>
      <w:pPr>
        <w:spacing w:line="360" w:lineRule="auto"/>
        <w:rPr>
          <w:rFonts w:asciiTheme="minorEastAsia" w:hAnsiTheme="minorEastAsia" w:eastAsiaTheme="minorEastAsia" w:cstheme="minorEastAsia"/>
          <w:bCs/>
          <w:color w:val="000000"/>
          <w:sz w:val="24"/>
        </w:rPr>
      </w:pPr>
    </w:p>
    <w:p>
      <w:pPr>
        <w:spacing w:line="360" w:lineRule="auto"/>
        <w:rPr>
          <w:rFonts w:asciiTheme="minorEastAsia" w:hAnsiTheme="minorEastAsia" w:eastAsiaTheme="minorEastAsia" w:cstheme="minorEastAsia"/>
          <w:bCs/>
          <w:color w:val="000000"/>
          <w:sz w:val="24"/>
        </w:rPr>
      </w:pPr>
    </w:p>
    <w:p>
      <w:pPr>
        <w:spacing w:line="380" w:lineRule="exact"/>
        <w:rPr>
          <w:rFonts w:asciiTheme="minorEastAsia" w:hAnsiTheme="minorEastAsia" w:eastAsiaTheme="minorEastAsia" w:cstheme="minorEastAsia"/>
          <w:bCs/>
          <w:color w:val="000000"/>
          <w:sz w:val="24"/>
        </w:rPr>
      </w:pPr>
    </w:p>
    <w:p>
      <w:pPr>
        <w:spacing w:line="360" w:lineRule="auto"/>
        <w:rPr>
          <w:rFonts w:asciiTheme="minorEastAsia" w:hAnsiTheme="minorEastAsia" w:eastAsiaTheme="minorEastAsia" w:cstheme="minorEastAsia"/>
          <w:b/>
          <w:bCs/>
          <w:color w:val="000000"/>
          <w:sz w:val="32"/>
        </w:rPr>
      </w:pPr>
    </w:p>
    <w:p>
      <w:pPr>
        <w:spacing w:line="360" w:lineRule="auto"/>
        <w:jc w:val="center"/>
        <w:rPr>
          <w:rFonts w:hint="eastAsia" w:asciiTheme="minorEastAsia" w:hAnsiTheme="minorEastAsia" w:eastAsiaTheme="minorEastAsia" w:cstheme="minorEastAsia"/>
          <w:b/>
          <w:bCs/>
          <w:color w:val="000000"/>
          <w:sz w:val="32"/>
        </w:rPr>
      </w:pPr>
    </w:p>
    <w:p>
      <w:pPr>
        <w:spacing w:line="360" w:lineRule="auto"/>
        <w:jc w:val="center"/>
        <w:rPr>
          <w:rFonts w:hint="eastAsia" w:asciiTheme="minorEastAsia" w:hAnsiTheme="minorEastAsia" w:eastAsiaTheme="minorEastAsia" w:cstheme="minorEastAsia"/>
          <w:b/>
          <w:bCs/>
          <w:color w:val="000000"/>
          <w:sz w:val="32"/>
        </w:rPr>
      </w:pPr>
    </w:p>
    <w:p>
      <w:pPr>
        <w:spacing w:line="360" w:lineRule="auto"/>
        <w:jc w:val="cente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
          <w:bCs/>
          <w:color w:val="000000"/>
          <w:sz w:val="32"/>
        </w:rPr>
        <w:t>第二章   投标须知</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一、总则</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（一）适用范围</w:t>
      </w:r>
    </w:p>
    <w:p>
      <w:pPr>
        <w:autoSpaceDE w:val="0"/>
        <w:autoSpaceDN w:val="0"/>
        <w:adjustRightInd w:val="0"/>
        <w:spacing w:line="360" w:lineRule="auto"/>
        <w:ind w:firstLine="56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（二）定义</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1．“招标人”系组织本次招标的衢州学院。</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2．“投标人”系指向招标人提交投标文件的供应商。</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3．“货物”系指本次招标拟采购的各种类型和品种的教材以及相关配套产品。</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4．“服务”系指招标文件规定投标人须承担的配送、发放、退换货、结算以及其他类似的责任和义务。</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5．“项目”系指投标人按招标文件规定向招标人提供的货物或服务。</w:t>
      </w:r>
    </w:p>
    <w:p>
      <w:pPr>
        <w:autoSpaceDE w:val="0"/>
        <w:autoSpaceDN w:val="0"/>
        <w:adjustRightInd w:val="0"/>
        <w:spacing w:line="360" w:lineRule="auto"/>
        <w:ind w:left="120" w:firstLine="361" w:firstLineChars="15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6.“▲”系指实质性要求条款。</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（三）招标方式</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本次招标采用公开招标方式进行。</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（四）投标委托</w:t>
      </w:r>
    </w:p>
    <w:p>
      <w:pPr>
        <w:autoSpaceDE w:val="0"/>
        <w:autoSpaceDN w:val="0"/>
        <w:adjustRightIn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（五）合格的投标人</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响应招标文件要求，有提供服务能力，具备本招标文件中规定条件的供应商（详见第一章第四条“</w:t>
      </w:r>
      <w:r>
        <w:rPr>
          <w:rFonts w:hint="eastAsia" w:asciiTheme="minorEastAsia" w:hAnsiTheme="minorEastAsia" w:eastAsiaTheme="minorEastAsia" w:cstheme="minorEastAsia"/>
          <w:b/>
          <w:color w:val="000000"/>
          <w:sz w:val="24"/>
        </w:rPr>
        <w:t>投标人的资格要求</w:t>
      </w:r>
      <w:r>
        <w:rPr>
          <w:rFonts w:hint="eastAsia" w:asciiTheme="minorEastAsia" w:hAnsiTheme="minorEastAsia" w:eastAsiaTheme="minorEastAsia" w:cstheme="minorEastAsia"/>
          <w:color w:val="000000"/>
          <w:sz w:val="24"/>
        </w:rPr>
        <w:t>”）。</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（六）投标费用</w:t>
      </w:r>
    </w:p>
    <w:p>
      <w:pPr>
        <w:autoSpaceDE w:val="0"/>
        <w:autoSpaceDN w:val="0"/>
        <w:adjustRightInd w:val="0"/>
        <w:spacing w:line="360" w:lineRule="auto"/>
        <w:ind w:firstLine="56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无论投标过程和结果如何，投标人均应自行承担所有与投标有关的全部费用。</w:t>
      </w:r>
    </w:p>
    <w:p>
      <w:pPr>
        <w:snapToGrid w:val="0"/>
        <w:spacing w:line="360" w:lineRule="auto"/>
        <w:ind w:left="45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（七）转包与分包</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本项目不允许转包。分包须经采购人书面同意后方可实施。</w:t>
      </w:r>
    </w:p>
    <w:p>
      <w:pPr>
        <w:snapToGrid w:val="0"/>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（八）信用查询</w:t>
      </w:r>
    </w:p>
    <w:p>
      <w:pPr>
        <w:pStyle w:val="6"/>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根据《关于在政府采购活动中查询及使用信用记录有关问题的通知》财库[2016]125号的规定：</w:t>
      </w:r>
    </w:p>
    <w:p>
      <w:pPr>
        <w:pStyle w:val="6"/>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1.采购人或采购代理机构将对本项目投标人的信用记录进行查询。查询渠道为信用中国网站（www.creditchina.gov.cn）、中国政府采购网（www.ccgp.gov.cn）；</w:t>
      </w:r>
    </w:p>
    <w:p>
      <w:pPr>
        <w:pStyle w:val="6"/>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2.截止时点：提交投标文件（响应文件）截止时间前3年内；</w:t>
      </w:r>
    </w:p>
    <w:p>
      <w:pPr>
        <w:pStyle w:val="6"/>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3.查询记录和证据的留存：信用信息查询记录和证据以网页截图等方式留存。</w:t>
      </w:r>
    </w:p>
    <w:p>
      <w:pPr>
        <w:pStyle w:val="6"/>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（九）特别说明</w:t>
      </w:r>
    </w:p>
    <w:p>
      <w:pPr>
        <w:autoSpaceDE w:val="0"/>
        <w:autoSpaceDN w:val="0"/>
        <w:adjustRightInd w:val="0"/>
        <w:spacing w:line="360" w:lineRule="auto"/>
        <w:ind w:firstLine="56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二、招标文件</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（一）招标文件的构成</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本招标文件由以下部分组成：</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招标公告；</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投标须知；</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采购内容及要求；</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合同主要条款；</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评标办法及开标程序；</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应提交的有关材料格式范例。</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（二）招标文件的澄清与修改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三、投标文件的编写</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（一）总体要求</w:t>
      </w:r>
    </w:p>
    <w:p>
      <w:pPr>
        <w:widowControl/>
        <w:snapToGri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widowControl/>
        <w:snapToGrid w:val="0"/>
        <w:spacing w:line="360" w:lineRule="auto"/>
        <w:ind w:firstLine="480" w:firstLineChars="200"/>
        <w:jc w:val="lef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2.投标文件为电子投标文件。电子投标文件按政采云供应商-政府采购项目电子交易操作指南</w:t>
      </w:r>
      <w:r>
        <w:rPr>
          <w:rFonts w:hint="eastAsia" w:asciiTheme="minorEastAsia" w:hAnsiTheme="minorEastAsia" w:eastAsiaTheme="minorEastAsia" w:cstheme="minorEastAsia"/>
          <w:bCs/>
          <w:color w:val="FF0000"/>
          <w:sz w:val="24"/>
        </w:rPr>
        <w:t>（网址：</w:t>
      </w:r>
      <w:r>
        <w:rPr>
          <w:rFonts w:hint="eastAsia" w:asciiTheme="minorEastAsia" w:hAnsiTheme="minorEastAsia" w:eastAsiaTheme="minorEastAsia" w:cstheme="minorEastAsia"/>
          <w:color w:val="FF0000"/>
          <w:sz w:val="24"/>
        </w:rPr>
        <w:t>https://help.zcygov.cn/web/site_2/2018/12-28/2573.html</w:t>
      </w:r>
      <w:r>
        <w:rPr>
          <w:rFonts w:hint="eastAsia" w:asciiTheme="minorEastAsia" w:hAnsiTheme="minorEastAsia" w:eastAsiaTheme="minorEastAsia" w:cstheme="minorEastAsia"/>
          <w:bCs/>
          <w:color w:val="FF0000"/>
          <w:sz w:val="24"/>
        </w:rPr>
        <w:t>）</w:t>
      </w:r>
      <w:r>
        <w:rPr>
          <w:rFonts w:hint="eastAsia" w:asciiTheme="minorEastAsia" w:hAnsiTheme="minorEastAsia" w:eastAsiaTheme="minorEastAsia" w:cstheme="minorEastAsia"/>
          <w:color w:val="FF0000"/>
          <w:sz w:val="24"/>
        </w:rPr>
        <w:t>及本招标文件要求制作、加密并递交。</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3.投标人必须保证投标文件所提供的全部资料真实可靠，并接受招标人对其中任何资料进一步审查的要求。</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6.《开标一览表》要求按格式填写、统一规范，不得自行增减内容。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7.投标文件不得涂改和增删，如有错漏必须修改。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8.由于字迹模糊或表达不清引起的后果由投标人负责。</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9.技术偏离表：所投产品如与采购产品在型号、规格、技术参数、性能、工艺、材料、质量等方面有偏离或对产品配置有好的建议，应填写《技术偏离表》，否则认为响应招标文件要求。</w:t>
      </w:r>
    </w:p>
    <w:p>
      <w:pPr>
        <w:spacing w:line="360" w:lineRule="auto"/>
        <w:ind w:firstLine="480" w:firstLineChars="200"/>
        <w:outlineLvl w:val="2"/>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10.电子投标文件中须加盖公章部分均采用CA章。</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（二）投标文件的组成</w:t>
      </w:r>
    </w:p>
    <w:p>
      <w:pPr>
        <w:autoSpaceDE w:val="0"/>
        <w:autoSpaceDN w:val="0"/>
        <w:adjustRightIn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▲投标文件（电子投标文件）应分为【资格证明文件】、【商务技术文件】、【报价文件】。</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1.资格证明文件</w:t>
      </w:r>
    </w:p>
    <w:tbl>
      <w:tblPr>
        <w:tblStyle w:val="11"/>
        <w:tblW w:w="8679" w:type="dxa"/>
        <w:jc w:val="center"/>
        <w:tblLayout w:type="fixed"/>
        <w:tblCellMar>
          <w:top w:w="0" w:type="dxa"/>
          <w:left w:w="108" w:type="dxa"/>
          <w:bottom w:w="0" w:type="dxa"/>
          <w:right w:w="108" w:type="dxa"/>
        </w:tblCellMar>
      </w:tblPr>
      <w:tblGrid>
        <w:gridCol w:w="6217"/>
        <w:gridCol w:w="1147"/>
        <w:gridCol w:w="1315"/>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格式</w:t>
            </w:r>
          </w:p>
        </w:tc>
        <w:tc>
          <w:tcPr>
            <w:tcW w:w="1315"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格式一</w:t>
            </w:r>
          </w:p>
        </w:tc>
        <w:tc>
          <w:tcPr>
            <w:tcW w:w="131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格式二</w:t>
            </w:r>
          </w:p>
        </w:tc>
        <w:tc>
          <w:tcPr>
            <w:tcW w:w="131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2.有效的投标人企业营业执照副本扫描件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31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3.有效的中华人民共和国出版物经营许可证副本扫描件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31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格式三</w:t>
            </w:r>
          </w:p>
        </w:tc>
        <w:tc>
          <w:tcPr>
            <w:tcW w:w="131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31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31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31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r>
    </w:tbl>
    <w:p>
      <w:pPr>
        <w:spacing w:line="360" w:lineRule="auto"/>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2.商务技术文件</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项目及审核内容</w:t>
            </w:r>
          </w:p>
        </w:tc>
        <w:tc>
          <w:tcPr>
            <w:tcW w:w="1138"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w:t>
            </w:r>
          </w:p>
        </w:tc>
        <w:tc>
          <w:tcPr>
            <w:tcW w:w="1260"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商务技术文件封面</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格式一</w:t>
            </w: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1.投标人情况简介：投标人的管理和技术队伍、主要装备的情况及现状等</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2.对本项目系统总体要求的理解</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3.项目实施方案</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4.质量保障和售后服务承诺书</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格式五</w:t>
            </w: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5.投标人出版社代理相关证明材料</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6.投标人拟派从业人员相关证明材料和近三个月社保缴纳证明</w:t>
            </w:r>
          </w:p>
        </w:tc>
        <w:tc>
          <w:tcPr>
            <w:tcW w:w="1138" w:type="dxa"/>
          </w:tcPr>
          <w:p>
            <w:pPr>
              <w:autoSpaceDE w:val="0"/>
              <w:autoSpaceDN w:val="0"/>
              <w:adjustRightInd w:val="0"/>
              <w:spacing w:line="360" w:lineRule="auto"/>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sz w:val="24"/>
              </w:rPr>
              <w:t>7.投标人同类项目实施情况一览表，须投标人自2018年1月1日（合同签订时间为准）以来同类项目业绩合同原件的扫描件</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格式六</w:t>
            </w: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lang w:val="zh-CN"/>
              </w:rPr>
              <w:t>投标人与图书出版单位合作情况一览表</w:t>
            </w:r>
          </w:p>
        </w:tc>
        <w:tc>
          <w:tcPr>
            <w:tcW w:w="113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格式七</w:t>
            </w:r>
          </w:p>
        </w:tc>
        <w:tc>
          <w:tcPr>
            <w:tcW w:w="1260" w:type="dxa"/>
          </w:tcPr>
          <w:p>
            <w:pPr>
              <w:autoSpaceDE w:val="0"/>
              <w:autoSpaceDN w:val="0"/>
              <w:adjustRightInd w:val="0"/>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.投标人认为有必要提供的其它资料</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tcPr>
          <w:p>
            <w:pPr>
              <w:autoSpaceDE w:val="0"/>
              <w:autoSpaceDN w:val="0"/>
              <w:adjustRightInd w:val="0"/>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10</w:t>
            </w:r>
          </w:p>
        </w:tc>
      </w:tr>
    </w:tbl>
    <w:p>
      <w:pPr>
        <w:spacing w:line="360" w:lineRule="auto"/>
        <w:ind w:firstLine="495"/>
        <w:rPr>
          <w:rFonts w:asciiTheme="minorEastAsia" w:hAnsiTheme="minorEastAsia" w:eastAsiaTheme="minorEastAsia" w:cstheme="minorEastAsia"/>
          <w:b/>
          <w:color w:val="000000"/>
          <w:sz w:val="24"/>
        </w:rPr>
      </w:pP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3.报价文件</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项目及审核内容</w:t>
            </w:r>
          </w:p>
        </w:tc>
        <w:tc>
          <w:tcPr>
            <w:tcW w:w="1197"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w:t>
            </w:r>
          </w:p>
        </w:tc>
        <w:tc>
          <w:tcPr>
            <w:tcW w:w="1201"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报价文件封面</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格式一</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格式四</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2.（1）《中小企业声明函》国家企业信用信息公示系统——小微企业名录查询记录，提供网站截图、（符合中小企业相关政策的投标人提供）；</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（2）《产品适用中小企业政策情况表》（符合小微企业相关政策的投标人提供）。</w:t>
            </w:r>
          </w:p>
        </w:tc>
        <w:tc>
          <w:tcPr>
            <w:tcW w:w="1197" w:type="dxa"/>
          </w:tcPr>
          <w:p>
            <w:pPr>
              <w:autoSpaceDE w:val="0"/>
              <w:autoSpaceDN w:val="0"/>
              <w:adjustRightIn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格式</w:t>
            </w:r>
            <w:r>
              <w:rPr>
                <w:rFonts w:hint="eastAsia" w:asciiTheme="minorEastAsia" w:hAnsiTheme="minorEastAsia" w:eastAsiaTheme="minorEastAsia" w:cstheme="minorEastAsia"/>
                <w:sz w:val="24"/>
                <w:lang w:eastAsia="zh-CN"/>
              </w:rPr>
              <w:t>八</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3.（1）监狱和戒毒企业应提供由省级以上监狱管理局、戒毒管理局（含新疆生产建设兵团）出具的属于监狱企业的证明文件；</w:t>
            </w:r>
          </w:p>
          <w:p>
            <w:pPr>
              <w:pStyle w:val="14"/>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（2）《产品适用监狱和戒毒企业政策情况表》。</w:t>
            </w:r>
          </w:p>
        </w:tc>
        <w:tc>
          <w:tcPr>
            <w:tcW w:w="1197" w:type="dxa"/>
          </w:tcPr>
          <w:p>
            <w:pPr>
              <w:autoSpaceDE w:val="0"/>
              <w:autoSpaceDN w:val="0"/>
              <w:adjustRightInd w:val="0"/>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格式</w:t>
            </w:r>
            <w:r>
              <w:rPr>
                <w:rFonts w:hint="eastAsia" w:asciiTheme="minorEastAsia" w:hAnsiTheme="minorEastAsia" w:eastAsiaTheme="minorEastAsia" w:cstheme="minorEastAsia"/>
                <w:sz w:val="24"/>
                <w:lang w:eastAsia="zh-CN"/>
              </w:rPr>
              <w:t>九</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4.（1）残疾人福利性单位应提供残疾人福利性单位声明函；</w:t>
            </w:r>
          </w:p>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（2）《产品适用残疾人福利性单位政策情况表》。</w:t>
            </w:r>
          </w:p>
        </w:tc>
        <w:tc>
          <w:tcPr>
            <w:tcW w:w="1197" w:type="dxa"/>
          </w:tcPr>
          <w:p>
            <w:pPr>
              <w:autoSpaceDE w:val="0"/>
              <w:autoSpaceDN w:val="0"/>
              <w:adjustRightInd w:val="0"/>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格式</w:t>
            </w:r>
            <w:r>
              <w:rPr>
                <w:rFonts w:hint="eastAsia" w:asciiTheme="minorEastAsia" w:hAnsiTheme="minorEastAsia" w:eastAsiaTheme="minorEastAsia" w:cstheme="minorEastAsia"/>
                <w:sz w:val="24"/>
                <w:lang w:eastAsia="zh-CN"/>
              </w:rPr>
              <w:t>十</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5.投标人认为有必要提供的其他资料</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w:t>
            </w:r>
          </w:p>
        </w:tc>
      </w:tr>
    </w:tbl>
    <w:p>
      <w:pPr>
        <w:spacing w:line="360" w:lineRule="auto"/>
        <w:ind w:firstLine="482" w:firstLineChars="200"/>
        <w:rPr>
          <w:rFonts w:asciiTheme="minorEastAsia" w:hAnsiTheme="minorEastAsia" w:eastAsiaTheme="minorEastAsia" w:cstheme="minorEastAsia"/>
          <w:b/>
          <w:color w:val="000000"/>
          <w:sz w:val="24"/>
        </w:rPr>
      </w:pP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（三）投标文件的语言及计量</w:t>
      </w:r>
    </w:p>
    <w:p>
      <w:pPr>
        <w:autoSpaceDE w:val="0"/>
        <w:autoSpaceDN w:val="0"/>
        <w:adjustRightInd w:val="0"/>
        <w:spacing w:line="360" w:lineRule="auto"/>
        <w:ind w:firstLine="472" w:firstLineChars="196"/>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1. 投标文件及投标人与采购有关的来往通知、函件和文件均应使用中文。</w:t>
      </w:r>
    </w:p>
    <w:p>
      <w:pPr>
        <w:spacing w:line="360" w:lineRule="auto"/>
        <w:ind w:firstLine="479" w:firstLineChars="199"/>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（四）投标报价</w:t>
      </w:r>
    </w:p>
    <w:p>
      <w:pPr>
        <w:autoSpaceDE w:val="0"/>
        <w:autoSpaceDN w:val="0"/>
        <w:adjustRightInd w:val="0"/>
        <w:spacing w:line="360" w:lineRule="auto"/>
        <w:ind w:left="472"/>
        <w:jc w:val="left"/>
        <w:outlineLvl w:val="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1.投标报价应按招标文件中相关附表格式填写。</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投标报价是履行合同的最终价格，应包括一切费用和税金。</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（五）投标有效期</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投标文件从投标文件递交截止之日起，有效期为90天。</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（六）投标文件的签署及规定</w:t>
      </w:r>
    </w:p>
    <w:p>
      <w:pPr>
        <w:autoSpaceDE w:val="0"/>
        <w:autoSpaceDN w:val="0"/>
        <w:adjustRightInd w:val="0"/>
        <w:spacing w:line="360" w:lineRule="auto"/>
        <w:ind w:firstLine="477" w:firstLineChars="199"/>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FF0000"/>
          <w:sz w:val="24"/>
        </w:rPr>
        <w:t>电子投标文件</w:t>
      </w:r>
      <w:r>
        <w:rPr>
          <w:rFonts w:hint="eastAsia" w:asciiTheme="minorEastAsia" w:hAnsiTheme="minorEastAsia" w:eastAsiaTheme="minorEastAsia" w:cstheme="minorEastAsia"/>
          <w:bCs/>
          <w:color w:val="FF0000"/>
          <w:sz w:val="24"/>
        </w:rPr>
        <w:t>按政采云供应商-政府采购项目电子交易操作指南</w:t>
      </w:r>
      <w:r>
        <w:rPr>
          <w:rFonts w:hint="eastAsia" w:asciiTheme="minorEastAsia" w:hAnsiTheme="minorEastAsia" w:eastAsiaTheme="minorEastAsia" w:cstheme="minorEastAsia"/>
          <w:color w:val="FF0000"/>
          <w:sz w:val="24"/>
        </w:rPr>
        <w:t>（</w:t>
      </w:r>
      <w:r>
        <w:rPr>
          <w:rFonts w:hint="eastAsia" w:asciiTheme="minorEastAsia" w:hAnsiTheme="minorEastAsia" w:eastAsiaTheme="minorEastAsia" w:cstheme="minorEastAsia"/>
          <w:bCs/>
          <w:color w:val="FF0000"/>
          <w:sz w:val="24"/>
        </w:rPr>
        <w:t>网址：https://help.zcygov.cn/web/site_2/2018/12-28/2573.html）及本招标文件规定的格式和顺序编制电子投标文件并进行关联定位。</w:t>
      </w:r>
    </w:p>
    <w:p>
      <w:pPr>
        <w:autoSpaceDE w:val="0"/>
        <w:autoSpaceDN w:val="0"/>
        <w:adjustRightIn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1.投标人应按本须知的相关要求准备投标文件。</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2.投标人应按本招标文件规定的格式顺序编制投标文件并标注页码。投标文件内容不完整、编排混乱导致投标文件被误读、漏读或者查找不到相关内容的，是投标人的责任。</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sz w:val="24"/>
        </w:rPr>
        <w:t>3.法定代表人授权委托书、报价文件必须按照格式规定加盖CA章。</w:t>
      </w:r>
    </w:p>
    <w:p>
      <w:pPr>
        <w:numPr>
          <w:ilvl w:val="0"/>
          <w:numId w:val="3"/>
        </w:num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投标文件的递交</w:t>
      </w:r>
    </w:p>
    <w:p>
      <w:pPr>
        <w:snapToGrid w:val="0"/>
        <w:spacing w:line="360" w:lineRule="auto"/>
        <w:ind w:firstLine="48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（一）递交投标文件截止期</w:t>
      </w:r>
    </w:p>
    <w:p>
      <w:pPr>
        <w:autoSpaceDE w:val="0"/>
        <w:autoSpaceDN w:val="0"/>
        <w:adjustRightInd w:val="0"/>
        <w:snapToGrid w:val="0"/>
        <w:spacing w:line="360" w:lineRule="auto"/>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（2）本项目原则上采用远程异地开评标，投标人无需到开标现场，但须准时在线参加，直至评审结束。</w:t>
      </w:r>
    </w:p>
    <w:p>
      <w:pPr>
        <w:numPr>
          <w:ilvl w:val="0"/>
          <w:numId w:val="4"/>
        </w:num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投标文件的修改和撤销</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2.投标人修改后的投标文件应按原来的规定编制、标记和递交。</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3.在递交投标文件截止期之后，投标人不得对其投标文件做任何修改。</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4.递交投标文件截止期后，投标人不得撤回其投标文件。</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5.实质上没有响应本文件要求的投标文件将被拒绝。投标人不得通过修正或撤销不合要求的偏离或保留从而使其投标文件成为实质上响应的文件。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（三）无效的投标文件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发生下列情况之一的投标文件将被视为无效：</w:t>
      </w:r>
    </w:p>
    <w:p>
      <w:pPr>
        <w:snapToGrid w:val="0"/>
        <w:spacing w:line="360" w:lineRule="auto"/>
        <w:ind w:firstLine="480" w:firstLineChars="200"/>
        <w:rPr>
          <w:rFonts w:asciiTheme="minorEastAsia" w:hAnsiTheme="minorEastAsia" w:eastAsiaTheme="minorEastAsia" w:cstheme="minorEastAsia"/>
          <w:color w:val="000000"/>
          <w:sz w:val="24"/>
        </w:rPr>
      </w:pPr>
      <w:bookmarkStart w:id="0" w:name="串通投标的情形"/>
      <w:bookmarkStart w:id="1" w:name="_Toc359592368"/>
      <w:bookmarkStart w:id="2" w:name="_Toc359856805"/>
      <w:r>
        <w:rPr>
          <w:rFonts w:hint="eastAsia" w:asciiTheme="minorEastAsia" w:hAnsiTheme="minorEastAsia" w:eastAsiaTheme="minorEastAsia" w:cstheme="minorEastAsia"/>
          <w:color w:val="000000"/>
          <w:sz w:val="24"/>
        </w:rPr>
        <w:t>1.不具备招标文件规定资格要求；</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2.投标文件未有效授权的；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3.招标文件中有▲处条款投标人未作实质性响应的；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4.资格审查或技术商务文件中包含投标报价的；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5.投标文件关键内容字迹模糊、无法辨认的；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6.投标文件含有采购人不能接受的附加条件的；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7.报价超出招标文件中规定的预算金额或者最高限价的；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8.提供虚假材料谋取中标的；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9.投标人串通投标的；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10.不符合法律、法规和招标文件规定的其他实质性要求的。</w:t>
      </w:r>
    </w:p>
    <w:p>
      <w:pPr>
        <w:widowControl/>
        <w:snapToGrid w:val="0"/>
        <w:spacing w:line="360" w:lineRule="auto"/>
        <w:ind w:firstLine="480" w:firstLineChars="200"/>
        <w:jc w:val="lef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11.电子投标文件解密失败的；</w:t>
      </w:r>
    </w:p>
    <w:p>
      <w:pPr>
        <w:tabs>
          <w:tab w:val="left" w:pos="1325"/>
        </w:tabs>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12.电子投标文件超过规定时间（开标后30分钟内）未解密的；</w:t>
      </w:r>
    </w:p>
    <w:p>
      <w:pPr>
        <w:snapToGrid w:val="0"/>
        <w:spacing w:line="360" w:lineRule="auto"/>
        <w:ind w:firstLine="240" w:firstLineChars="100"/>
        <w:outlineLvl w:val="1"/>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（四）串通投标的情形</w:t>
      </w:r>
      <w:bookmarkEnd w:id="0"/>
    </w:p>
    <w:p>
      <w:pPr>
        <w:snapToGrid w:val="0"/>
        <w:spacing w:line="360" w:lineRule="auto"/>
        <w:ind w:left="284" w:firstLine="120" w:firstLineChars="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1.不同投标人的投标文件由同一单位或者个人编制；</w:t>
      </w:r>
    </w:p>
    <w:p>
      <w:pPr>
        <w:snapToGrid w:val="0"/>
        <w:spacing w:line="360" w:lineRule="auto"/>
        <w:ind w:left="284" w:firstLine="120" w:firstLineChars="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2.不同投标人委托同一单位或者个人办理投标事宜；</w:t>
      </w:r>
    </w:p>
    <w:p>
      <w:pPr>
        <w:snapToGrid w:val="0"/>
        <w:spacing w:line="360" w:lineRule="auto"/>
        <w:ind w:left="284" w:firstLine="120" w:firstLineChars="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3.不同投标人的投标文件载明的项目管理成员或者联系人员为同一人；</w:t>
      </w:r>
    </w:p>
    <w:p>
      <w:pPr>
        <w:snapToGrid w:val="0"/>
        <w:spacing w:line="360" w:lineRule="auto"/>
        <w:ind w:left="284" w:firstLine="120" w:firstLineChars="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4.不同投标人的投标文件异常一致或者投标报价呈规律性差异；</w:t>
      </w:r>
    </w:p>
    <w:p>
      <w:pPr>
        <w:snapToGrid w:val="0"/>
        <w:spacing w:line="360" w:lineRule="auto"/>
        <w:ind w:left="284" w:firstLine="120" w:firstLineChars="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5.不同投标人的投标文件相互混装。</w:t>
      </w:r>
    </w:p>
    <w:p>
      <w:pPr>
        <w:snapToGrid w:val="0"/>
        <w:spacing w:line="360" w:lineRule="auto"/>
        <w:ind w:firstLine="240" w:firstLineChars="100"/>
        <w:outlineLvl w:val="1"/>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w:t>
      </w:r>
      <w:bookmarkStart w:id="3" w:name="废标的情形"/>
      <w:r>
        <w:rPr>
          <w:rFonts w:hint="eastAsia" w:asciiTheme="minorEastAsia" w:hAnsiTheme="minorEastAsia" w:eastAsiaTheme="minorEastAsia" w:cstheme="minorEastAsia"/>
          <w:color w:val="000000"/>
          <w:sz w:val="24"/>
        </w:rPr>
        <w:t>废标的情形</w:t>
      </w:r>
      <w:bookmarkEnd w:id="1"/>
      <w:bookmarkEnd w:id="2"/>
      <w:bookmarkEnd w:id="3"/>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采购中，出现下列情形之一的，应予废标，废标后，采购人将废标理由通知所有投标人：</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1.符合专业条件的投标人或对招标文件作实质性响应的投标人不足三家的；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2.出现影响采购公正的违法、违规行为的；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3.投标人的报价均超过了采购预算（最高限价），采购人不能支付的；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4.因重大变故，采购任务取消的。</w:t>
      </w: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五、开标</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（一）开标</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招标人在规定的日期、时间和地点组织招标会。</w:t>
      </w:r>
    </w:p>
    <w:p>
      <w:pPr>
        <w:snapToGri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2.电子投标文件开标</w:t>
      </w:r>
    </w:p>
    <w:p>
      <w:pPr>
        <w:snapToGri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（二）评标委员会</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2.评标委员会将审查投标文件是否真实、完整，总体编排是否有序，文件签署是否正确，有无计算上的错误等，并进行评审。</w:t>
      </w:r>
    </w:p>
    <w:p>
      <w:pPr>
        <w:numPr>
          <w:ilvl w:val="0"/>
          <w:numId w:val="4"/>
        </w:numPr>
        <w:snapToGrid w:val="0"/>
        <w:spacing w:line="360" w:lineRule="auto"/>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评标</w:t>
      </w:r>
    </w:p>
    <w:p>
      <w:pPr>
        <w:snapToGrid w:val="0"/>
        <w:spacing w:line="360" w:lineRule="auto"/>
        <w:ind w:firstLine="480"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 xml:space="preserve">1.评定原则：根据符合采购需求、质量和服务等要求，综合评分确定中标人。 </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3.评标报告：评标委员会完成评定后，向招标人提交经各评标委员会成员签字的评定结果报告。</w:t>
      </w:r>
    </w:p>
    <w:p>
      <w:pPr>
        <w:snapToGrid w:val="0"/>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 算术错误将按以下方法更正</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（2）投标文件的大写金额和小写金额不一致的，以大写金额为准；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（3）单价金额小数点或百分比有明显错位的，以开标一览表的总价为准，并修改单价；</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（五）开标结果</w:t>
      </w:r>
      <w:r>
        <w:rPr>
          <w:rFonts w:hint="eastAsia" w:asciiTheme="minorEastAsia" w:hAnsiTheme="minorEastAsia" w:eastAsiaTheme="minorEastAsia" w:cstheme="minorEastAsia"/>
          <w:color w:val="000000"/>
          <w:sz w:val="24"/>
        </w:rPr>
        <w:t>：评标委员会按招标文件规定的评定办法评定中标候选人。</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（六）中标通知书</w:t>
      </w:r>
      <w:r>
        <w:rPr>
          <w:rFonts w:hint="eastAsia" w:asciiTheme="minorEastAsia" w:hAnsiTheme="minorEastAsia" w:eastAsiaTheme="minorEastAsia" w:cstheme="minor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六、履约保证金</w:t>
      </w:r>
    </w:p>
    <w:p>
      <w:pPr>
        <w:autoSpaceDE w:val="0"/>
        <w:autoSpaceDN w:val="0"/>
        <w:adjustRightInd w:val="0"/>
        <w:spacing w:line="360"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1．供应商于成交结果公示结束后5个工作日内缴纳履约保证金：中标折扣率*400万元*5%（人民币）。</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2．缴纳形式：</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(1)银行转账。注明“项目名称+履约保证金”，开户单位：衢州学院，开户银行：中国农业银行衢州分行营业部；账号：19799901040017224。</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(2)或符合政策规定的其它形式。</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七、合同授予</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2．中标人拖延、拒签合同的，将被扣罚履约保证金并取消中标资格。</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3．招标文件、澄清文件、投标文件等，均为签订合同的依据。</w:t>
      </w:r>
    </w:p>
    <w:p>
      <w:pPr>
        <w:spacing w:line="360" w:lineRule="auto"/>
        <w:ind w:firstLine="470" w:firstLineChars="1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八、解释权：</w:t>
      </w:r>
      <w:r>
        <w:rPr>
          <w:rFonts w:hint="eastAsia" w:asciiTheme="minorEastAsia" w:hAnsiTheme="minorEastAsia" w:eastAsiaTheme="minorEastAsia" w:cstheme="minorEastAsia"/>
          <w:color w:val="000000"/>
          <w:sz w:val="24"/>
        </w:rPr>
        <w:t>本招标文件依据《政府采购法》及有关规定编制，解释权属招标人。</w:t>
      </w:r>
    </w:p>
    <w:p>
      <w:pPr>
        <w:spacing w:line="360" w:lineRule="auto"/>
        <w:ind w:firstLine="472" w:firstLineChars="196"/>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九、通讯地址：</w:t>
      </w:r>
      <w:r>
        <w:rPr>
          <w:rFonts w:hint="eastAsia" w:asciiTheme="minorEastAsia" w:hAnsiTheme="minorEastAsia" w:eastAsiaTheme="minorEastAsia" w:cstheme="minorEastAsia"/>
          <w:color w:val="000000"/>
          <w:sz w:val="24"/>
        </w:rPr>
        <w:t>所有与招标有关的函电请按下面联系。</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联系地址：浙江省衢州市九华北大道78号，邮政编码：324000。</w:t>
      </w:r>
    </w:p>
    <w:p>
      <w:pPr>
        <w:shd w:val="clear" w:color="auto" w:fill="FFFFFF"/>
        <w:spacing w:line="360" w:lineRule="auto"/>
        <w:ind w:firstLine="495"/>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color w:val="000000"/>
          <w:kern w:val="0"/>
          <w:sz w:val="24"/>
        </w:rPr>
        <w:t>采购中心联系人</w:t>
      </w:r>
      <w:r>
        <w:rPr>
          <w:rFonts w:hint="eastAsia" w:asciiTheme="minorEastAsia" w:hAnsiTheme="minorEastAsia" w:eastAsiaTheme="minorEastAsia" w:cstheme="minorEastAsia"/>
          <w:bCs/>
          <w:color w:val="000000"/>
          <w:sz w:val="24"/>
        </w:rPr>
        <w:t>：周老师，电话（传真）：0570-8015042。</w:t>
      </w:r>
    </w:p>
    <w:p>
      <w:pPr>
        <w:shd w:val="clear" w:color="auto" w:fill="FFFFFF"/>
        <w:spacing w:line="360" w:lineRule="auto"/>
        <w:ind w:firstLine="495"/>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质疑答复联系人：郑老师；电话（传真）0570-8015028。   </w:t>
      </w:r>
    </w:p>
    <w:p>
      <w:pPr>
        <w:spacing w:line="360" w:lineRule="auto"/>
        <w:ind w:firstLine="49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项目技术答疑联系人：向老师，电话：0570-8015181。</w:t>
      </w:r>
    </w:p>
    <w:p>
      <w:pPr>
        <w:spacing w:line="360" w:lineRule="auto"/>
        <w:ind w:firstLine="495"/>
        <w:rPr>
          <w:rFonts w:asciiTheme="minorEastAsia" w:hAnsiTheme="minorEastAsia" w:eastAsiaTheme="minorEastAsia" w:cstheme="minorEastAsia"/>
          <w:b/>
          <w:bCs/>
          <w:sz w:val="32"/>
          <w:szCs w:val="32"/>
        </w:rPr>
      </w:pPr>
    </w:p>
    <w:p>
      <w:pPr>
        <w:pStyle w:val="3"/>
        <w:spacing w:before="0" w:after="0" w:line="360" w:lineRule="auto"/>
        <w:jc w:val="center"/>
        <w:rPr>
          <w:rFonts w:asciiTheme="minorEastAsia" w:hAnsiTheme="minorEastAsia" w:eastAsiaTheme="minorEastAsia" w:cstheme="minorEastAsia"/>
          <w:b w:val="0"/>
          <w:color w:val="000000"/>
          <w:sz w:val="24"/>
        </w:rPr>
      </w:pPr>
      <w:r>
        <w:rPr>
          <w:rFonts w:hint="eastAsia" w:asciiTheme="minorEastAsia" w:hAnsiTheme="minorEastAsia" w:eastAsiaTheme="minorEastAsia" w:cstheme="minorEastAsia"/>
          <w:b w:val="0"/>
          <w:bCs w:val="0"/>
          <w:color w:val="000000"/>
          <w:sz w:val="32"/>
        </w:rPr>
        <w:br w:type="page"/>
      </w:r>
      <w:bookmarkStart w:id="4" w:name="_Toc201078659"/>
      <w:r>
        <w:rPr>
          <w:rFonts w:hint="eastAsia" w:asciiTheme="minorEastAsia" w:hAnsiTheme="minorEastAsia" w:eastAsiaTheme="minorEastAsia" w:cstheme="minorEastAsia"/>
          <w:color w:val="000000"/>
          <w:sz w:val="32"/>
          <w:szCs w:val="32"/>
        </w:rPr>
        <w:t>第三章 采购内容及要求</w:t>
      </w:r>
      <w:bookmarkEnd w:id="4"/>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color w:val="000000"/>
          <w:sz w:val="24"/>
        </w:rPr>
        <w:t xml:space="preserve">   </w:t>
      </w:r>
      <w:r>
        <w:rPr>
          <w:rFonts w:hint="eastAsia" w:asciiTheme="minorEastAsia" w:hAnsiTheme="minorEastAsia" w:eastAsiaTheme="minorEastAsia" w:cstheme="minorEastAsia"/>
          <w:b/>
          <w:sz w:val="24"/>
        </w:rPr>
        <w:t>标注“▲”号的为不可负偏离条款，对这些条款的任何负偏离为无效投标</w:t>
      </w:r>
      <w:r>
        <w:rPr>
          <w:rFonts w:hint="eastAsia" w:asciiTheme="minorEastAsia" w:hAnsiTheme="minorEastAsia" w:eastAsiaTheme="minorEastAsia" w:cstheme="minorEastAsia"/>
          <w:bCs/>
          <w:sz w:val="24"/>
        </w:rPr>
        <w:t>。</w:t>
      </w:r>
    </w:p>
    <w:p>
      <w:pPr>
        <w:spacing w:line="360" w:lineRule="auto"/>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一、采购内容</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衢州学院全日制普通生</w:t>
      </w:r>
      <w:r>
        <w:rPr>
          <w:rFonts w:hint="eastAsia" w:asciiTheme="minorEastAsia" w:hAnsiTheme="minorEastAsia" w:eastAsiaTheme="minorEastAsia" w:cstheme="minorEastAsia"/>
          <w:b/>
          <w:sz w:val="24"/>
        </w:rPr>
        <w:t>2021年度、2022年度、2023年度</w:t>
      </w:r>
      <w:r>
        <w:rPr>
          <w:rFonts w:hint="eastAsia" w:asciiTheme="minorEastAsia" w:hAnsiTheme="minorEastAsia" w:eastAsiaTheme="minorEastAsia" w:cstheme="minorEastAsia"/>
          <w:sz w:val="24"/>
        </w:rPr>
        <w:t>使用的由正式出版社出版的教材采购，每年度10万余册。不包括由省教育厅指定使用的政治“两课”类教材及少量师范类专供教材。采购预算：每年度约</w:t>
      </w:r>
      <w:r>
        <w:rPr>
          <w:rFonts w:hint="eastAsia" w:asciiTheme="minorEastAsia" w:hAnsiTheme="minorEastAsia" w:eastAsiaTheme="minorEastAsia" w:cstheme="minorEastAsia"/>
          <w:b/>
          <w:sz w:val="24"/>
        </w:rPr>
        <w:t>400</w:t>
      </w:r>
      <w:r>
        <w:rPr>
          <w:rFonts w:hint="eastAsia" w:asciiTheme="minorEastAsia" w:hAnsiTheme="minorEastAsia" w:eastAsiaTheme="minorEastAsia" w:cstheme="minorEastAsia"/>
          <w:sz w:val="24"/>
        </w:rPr>
        <w:t>万元。</w:t>
      </w:r>
      <w:r>
        <w:rPr>
          <w:rFonts w:hint="eastAsia" w:asciiTheme="minorEastAsia" w:hAnsiTheme="minorEastAsia" w:eastAsiaTheme="minorEastAsia" w:cstheme="minorEastAsia"/>
          <w:b/>
          <w:sz w:val="24"/>
        </w:rPr>
        <w:t>（项目合同每年度签订一次，第二年度合同需校方确认并经市采购办批复且资金落实后方能执行）。</w:t>
      </w:r>
      <w:r>
        <w:rPr>
          <w:rFonts w:hint="eastAsia" w:asciiTheme="minorEastAsia" w:hAnsiTheme="minorEastAsia" w:eastAsiaTheme="minorEastAsia" w:cstheme="minorEastAsia"/>
          <w:sz w:val="24"/>
        </w:rPr>
        <w:t xml:space="preserve"> </w:t>
      </w:r>
    </w:p>
    <w:p>
      <w:pPr>
        <w:spacing w:line="360" w:lineRule="auto"/>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二、采购要求</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rPr>
        <w:t>▲</w:t>
      </w:r>
      <w:r>
        <w:rPr>
          <w:rStyle w:val="15"/>
          <w:rFonts w:hint="eastAsia" w:asciiTheme="minorEastAsia" w:hAnsiTheme="minorEastAsia" w:eastAsiaTheme="minorEastAsia" w:cstheme="minorEastAsia"/>
          <w:sz w:val="24"/>
          <w:szCs w:val="24"/>
        </w:rPr>
        <w:t>保证我校委托采购的教材，能按我校要求的到货时间、品种、数量，</w:t>
      </w:r>
      <w:r>
        <w:rPr>
          <w:rStyle w:val="15"/>
          <w:rFonts w:hint="eastAsia" w:asciiTheme="minorEastAsia" w:hAnsiTheme="minorEastAsia" w:eastAsiaTheme="minorEastAsia" w:cstheme="minorEastAsia"/>
          <w:bCs/>
          <w:sz w:val="24"/>
          <w:szCs w:val="24"/>
        </w:rPr>
        <w:t>免运</w:t>
      </w:r>
      <w:r>
        <w:rPr>
          <w:rStyle w:val="15"/>
          <w:rFonts w:hint="eastAsia" w:asciiTheme="minorEastAsia" w:hAnsiTheme="minorEastAsia" w:eastAsiaTheme="minorEastAsia" w:cstheme="minorEastAsia"/>
          <w:sz w:val="24"/>
          <w:szCs w:val="24"/>
        </w:rPr>
        <w:t>费打包送至我校指定的地点。包装标签应按我校要求制作，应有班级编号、班级名称、教材名称、数量、价格等内容，并负责发放。</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rPr>
        <w:t>▲</w:t>
      </w:r>
      <w:r>
        <w:rPr>
          <w:rStyle w:val="15"/>
          <w:rFonts w:hint="eastAsia" w:asciiTheme="minorEastAsia" w:hAnsiTheme="minorEastAsia" w:eastAsiaTheme="minorEastAsia" w:cstheme="minorEastAsia"/>
          <w:sz w:val="24"/>
          <w:szCs w:val="24"/>
        </w:rPr>
        <w:t>对我校所购教材，因出版社无书供应或出版时间有问题时应在接到征订单后一周内回告我校教务处，并主动告知出版社的出书和供书时间。</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3.▲保证不提供盗版教材，否则，经查实除了投标人该负社会、法律责任外，须支付招标人该教材总码洋10倍的罚金。</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rPr>
        <w:t>▲</w:t>
      </w:r>
      <w:r>
        <w:rPr>
          <w:rStyle w:val="15"/>
          <w:rFonts w:hint="eastAsia" w:asciiTheme="minorEastAsia" w:hAnsiTheme="minorEastAsia" w:eastAsiaTheme="minorEastAsia" w:cstheme="minorEastAsia"/>
          <w:sz w:val="24"/>
          <w:szCs w:val="24"/>
        </w:rPr>
        <w:t>无条件接受我校提供的追补教材订单（品种和数量不限），并保证在15天内将追补教材送达校方指定地点。追补教材的折扣率与中标价的折扣率一致。</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rPr>
        <w:t>▲</w:t>
      </w:r>
      <w:r>
        <w:rPr>
          <w:rStyle w:val="15"/>
          <w:rFonts w:hint="eastAsia" w:asciiTheme="minorEastAsia" w:hAnsiTheme="minorEastAsia" w:eastAsiaTheme="minorEastAsia" w:cstheme="minorEastAsia"/>
          <w:sz w:val="24"/>
          <w:szCs w:val="24"/>
        </w:rPr>
        <w:t>多订教材应包退换。在我校选用新版教材时，对我校可用但版次不同的相关教材要全部清退或更换。</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6.▲在我校发放教材之前负责做好教材整理，在教材发放期间派专人（3人以上）负责做好教材发放工作，教材发放完成后协助教务处做好教材出库工作。</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7.无偿提供各大出版社及新华书店教材征订目录，以及相关教材出版信息、发行资料、教材征订目录等。</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8.项目实施方案。</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rPr>
        <w:t>其他特色服务项目。</w:t>
      </w:r>
    </w:p>
    <w:p>
      <w:pPr>
        <w:spacing w:line="440" w:lineRule="exact"/>
        <w:jc w:val="center"/>
        <w:rPr>
          <w:rFonts w:asciiTheme="minorEastAsia" w:hAnsiTheme="minorEastAsia" w:eastAsiaTheme="minorEastAsia" w:cstheme="minorEastAsia"/>
          <w:b/>
          <w:bCs/>
          <w:sz w:val="24"/>
        </w:rPr>
      </w:pPr>
    </w:p>
    <w:p>
      <w:pPr>
        <w:spacing w:line="440" w:lineRule="exact"/>
        <w:jc w:val="center"/>
        <w:rPr>
          <w:rFonts w:asciiTheme="minorEastAsia" w:hAnsiTheme="minorEastAsia" w:eastAsiaTheme="minorEastAsia" w:cstheme="minorEastAsia"/>
          <w:b/>
          <w:bCs/>
          <w:sz w:val="32"/>
        </w:rPr>
      </w:pPr>
    </w:p>
    <w:p>
      <w:pPr>
        <w:spacing w:line="440" w:lineRule="exact"/>
        <w:rPr>
          <w:rFonts w:asciiTheme="minorEastAsia" w:hAnsiTheme="minorEastAsia" w:eastAsiaTheme="minorEastAsia" w:cstheme="minorEastAsia"/>
          <w:b/>
          <w:bCs/>
          <w:sz w:val="32"/>
        </w:rPr>
      </w:pPr>
    </w:p>
    <w:p>
      <w:pPr>
        <w:spacing w:line="400" w:lineRule="exact"/>
        <w:rPr>
          <w:rFonts w:asciiTheme="minorEastAsia" w:hAnsiTheme="minorEastAsia" w:eastAsiaTheme="minorEastAsia" w:cstheme="minorEastAsia"/>
          <w:b/>
          <w:bCs/>
          <w:sz w:val="32"/>
        </w:rPr>
      </w:pPr>
    </w:p>
    <w:p>
      <w:pPr>
        <w:spacing w:line="360" w:lineRule="auto"/>
        <w:jc w:val="center"/>
        <w:rPr>
          <w:rFonts w:hint="eastAsia"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 w:val="32"/>
        </w:rPr>
        <w:t>第四章  合同主要条款</w:t>
      </w:r>
    </w:p>
    <w:p>
      <w:pPr>
        <w:spacing w:line="360" w:lineRule="auto"/>
        <w:ind w:firstLine="3120" w:firstLineChars="13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教材采购项目采购合同</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甲  方：衢州学院                     乙  方：</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地  址：</w:t>
      </w:r>
      <w:r>
        <w:rPr>
          <w:rFonts w:hint="eastAsia" w:asciiTheme="minorEastAsia" w:hAnsiTheme="minorEastAsia" w:eastAsiaTheme="minorEastAsia" w:cstheme="minorEastAsia"/>
          <w:bCs/>
          <w:color w:val="000000"/>
          <w:sz w:val="24"/>
        </w:rPr>
        <w:t>衢州市九华北大道78号</w:t>
      </w:r>
      <w:r>
        <w:rPr>
          <w:rFonts w:hint="eastAsia" w:asciiTheme="minorEastAsia" w:hAnsiTheme="minorEastAsia" w:eastAsiaTheme="minorEastAsia" w:cstheme="minorEastAsia"/>
          <w:color w:val="000000"/>
          <w:sz w:val="24"/>
        </w:rPr>
        <w:t xml:space="preserve">        地  址：</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邮  编：324000                       邮  编：</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联系人：                             联系人：</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  话：                             电  话：</w:t>
      </w:r>
    </w:p>
    <w:p>
      <w:pPr>
        <w:spacing w:line="36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签约地点：浙江衢州</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一、说  明</w:t>
      </w:r>
    </w:p>
    <w:p>
      <w:pPr>
        <w:pStyle w:val="10"/>
        <w:spacing w:before="0" w:beforeAutospacing="0" w:after="0" w:afterAutospacing="0"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1.合同基本条款是指商品需方（以下简称甲方）和中标人（以下简称乙方）应共同遵守的基本原则，并作为双方签约的依据。对于合同的其他条款，双方应本着互谅互让的精神协商解决。</w:t>
      </w:r>
      <w:r>
        <w:rPr>
          <w:rFonts w:hint="eastAsia" w:asciiTheme="minorEastAsia" w:hAnsiTheme="minorEastAsia" w:eastAsiaTheme="minorEastAsia" w:cstheme="minorEastAsia"/>
          <w:kern w:val="2"/>
        </w:rPr>
        <w:br w:type="textWrapping"/>
      </w:r>
      <w:r>
        <w:rPr>
          <w:rFonts w:hint="eastAsia" w:asciiTheme="minorEastAsia" w:hAnsiTheme="minorEastAsia" w:eastAsiaTheme="minorEastAsia" w:cstheme="minorEastAsia"/>
          <w:kern w:val="2"/>
        </w:rPr>
        <w:t xml:space="preserve">    2.制定“合同主要条款”的依据是《中华人民共和国合同法》。</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3.合同价格（折扣率）</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pStyle w:val="10"/>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二、合同条款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甲、乙双方应以招标文件、投标文件及评标委员会确认的商品质量标准、</w:t>
      </w:r>
      <w:r>
        <w:rPr>
          <w:rStyle w:val="15"/>
          <w:rFonts w:hint="eastAsia" w:asciiTheme="minorEastAsia" w:hAnsiTheme="minorEastAsia" w:eastAsiaTheme="minorEastAsia" w:cstheme="minorEastAsia"/>
          <w:bCs/>
          <w:sz w:val="24"/>
          <w:szCs w:val="24"/>
        </w:rPr>
        <w:t>品种数量</w:t>
      </w:r>
      <w:r>
        <w:rPr>
          <w:rFonts w:hint="eastAsia" w:asciiTheme="minorEastAsia" w:hAnsiTheme="minorEastAsia" w:eastAsiaTheme="minorEastAsia" w:cstheme="minorEastAsia"/>
          <w:sz w:val="24"/>
        </w:rPr>
        <w:t>和交货日期等作为本条款的基础。</w:t>
      </w:r>
    </w:p>
    <w:p>
      <w:pPr>
        <w:pStyle w:val="10"/>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三、</w:t>
      </w:r>
      <w:r>
        <w:rPr>
          <w:rFonts w:hint="eastAsia" w:asciiTheme="minorEastAsia" w:hAnsiTheme="minorEastAsia" w:eastAsiaTheme="minorEastAsia" w:cstheme="minorEastAsia"/>
          <w:b/>
          <w:bCs/>
        </w:rPr>
        <w:t>质量保证及服务内容</w:t>
      </w:r>
    </w:p>
    <w:p>
      <w:pPr>
        <w:spacing w:line="360" w:lineRule="auto"/>
        <w:ind w:firstLine="480" w:firstLineChars="200"/>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1.乙方保证就甲方委托采购的教材，按甲方要求的到货</w:t>
      </w:r>
      <w:r>
        <w:rPr>
          <w:rStyle w:val="15"/>
          <w:rFonts w:hint="eastAsia" w:asciiTheme="minorEastAsia" w:hAnsiTheme="minorEastAsia" w:eastAsiaTheme="minorEastAsia" w:cstheme="minorEastAsia"/>
          <w:b/>
          <w:bCs/>
          <w:sz w:val="24"/>
          <w:szCs w:val="24"/>
        </w:rPr>
        <w:t>时间、品种、数量</w:t>
      </w:r>
      <w:r>
        <w:rPr>
          <w:rStyle w:val="15"/>
          <w:rFonts w:hint="eastAsia" w:asciiTheme="minorEastAsia" w:hAnsiTheme="minorEastAsia" w:eastAsiaTheme="minorEastAsia" w:cstheme="minorEastAsia"/>
          <w:sz w:val="24"/>
          <w:szCs w:val="24"/>
        </w:rPr>
        <w:t>，</w:t>
      </w:r>
      <w:r>
        <w:rPr>
          <w:rStyle w:val="15"/>
          <w:rFonts w:hint="eastAsia" w:asciiTheme="minorEastAsia" w:hAnsiTheme="minorEastAsia" w:eastAsiaTheme="minorEastAsia" w:cstheme="minorEastAsia"/>
          <w:b/>
          <w:bCs/>
          <w:sz w:val="24"/>
          <w:szCs w:val="24"/>
        </w:rPr>
        <w:t>免运</w:t>
      </w:r>
      <w:r>
        <w:rPr>
          <w:rStyle w:val="15"/>
          <w:rFonts w:hint="eastAsia" w:asciiTheme="minorEastAsia" w:hAnsiTheme="minorEastAsia" w:eastAsiaTheme="minorEastAsia" w:cstheme="minorEastAsia"/>
          <w:sz w:val="24"/>
          <w:szCs w:val="24"/>
        </w:rPr>
        <w:t>费打包送至甲方指定的地点。</w:t>
      </w:r>
    </w:p>
    <w:p>
      <w:pPr>
        <w:spacing w:line="360" w:lineRule="auto"/>
        <w:ind w:firstLine="480" w:firstLineChars="200"/>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2.甲方所购教材，因出版社无书供应或出版时间有问题时，乙方应在接到征订单后一周内回告甲方教务处，并主动告知出版社的出书和供书时间。</w:t>
      </w:r>
    </w:p>
    <w:p>
      <w:pPr>
        <w:spacing w:line="360" w:lineRule="auto"/>
        <w:ind w:firstLine="480" w:firstLineChars="200"/>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3.乙方保证不提供盗版教材。</w:t>
      </w:r>
    </w:p>
    <w:p>
      <w:pPr>
        <w:spacing w:line="360" w:lineRule="auto"/>
        <w:ind w:firstLine="480" w:firstLineChars="200"/>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4.乙方无条件接受甲方提供的追补教材订单（品种和数量不限），并保证在15天内将追补教材送达甲方指定地点。追补教材的折扣率与中标价的折扣率一致。</w:t>
      </w:r>
    </w:p>
    <w:p>
      <w:pPr>
        <w:spacing w:line="360" w:lineRule="auto"/>
        <w:ind w:firstLine="480" w:firstLineChars="200"/>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5.因计划变动造成的多订教材，乙方包退换。在甲方选用新版教材时，对甲方可用但版次不同的相关教材乙方负责全部清退或更换（出版社在版目录内）。</w:t>
      </w:r>
    </w:p>
    <w:p>
      <w:pPr>
        <w:pStyle w:val="10"/>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6.乙方在甲方发放教材之前负责做好教材整理，在教材发放期间派专人（3人以上）负责做好教材发放工作，教材发放完成后协助甲方教务处做好教材出库工作。</w:t>
      </w:r>
    </w:p>
    <w:p>
      <w:pPr>
        <w:spacing w:line="360" w:lineRule="auto"/>
        <w:ind w:firstLine="480" w:firstLineChars="200"/>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7.乙方所供教材如有价格、数量、版本等差错以及缺页、倒装、污损等质量问题，乙方无条件退换、补差，由此造成的损失由乙方承担。</w:t>
      </w:r>
    </w:p>
    <w:p>
      <w:pPr>
        <w:spacing w:line="360" w:lineRule="auto"/>
        <w:ind w:firstLine="480" w:firstLineChars="200"/>
        <w:rPr>
          <w:rStyle w:val="15"/>
          <w:rFonts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sz w:val="24"/>
          <w:szCs w:val="24"/>
        </w:rPr>
        <w:t>8.乙方向甲方无偿提供各大出版社及新华书店教材征订目录，以及相关教材出版信息、发行资料、教材征订目录等。</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四、</w:t>
      </w:r>
      <w:r>
        <w:rPr>
          <w:rFonts w:hint="eastAsia" w:asciiTheme="minorEastAsia" w:hAnsiTheme="minorEastAsia" w:eastAsiaTheme="minorEastAsia" w:cstheme="minorEastAsia"/>
          <w:b/>
          <w:bCs/>
          <w:sz w:val="24"/>
        </w:rPr>
        <w:t>包装及运输</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1.乙方向甲方提供的教材，均应采用国家或专业标准保护措施进行包装，使包装适应于远距离运输、防潮和防粗暴装卸，确保教材安全无损运抵甲方</w:t>
      </w:r>
      <w:r>
        <w:rPr>
          <w:rFonts w:hint="eastAsia" w:asciiTheme="minorEastAsia" w:hAnsiTheme="minorEastAsia" w:eastAsiaTheme="minorEastAsia" w:cstheme="minorEastAsia"/>
          <w:b/>
          <w:bCs/>
          <w:sz w:val="24"/>
        </w:rPr>
        <w:t>教务处指定地点</w:t>
      </w:r>
      <w:r>
        <w:rPr>
          <w:rFonts w:hint="eastAsia" w:asciiTheme="minorEastAsia" w:hAnsiTheme="minorEastAsia" w:eastAsiaTheme="minorEastAsia" w:cstheme="minorEastAsia"/>
          <w:sz w:val="24"/>
        </w:rPr>
        <w:t>，同时</w:t>
      </w:r>
      <w:r>
        <w:rPr>
          <w:rStyle w:val="15"/>
          <w:rFonts w:hint="eastAsia" w:asciiTheme="minorEastAsia" w:hAnsiTheme="minorEastAsia" w:eastAsiaTheme="minorEastAsia" w:cstheme="minorEastAsia"/>
          <w:sz w:val="24"/>
          <w:szCs w:val="24"/>
        </w:rPr>
        <w:t>包装标签应按甲方要求制作，应有班级编号、班级名称、教材名称、数量、价格等内容。</w:t>
      </w:r>
      <w:r>
        <w:rPr>
          <w:rFonts w:hint="eastAsia" w:asciiTheme="minorEastAsia" w:hAnsiTheme="minorEastAsia" w:eastAsiaTheme="minorEastAsia" w:cstheme="minorEastAsia"/>
          <w:sz w:val="24"/>
        </w:rPr>
        <w:t>由于包装不善所引起的教材损坏和丢失，均由乙方承担。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2.包装费及运费由乙方承担。</w:t>
      </w:r>
    </w:p>
    <w:p>
      <w:pPr>
        <w:pStyle w:val="10"/>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五、验收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1.教材到达甲方指定地点后，甲乙双方共同验收（本次验收仅限于教材的品种与数量），品种与数量验收合格后双方签字确认。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2.待甲方将教材发放完毕后的二十五个工作日内，由甲方确定教材的质量。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3.验收标准：符合国家规定的相关质量标准及甲方招标文件中规定的质量及服务要求。</w:t>
      </w:r>
    </w:p>
    <w:p>
      <w:pPr>
        <w:pStyle w:val="5"/>
        <w:tabs>
          <w:tab w:val="left" w:pos="297"/>
        </w:tabs>
        <w:spacing w:after="0" w:line="360" w:lineRule="auto"/>
        <w:ind w:left="0" w:leftChars="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六、交付时间及地点</w:t>
      </w:r>
    </w:p>
    <w:p>
      <w:pPr>
        <w:pStyle w:val="5"/>
        <w:tabs>
          <w:tab w:val="left" w:pos="297"/>
        </w:tabs>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1.供货时间：每学期开学前一周。</w:t>
      </w:r>
    </w:p>
    <w:p>
      <w:pPr>
        <w:pStyle w:val="5"/>
        <w:tabs>
          <w:tab w:val="left" w:pos="297"/>
        </w:tabs>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2.供货地点：甲方教材仓库。</w:t>
      </w:r>
    </w:p>
    <w:p>
      <w:pPr>
        <w:pStyle w:val="5"/>
        <w:tabs>
          <w:tab w:val="left" w:pos="297"/>
        </w:tabs>
        <w:spacing w:after="0" w:line="360" w:lineRule="auto"/>
        <w:ind w:left="0" w:leftChars="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七、付款方式</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1.款项计算：按每批书的</w:t>
      </w:r>
      <w:r>
        <w:rPr>
          <w:rFonts w:hint="eastAsia" w:asciiTheme="minorEastAsia" w:hAnsiTheme="minorEastAsia" w:eastAsiaTheme="minorEastAsia" w:cstheme="minorEastAsia"/>
          <w:b/>
          <w:bCs/>
          <w:sz w:val="24"/>
        </w:rPr>
        <w:t>总码洋×成交折扣率</w:t>
      </w:r>
      <w:r>
        <w:rPr>
          <w:rFonts w:hint="eastAsia" w:asciiTheme="minorEastAsia" w:hAnsiTheme="minorEastAsia" w:eastAsiaTheme="minorEastAsia" w:cstheme="minorEastAsia"/>
          <w:sz w:val="24"/>
        </w:rPr>
        <w:t>计算（不包括由省教育厅指定使用的政治“两课”类教材及少量专供教材）。此价包括采购、包装、运输、税费、服务等一切费用。</w:t>
      </w:r>
    </w:p>
    <w:p>
      <w:pPr>
        <w:pStyle w:val="5"/>
        <w:tabs>
          <w:tab w:val="left" w:pos="297"/>
        </w:tabs>
        <w:spacing w:after="0" w:line="360" w:lineRule="auto"/>
        <w:ind w:left="0" w:left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2.同一批教材验收合格（甲方将教材发放完毕后的三十日内无质量问题）后，甲方一次性付清此批教材款项。</w:t>
      </w:r>
    </w:p>
    <w:p>
      <w:pPr>
        <w:pStyle w:val="10"/>
        <w:tabs>
          <w:tab w:val="right" w:pos="8312"/>
        </w:tabs>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八、违约责任</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1.乙方提供的投标保证金转为履约保证金，合同履行结束后无服务及质量问题即退还（不计息）。如果乙方中途违约，保证金不予退还。</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2.若乙方提供的教材有伪劣、盗版情况，甲方除退回问题教材之外，并向乙方处以</w:t>
      </w:r>
      <w:r>
        <w:rPr>
          <w:rStyle w:val="15"/>
          <w:rFonts w:hint="eastAsia" w:asciiTheme="minorEastAsia" w:hAnsiTheme="minorEastAsia" w:eastAsiaTheme="minorEastAsia" w:cstheme="minorEastAsia"/>
          <w:sz w:val="24"/>
          <w:szCs w:val="24"/>
        </w:rPr>
        <w:t>该教材总码洋10倍的罚金。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3.若乙方不能按时按要求交付教材，每延误一天，向甲方支付延误书总码洋2%的违约金。逾期超过七天的，甲方有权解除本合同，没收乙方履约保证金，并且乙方按2条承担赔偿责任。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4.乙方在履行合同过程中，如不符合甲方招标文件要求，甲方将提出改进意见。若乙方仍不能达到甲方要求，甲方有权终止合同，并不退还履约保证金。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5.甲方违反合同规定拒绝接货或中途退货（并非质量及服务因素），须承担因此给乙方造成的损失和费用。</w:t>
      </w:r>
    </w:p>
    <w:p>
      <w:pPr>
        <w:pStyle w:val="10"/>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九、不可抗力事件处理</w:t>
      </w:r>
    </w:p>
    <w:p>
      <w:pPr>
        <w:pStyle w:val="10"/>
        <w:spacing w:before="0" w:beforeAutospacing="0" w:after="0" w:afterAutospacing="0" w:line="360" w:lineRule="auto"/>
        <w:ind w:firstLine="470" w:firstLineChars="196"/>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1.在执行合同期限内，任何一方因不可抗力事件所至不能履行合同，则合同履行期可延长，延长期与不可抗力影响期相同。</w:t>
      </w:r>
      <w:r>
        <w:rPr>
          <w:rFonts w:hint="eastAsia" w:asciiTheme="minorEastAsia" w:hAnsiTheme="minorEastAsia" w:eastAsiaTheme="minorEastAsia" w:cstheme="minorEastAsia"/>
          <w:kern w:val="2"/>
        </w:rPr>
        <w:br w:type="textWrapping"/>
      </w:r>
      <w:r>
        <w:rPr>
          <w:rFonts w:hint="eastAsia" w:asciiTheme="minorEastAsia" w:hAnsiTheme="minorEastAsia" w:eastAsiaTheme="minorEastAsia" w:cstheme="minorEastAsia"/>
          <w:kern w:val="2"/>
        </w:rPr>
        <w:t xml:space="preserve">　　2.不可抗力事件发生后，应立即通知对方，并寄送有关权威机构出具的证明。 </w:t>
      </w:r>
    </w:p>
    <w:p>
      <w:pPr>
        <w:pStyle w:val="10"/>
        <w:spacing w:before="0" w:beforeAutospacing="0" w:after="0" w:afterAutospacing="0" w:line="360" w:lineRule="auto"/>
        <w:ind w:firstLine="470" w:firstLineChars="196"/>
        <w:rPr>
          <w:rFonts w:asciiTheme="minorEastAsia" w:hAnsiTheme="minorEastAsia" w:eastAsiaTheme="minorEastAsia" w:cstheme="minorEastAsia"/>
          <w:b/>
          <w:kern w:val="2"/>
        </w:rPr>
      </w:pPr>
      <w:r>
        <w:rPr>
          <w:rFonts w:hint="eastAsia" w:asciiTheme="minorEastAsia" w:hAnsiTheme="minorEastAsia" w:eastAsiaTheme="minorEastAsia" w:cstheme="minorEastAsia"/>
          <w:kern w:val="2"/>
        </w:rPr>
        <w:t>3.不可抗力事件延续60天以上，双方应通过友好协商，确定是否继续履行合同。</w:t>
      </w:r>
    </w:p>
    <w:p>
      <w:pPr>
        <w:pStyle w:val="6"/>
        <w:snapToGrid w:val="0"/>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十、争议的解决</w:t>
      </w:r>
    </w:p>
    <w:p>
      <w:pPr>
        <w:pStyle w:val="10"/>
        <w:spacing w:before="0" w:beforeAutospacing="0" w:after="0" w:afterAutospacing="0"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本合同为政府采购之合同，本合同中所指甲方与鉴证方享有同等权力，在发生所供货物的质量、售后服务等问题时，甲方有权直接向乙方索赔，签订必要的书面处理协议。如协商不成，任何一方有权在合同签约地选择仲裁或诉讼的途径解决，也可直接向合同签订地的人民法院起诉。</w:t>
      </w:r>
    </w:p>
    <w:p>
      <w:pPr>
        <w:pStyle w:val="6"/>
        <w:snapToGrid w:val="0"/>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十一、合同的生效</w:t>
      </w:r>
    </w:p>
    <w:p>
      <w:pPr>
        <w:pStyle w:val="6"/>
        <w:snapToGrid w:val="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1.本合同经甲方、乙方法定代表人或其委托人签字并加盖双方公章后生效。</w:t>
      </w:r>
    </w:p>
    <w:p>
      <w:pPr>
        <w:pStyle w:val="10"/>
        <w:spacing w:before="0" w:beforeAutospacing="0" w:after="0" w:afterAutospacing="0"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2.本合同一式伍份，甲、乙双方各执贰份，衢州市政府采购办公室(控办)执壹份。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甲方单位名称（公章）：　　　      乙方单位名称（公章）：</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单位地址：　　　　　　　　       单位地址：</w:t>
      </w:r>
    </w:p>
    <w:p>
      <w:pPr>
        <w:spacing w:line="360" w:lineRule="auto"/>
        <w:rPr>
          <w:rFonts w:asciiTheme="minorEastAsia" w:hAnsiTheme="minorEastAsia" w:eastAsiaTheme="minorEastAsia" w:cstheme="minorEastAsia"/>
          <w:color w:val="000000"/>
          <w:sz w:val="24"/>
          <w:szCs w:val="22"/>
        </w:rPr>
      </w:pPr>
      <w:r>
        <w:rPr>
          <w:rFonts w:hint="eastAsia" w:asciiTheme="minorEastAsia" w:hAnsiTheme="minorEastAsia" w:eastAsiaTheme="minorEastAsia" w:cstheme="minorEastAsia"/>
          <w:color w:val="000000"/>
          <w:sz w:val="24"/>
          <w:szCs w:val="22"/>
        </w:rPr>
        <w:t>　　授权代表：　　　　　　   　      授权代表：</w:t>
      </w:r>
    </w:p>
    <w:p>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　　　　　　　　       电    话：</w:t>
      </w:r>
    </w:p>
    <w:p>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　　　　       日期：　年　月　日</w:t>
      </w:r>
    </w:p>
    <w:p>
      <w:pPr>
        <w:spacing w:line="440" w:lineRule="exact"/>
        <w:ind w:firstLine="482"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sz w:val="24"/>
        </w:rPr>
        <w:br w:type="page"/>
      </w:r>
    </w:p>
    <w:p>
      <w:pPr>
        <w:spacing w:line="360" w:lineRule="auto"/>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第五章  评标办法及开标程序</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一、评标委员会</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评标委员会依法由</w:t>
      </w:r>
      <w:r>
        <w:rPr>
          <w:rFonts w:hint="eastAsia" w:asciiTheme="minorEastAsia" w:hAnsiTheme="minorEastAsia" w:eastAsiaTheme="minorEastAsia" w:cstheme="minorEastAsia"/>
          <w:b/>
          <w:bCs/>
          <w:color w:val="000000"/>
          <w:sz w:val="24"/>
        </w:rPr>
        <w:t>5人</w:t>
      </w:r>
      <w:r>
        <w:rPr>
          <w:rFonts w:hint="eastAsia" w:asciiTheme="minorEastAsia" w:hAnsiTheme="minorEastAsia" w:eastAsiaTheme="minorEastAsia" w:cstheme="minorEastAsia"/>
          <w:color w:val="000000"/>
          <w:sz w:val="24"/>
        </w:rPr>
        <w:t>组成，评标小组对投标文件进行审查、质疑、评估和比较。</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000000"/>
          <w:sz w:val="24"/>
        </w:rPr>
        <w:t>2. 在评标期间</w:t>
      </w:r>
      <w:bookmarkStart w:id="5" w:name="_Hlk41297247"/>
      <w:r>
        <w:rPr>
          <w:rFonts w:hint="eastAsia" w:asciiTheme="minorEastAsia" w:hAnsiTheme="minorEastAsia" w:eastAsiaTheme="minorEastAsia" w:cstheme="minorEastAsia"/>
          <w:color w:val="000000"/>
          <w:sz w:val="24"/>
        </w:rPr>
        <w:t>，投标人应派代表参加询标</w:t>
      </w:r>
      <w:bookmarkEnd w:id="5"/>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二、评标原则</w:t>
      </w:r>
    </w:p>
    <w:p>
      <w:pPr>
        <w:pStyle w:val="6"/>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评标委员会将遵循公开、公平、公正的原则，对投标人提供教材征订方案、交货期限、状态、教材发放及结算方案、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6"/>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客观公正的对待所有投标人，对所有投标评价，均采用相同的程序和标准。</w:t>
      </w:r>
    </w:p>
    <w:p>
      <w:pPr>
        <w:pStyle w:val="6"/>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在开标、投标期间，投标人不得向评标委员会成员询问评标情况，不得进行旨在影响评标结果的活动。否则将废除其投标。</w:t>
      </w:r>
    </w:p>
    <w:p>
      <w:pPr>
        <w:pStyle w:val="6"/>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在评标过程中，评标成员不得与投标人私下交换意见。在招标工作结束后，凡与评标情况有接触的任何人不得将评标情况扩散出评标成员之外。</w:t>
      </w:r>
    </w:p>
    <w:p>
      <w:pPr>
        <w:pStyle w:val="6"/>
        <w:snapToGrid w:val="0"/>
        <w:spacing w:line="360" w:lineRule="auto"/>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评标委员会不向落标方解释落标原因，不退还投标文件。</w:t>
      </w:r>
    </w:p>
    <w:p>
      <w:pPr>
        <w:pStyle w:val="6"/>
        <w:snapToGrid w:val="0"/>
        <w:spacing w:line="360" w:lineRule="auto"/>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评标结束后，经公示一个工作日无异议，由采购方签发《中标通知书》。</w:t>
      </w:r>
    </w:p>
    <w:p>
      <w:pPr>
        <w:pStyle w:val="6"/>
        <w:snapToGrid w:val="0"/>
        <w:spacing w:line="360" w:lineRule="auto"/>
        <w:ind w:firstLine="48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三、评定内容及评标标准</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560"/>
        <w:gridCol w:w="526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96" w:type="dxa"/>
            <w:vAlign w:val="center"/>
          </w:tcPr>
          <w:p>
            <w:pPr>
              <w:widowControl/>
              <w:spacing w:line="360" w:lineRule="auto"/>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 别</w:t>
            </w:r>
          </w:p>
        </w:tc>
        <w:tc>
          <w:tcPr>
            <w:tcW w:w="1560" w:type="dxa"/>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 目</w:t>
            </w:r>
          </w:p>
        </w:tc>
        <w:tc>
          <w:tcPr>
            <w:tcW w:w="5264" w:type="dxa"/>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具体描述评分细则及标准</w:t>
            </w:r>
          </w:p>
        </w:tc>
        <w:tc>
          <w:tcPr>
            <w:tcW w:w="1080" w:type="dxa"/>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96" w:type="dxa"/>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w:t>
            </w:r>
          </w:p>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得分</w:t>
            </w:r>
          </w:p>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30分</w:t>
            </w:r>
          </w:p>
        </w:tc>
        <w:tc>
          <w:tcPr>
            <w:tcW w:w="1560" w:type="dxa"/>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 价</w:t>
            </w:r>
          </w:p>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（折扣率）</w:t>
            </w:r>
          </w:p>
        </w:tc>
        <w:tc>
          <w:tcPr>
            <w:tcW w:w="526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报价方式：折扣率报价，投标折扣率报价的最高限价为80%，报价超过最高限价的，其投标无效。基准价为所有投标人有效报价的最低价（折扣率报价），投标报价得分= (基准价／投标报价)*30，四</w:t>
            </w:r>
            <w:r>
              <w:rPr>
                <w:rFonts w:hint="eastAsia" w:asciiTheme="minorEastAsia" w:hAnsiTheme="minorEastAsia" w:eastAsiaTheme="minorEastAsia" w:cstheme="minorEastAsia"/>
                <w:b w:val="0"/>
                <w:bCs w:val="0"/>
                <w:sz w:val="24"/>
              </w:rPr>
              <w:t>舍五入，保留两位小数。</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注：对于小型和微型企业（监狱和戒毒企业、残疾人福利性单位）的报价给予6%的扣除，用扣除后的价格参与评审。小型和微型企业应提供《中小企业声明函》和国家企业信用信息公示系统——小微企业名录查询记录（提供网站截图）；监狱企业应提供监狱企业证明材料；残疾人福利性单位应提供残疾人福利性单位声明函。以上材料未提供不享受报价优惠）。</w:t>
            </w:r>
          </w:p>
        </w:tc>
        <w:tc>
          <w:tcPr>
            <w:tcW w:w="1080" w:type="dxa"/>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096" w:type="dxa"/>
            <w:vMerge w:val="restart"/>
            <w:vAlign w:val="center"/>
          </w:tcPr>
          <w:p>
            <w:pPr>
              <w:widowControl/>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综合</w:t>
            </w:r>
          </w:p>
          <w:p>
            <w:pPr>
              <w:widowControl/>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实力</w:t>
            </w:r>
          </w:p>
          <w:p>
            <w:pPr>
              <w:widowControl/>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20分</w:t>
            </w:r>
          </w:p>
        </w:tc>
        <w:tc>
          <w:tcPr>
            <w:tcW w:w="156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履约能力</w:t>
            </w:r>
          </w:p>
        </w:tc>
        <w:tc>
          <w:tcPr>
            <w:tcW w:w="526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1.根据投标人对本项目拟派的项目负责人及其他从业人员的从业经验、资历和专业技术职称情况评分。须提供人员相关证书的原件扫描件和近三个月投标人为其缴纳的社保证明材料。（0-5分）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2.根据投标人出版社代理等级和数量综合评分（0-5分）。</w:t>
            </w:r>
          </w:p>
        </w:tc>
        <w:tc>
          <w:tcPr>
            <w:tcW w:w="108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096" w:type="dxa"/>
            <w:vMerge w:val="continue"/>
            <w:vAlign w:val="center"/>
          </w:tcPr>
          <w:p>
            <w:pPr>
              <w:widowControl/>
              <w:spacing w:line="360" w:lineRule="auto"/>
              <w:jc w:val="center"/>
              <w:rPr>
                <w:rFonts w:asciiTheme="minorEastAsia" w:hAnsiTheme="minorEastAsia" w:eastAsiaTheme="minorEastAsia" w:cstheme="minorEastAsia"/>
                <w:sz w:val="24"/>
              </w:rPr>
            </w:pPr>
          </w:p>
        </w:tc>
        <w:tc>
          <w:tcPr>
            <w:tcW w:w="156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 绩</w:t>
            </w:r>
          </w:p>
        </w:tc>
        <w:tc>
          <w:tcPr>
            <w:tcW w:w="5264"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投标人自2018年1月1日（合同签订时间为准）以来同类项目业绩：每提供一项同类业绩合同扫描件得2分，本项最高10分。（0-10分）</w:t>
            </w:r>
          </w:p>
        </w:tc>
        <w:tc>
          <w:tcPr>
            <w:tcW w:w="108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096" w:type="dxa"/>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w:t>
            </w:r>
          </w:p>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w:t>
            </w:r>
          </w:p>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42分</w:t>
            </w:r>
          </w:p>
        </w:tc>
        <w:tc>
          <w:tcPr>
            <w:tcW w:w="6824"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项目实施及交付方案：</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1.确保教材质量，承诺提供正版、正规教材及光盘，且无损伤；（0-3分）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2.详细的订单处理工作方案，承诺订单处理速度；（0-5分）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3.到书时间承诺；（0-3分）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4.到书率承诺；（0-3分）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5.改版、退书处理方案，承诺速度速度；（0-5分）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6.教材打包和制作清单方案，承诺按要求打包并附纸质和电子文档并与货物一致；（0-5分）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7.本项目有专职服务、经办人员；（0-3分）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8.教材发放方案；（0-5分）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9.提供驻校协助学生教材结算服务及方案；（0-5分）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10.其他特色服务项目（0-5分）。</w:t>
            </w:r>
          </w:p>
          <w:p>
            <w:pPr>
              <w:spacing w:line="360" w:lineRule="auto"/>
              <w:rPr>
                <w:rFonts w:asciiTheme="minorEastAsia" w:hAnsiTheme="minorEastAsia" w:cstheme="minorEastAsia"/>
                <w:sz w:val="24"/>
              </w:rPr>
            </w:pPr>
            <w:r>
              <w:rPr>
                <w:rFonts w:hint="eastAsia" w:asciiTheme="minorEastAsia" w:hAnsiTheme="minorEastAsia" w:eastAsiaTheme="minorEastAsia" w:cstheme="minorEastAsia"/>
                <w:sz w:val="24"/>
              </w:rPr>
              <w:t>评委根据投标人的服务方案综合评分</w:t>
            </w:r>
            <w:r>
              <w:rPr>
                <w:rFonts w:hint="eastAsia"/>
              </w:rPr>
              <w:t>。</w:t>
            </w:r>
          </w:p>
        </w:tc>
        <w:tc>
          <w:tcPr>
            <w:tcW w:w="108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096" w:type="dxa"/>
            <w:vAlign w:val="center"/>
          </w:tcPr>
          <w:p>
            <w:pPr>
              <w:spacing w:line="360" w:lineRule="auto"/>
              <w:jc w:val="center"/>
              <w:rPr>
                <w:rFonts w:asciiTheme="minorEastAsia" w:hAnsiTheme="minorEastAsia" w:eastAsiaTheme="minorEastAsia" w:cstheme="minorEastAsia"/>
                <w:sz w:val="24"/>
                <w:highlight w:val="magenta"/>
              </w:rPr>
            </w:pPr>
            <w:r>
              <w:rPr>
                <w:rFonts w:hint="eastAsia" w:asciiTheme="minorEastAsia" w:hAnsiTheme="minorEastAsia" w:eastAsiaTheme="minorEastAsia" w:cstheme="minorEastAsia"/>
                <w:sz w:val="24"/>
              </w:rPr>
              <w:t>合理化建议及优惠措施5分</w:t>
            </w:r>
          </w:p>
        </w:tc>
        <w:tc>
          <w:tcPr>
            <w:tcW w:w="6824"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根据投标人提供的合理化建议及优惠措施综合评分。（0-5分）</w:t>
            </w:r>
          </w:p>
        </w:tc>
        <w:tc>
          <w:tcPr>
            <w:tcW w:w="108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9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标书制作3分</w:t>
            </w:r>
          </w:p>
        </w:tc>
        <w:tc>
          <w:tcPr>
            <w:tcW w:w="6824"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根据投标文件编制是否装订整齐、内容详实等情况综合评分。</w:t>
            </w:r>
            <w:bookmarkStart w:id="10" w:name="_GoBack"/>
            <w:r>
              <w:rPr>
                <w:rFonts w:hint="eastAsia" w:asciiTheme="minorEastAsia" w:hAnsiTheme="minorEastAsia" w:eastAsiaTheme="minorEastAsia" w:cstheme="minorEastAsia"/>
                <w:sz w:val="24"/>
              </w:rPr>
              <w:t>（0-3分）</w:t>
            </w:r>
            <w:bookmarkEnd w:id="10"/>
          </w:p>
        </w:tc>
        <w:tc>
          <w:tcPr>
            <w:tcW w:w="108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r>
    </w:tbl>
    <w:p>
      <w:pPr>
        <w:autoSpaceDE w:val="0"/>
        <w:autoSpaceDN w:val="0"/>
        <w:adjustRightInd w:val="0"/>
        <w:spacing w:line="360" w:lineRule="auto"/>
        <w:rPr>
          <w:rFonts w:asciiTheme="minorEastAsia" w:hAnsiTheme="minorEastAsia" w:eastAsiaTheme="minorEastAsia" w:cstheme="minorEastAsia"/>
          <w:b/>
          <w:color w:val="000000"/>
          <w:sz w:val="24"/>
        </w:rPr>
      </w:pPr>
    </w:p>
    <w:p>
      <w:pPr>
        <w:autoSpaceDE w:val="0"/>
        <w:autoSpaceDN w:val="0"/>
        <w:adjustRightInd w:val="0"/>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2.电子投标开标及评审程序</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（5）评标委员会对报价情况进行评审；</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（6）在系统上公布评审结果。</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特别说明：政采云公司如对电子化开标及评审程序有调整的，按调整后的程序操作。</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autoSpaceDE w:val="0"/>
        <w:autoSpaceDN w:val="0"/>
        <w:adjustRightInd w:val="0"/>
        <w:snapToGrid w:val="0"/>
        <w:spacing w:line="360" w:lineRule="auto"/>
        <w:rPr>
          <w:rFonts w:asciiTheme="minorEastAsia" w:hAnsiTheme="minorEastAsia" w:eastAsiaTheme="minorEastAsia" w:cstheme="minorEastAsia"/>
          <w:color w:val="000000"/>
          <w:sz w:val="24"/>
        </w:rPr>
      </w:pPr>
    </w:p>
    <w:p>
      <w:pPr>
        <w:autoSpaceDE w:val="0"/>
        <w:autoSpaceDN w:val="0"/>
        <w:adjustRightInd w:val="0"/>
        <w:spacing w:line="360" w:lineRule="auto"/>
        <w:rPr>
          <w:rFonts w:asciiTheme="minorEastAsia" w:hAnsiTheme="minorEastAsia" w:eastAsiaTheme="minorEastAsia" w:cstheme="minorEastAsia"/>
          <w:color w:val="000000"/>
          <w:sz w:val="24"/>
        </w:rPr>
      </w:pPr>
    </w:p>
    <w:p>
      <w:pPr>
        <w:autoSpaceDE w:val="0"/>
        <w:autoSpaceDN w:val="0"/>
        <w:adjustRightInd w:val="0"/>
        <w:spacing w:line="360" w:lineRule="auto"/>
        <w:jc w:val="both"/>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rPr>
        <w:t>第六章  应提交的有关格式范例</w:t>
      </w:r>
    </w:p>
    <w:p>
      <w:pPr>
        <w:spacing w:line="410" w:lineRule="exact"/>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格式一：</w:t>
      </w:r>
    </w:p>
    <w:p>
      <w:pPr>
        <w:autoSpaceDE w:val="0"/>
        <w:autoSpaceDN w:val="0"/>
        <w:adjustRightInd w:val="0"/>
        <w:spacing w:line="440" w:lineRule="exact"/>
        <w:jc w:val="center"/>
        <w:rPr>
          <w:rFonts w:asciiTheme="minorEastAsia" w:hAnsiTheme="minorEastAsia" w:eastAsiaTheme="minorEastAsia" w:cstheme="minorEastAsia"/>
          <w:b/>
          <w:bCs/>
          <w:spacing w:val="20"/>
          <w:sz w:val="36"/>
          <w:szCs w:val="36"/>
        </w:rPr>
      </w:pPr>
    </w:p>
    <w:p>
      <w:pPr>
        <w:autoSpaceDE w:val="0"/>
        <w:autoSpaceDN w:val="0"/>
        <w:adjustRightInd w:val="0"/>
        <w:spacing w:line="440" w:lineRule="exact"/>
        <w:jc w:val="center"/>
        <w:rPr>
          <w:rFonts w:asciiTheme="minorEastAsia" w:hAnsiTheme="minorEastAsia" w:eastAsiaTheme="minorEastAsia" w:cstheme="minorEastAsia"/>
          <w:b/>
          <w:bCs/>
          <w:spacing w:val="20"/>
          <w:sz w:val="36"/>
          <w:szCs w:val="36"/>
        </w:rPr>
      </w:pPr>
      <w:r>
        <w:rPr>
          <w:rFonts w:hint="eastAsia" w:asciiTheme="minorEastAsia" w:hAnsiTheme="minorEastAsia" w:eastAsiaTheme="minorEastAsia" w:cstheme="minorEastAsia"/>
          <w:b/>
          <w:bCs/>
          <w:spacing w:val="20"/>
          <w:sz w:val="36"/>
          <w:szCs w:val="36"/>
        </w:rPr>
        <w:t>投标文件封面格式</w:t>
      </w:r>
    </w:p>
    <w:p>
      <w:pPr>
        <w:snapToGrid w:val="0"/>
        <w:spacing w:line="50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 xml:space="preserve"> </w:t>
      </w:r>
    </w:p>
    <w:p>
      <w:pPr>
        <w:snapToGrid w:val="0"/>
        <w:spacing w:line="50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 xml:space="preserve"> </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项目编号：</w:t>
      </w:r>
      <w:r>
        <w:rPr>
          <w:rFonts w:hint="eastAsia" w:asciiTheme="minorEastAsia" w:hAnsiTheme="minorEastAsia" w:eastAsiaTheme="minorEastAsia" w:cstheme="minorEastAsia"/>
          <w:bCs/>
          <w:spacing w:val="20"/>
          <w:sz w:val="32"/>
          <w:szCs w:val="32"/>
        </w:rPr>
        <w:t>衢院招2020-60</w:t>
      </w:r>
      <w:r>
        <w:rPr>
          <w:rFonts w:hint="eastAsia" w:asciiTheme="minorEastAsia" w:hAnsiTheme="minorEastAsia" w:eastAsiaTheme="minorEastAsia" w:cstheme="minorEastAsia"/>
          <w:b/>
          <w:spacing w:val="20"/>
          <w:sz w:val="32"/>
          <w:szCs w:val="32"/>
        </w:rPr>
        <w:t xml:space="preserve">  </w:t>
      </w:r>
    </w:p>
    <w:p>
      <w:pPr>
        <w:spacing w:line="1100" w:lineRule="atLeas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pacing w:val="20"/>
          <w:sz w:val="32"/>
          <w:szCs w:val="32"/>
        </w:rPr>
        <w:t>项目名称：教材采购项目</w:t>
      </w:r>
    </w:p>
    <w:p>
      <w:pPr>
        <w:snapToGrid w:val="0"/>
        <w:spacing w:line="1100" w:lineRule="exac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pacing w:val="20"/>
          <w:sz w:val="32"/>
          <w:szCs w:val="32"/>
        </w:rPr>
        <w:t>投标文件名称：</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0"/>
          <w:szCs w:val="30"/>
        </w:rPr>
        <w:t>资格证明文件、商务技术文件、报价文件</w:t>
      </w:r>
      <w:r>
        <w:rPr>
          <w:rFonts w:hint="eastAsia" w:asciiTheme="minorEastAsia" w:hAnsiTheme="minorEastAsia" w:eastAsiaTheme="minorEastAsia" w:cstheme="minorEastAsia"/>
          <w:sz w:val="32"/>
          <w:szCs w:val="32"/>
        </w:rPr>
        <w:t>）</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投标人名称（盖单位公章）：</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投标人地址：</w:t>
      </w:r>
    </w:p>
    <w:p>
      <w:pPr>
        <w:snapToGrid w:val="0"/>
        <w:spacing w:line="1100" w:lineRule="exac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pacing w:val="20"/>
          <w:sz w:val="32"/>
          <w:szCs w:val="32"/>
        </w:rPr>
        <w:t>法定代表人或全权代表（签字或签章）：</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格式二：</w:t>
      </w:r>
    </w:p>
    <w:p>
      <w:pPr>
        <w:autoSpaceDE w:val="0"/>
        <w:autoSpaceDN w:val="0"/>
        <w:adjustRightInd w:val="0"/>
        <w:spacing w:line="360" w:lineRule="auto"/>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投 标 函</w:t>
      </w:r>
    </w:p>
    <w:p>
      <w:pPr>
        <w:autoSpaceDE w:val="0"/>
        <w:autoSpaceDN w:val="0"/>
        <w:adjustRightInd w:val="0"/>
        <w:spacing w:line="360" w:lineRule="auto"/>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致：衢州学院</w:t>
      </w:r>
    </w:p>
    <w:p>
      <w:pPr>
        <w:autoSpaceDE w:val="0"/>
        <w:autoSpaceDN w:val="0"/>
        <w:adjustRightInd w:val="0"/>
        <w:spacing w:line="360" w:lineRule="auto"/>
        <w:ind w:firstLine="700" w:firstLineChars="250"/>
        <w:jc w:val="left"/>
        <w:rPr>
          <w:rFonts w:asciiTheme="minorEastAsia" w:hAnsiTheme="minorEastAsia" w:eastAsiaTheme="minorEastAsia" w:cstheme="minorEastAsia"/>
          <w:kern w:val="0"/>
          <w:sz w:val="28"/>
          <w:szCs w:val="36"/>
          <w:u w:val="single"/>
          <w:lang w:val="zh-CN"/>
        </w:rPr>
      </w:pP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36"/>
          <w:u w:val="single"/>
        </w:rPr>
        <w:t xml:space="preserve">       </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投标单位全称）法定代表人</w:t>
      </w:r>
      <w:r>
        <w:rPr>
          <w:rFonts w:hint="eastAsia" w:asciiTheme="minorEastAsia" w:hAnsiTheme="minorEastAsia" w:eastAsiaTheme="minorEastAsia" w:cstheme="minorEastAsia"/>
          <w:kern w:val="0"/>
          <w:sz w:val="28"/>
          <w:szCs w:val="36"/>
          <w:u w:val="single"/>
          <w:lang w:val="zh-CN"/>
        </w:rPr>
        <w:t xml:space="preserve">  </w:t>
      </w:r>
    </w:p>
    <w:p>
      <w:pPr>
        <w:snapToGrid w:val="0"/>
        <w:spacing w:line="360" w:lineRule="auto"/>
        <w:rPr>
          <w:rFonts w:asciiTheme="minorEastAsia" w:hAnsiTheme="minorEastAsia" w:eastAsiaTheme="minorEastAsia" w:cstheme="minorEastAsia"/>
          <w:b/>
          <w:color w:val="000000"/>
          <w:sz w:val="28"/>
          <w:szCs w:val="28"/>
          <w:u w:val="single"/>
          <w:lang w:val="zh-CN"/>
        </w:rPr>
      </w:pPr>
      <w:r>
        <w:rPr>
          <w:rFonts w:hint="eastAsia" w:asciiTheme="minorEastAsia" w:hAnsiTheme="minorEastAsia" w:eastAsiaTheme="minorEastAsia" w:cstheme="minorEastAsia"/>
          <w:kern w:val="0"/>
          <w:sz w:val="28"/>
          <w:szCs w:val="36"/>
          <w:u w:val="single"/>
        </w:rPr>
        <w:t xml:space="preserve">   </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授权</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（全权代表姓名、职务）</w:t>
      </w:r>
      <w:r>
        <w:rPr>
          <w:rFonts w:hint="eastAsia" w:asciiTheme="minorEastAsia" w:hAnsiTheme="minorEastAsia" w:eastAsiaTheme="minorEastAsia" w:cstheme="minorEastAsia"/>
          <w:sz w:val="28"/>
          <w:szCs w:val="28"/>
          <w:lang w:val="zh-CN"/>
        </w:rPr>
        <w:t>参加贵方组织的</w:t>
      </w:r>
      <w:r>
        <w:rPr>
          <w:rFonts w:hint="eastAsia" w:asciiTheme="minorEastAsia" w:hAnsiTheme="minorEastAsia" w:eastAsiaTheme="minorEastAsia" w:cstheme="minorEastAsia"/>
          <w:b/>
          <w:bCs/>
          <w:sz w:val="28"/>
          <w:szCs w:val="28"/>
          <w:u w:val="single"/>
          <w:lang w:val="zh-CN"/>
        </w:rPr>
        <w:t>教材采购项目</w:t>
      </w:r>
      <w:r>
        <w:rPr>
          <w:rFonts w:hint="eastAsia" w:asciiTheme="minorEastAsia" w:hAnsiTheme="minorEastAsia" w:eastAsiaTheme="minorEastAsia" w:cstheme="minorEastAsia"/>
          <w:sz w:val="28"/>
          <w:szCs w:val="28"/>
          <w:lang w:val="zh-CN"/>
        </w:rPr>
        <w:t>（项目编号：</w:t>
      </w:r>
      <w:r>
        <w:rPr>
          <w:rFonts w:hint="eastAsia" w:asciiTheme="minorEastAsia" w:hAnsiTheme="minorEastAsia" w:eastAsiaTheme="minorEastAsia" w:cstheme="minorEastAsia"/>
          <w:b/>
          <w:sz w:val="28"/>
          <w:szCs w:val="28"/>
          <w:u w:val="single"/>
          <w:lang w:val="zh-CN"/>
        </w:rPr>
        <w:t>衢院招2020-</w:t>
      </w:r>
      <w:r>
        <w:rPr>
          <w:rFonts w:hint="eastAsia" w:asciiTheme="minorEastAsia" w:hAnsiTheme="minorEastAsia" w:eastAsiaTheme="minorEastAsia" w:cstheme="minorEastAsia"/>
          <w:b/>
          <w:sz w:val="28"/>
          <w:szCs w:val="28"/>
          <w:u w:val="single"/>
        </w:rPr>
        <w:t>60</w:t>
      </w:r>
      <w:r>
        <w:rPr>
          <w:rFonts w:hint="eastAsia" w:asciiTheme="minorEastAsia" w:hAnsiTheme="minorEastAsia" w:eastAsiaTheme="minorEastAsia" w:cstheme="minorEastAsia"/>
          <w:sz w:val="28"/>
          <w:szCs w:val="28"/>
          <w:lang w:val="zh-CN"/>
        </w:rPr>
        <w:t>）招标有关活动，并进行投标。</w:t>
      </w:r>
      <w:r>
        <w:rPr>
          <w:rFonts w:hint="eastAsia" w:asciiTheme="minorEastAsia" w:hAnsiTheme="minorEastAsia" w:eastAsiaTheme="minorEastAsia" w:cstheme="minorEastAsia"/>
          <w:color w:val="000000"/>
          <w:sz w:val="28"/>
          <w:szCs w:val="28"/>
          <w:lang w:val="zh-CN"/>
        </w:rPr>
        <w:t>并进行投标。我方就本次投标有关事项郑重声明如下：</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1.我方已详细审查全部招标文件，同意招标文件的各项要求。</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2.我方向贵方提交的所有投标文件、资料都是准确的和真实的。</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3.投标文件有效期为90天。</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4.如中标，本投标文件至本项目合同履行完毕止均保持有效我方将按本次“招标文件、投标文件、承诺”及政府采购法律、法规的规定履行合同责任和义务。</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5.我方参与本项目前3年内的经营活动中没有重大违法记录；</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6.以上事项如有虚假或隐瞒，我方愿意承担一切后果，并不再寻求任何旨在减轻或免除法律责任的辩解。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7.我方与本投标有关的一切正式来往通讯请寄：</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地址：                           邮编：        </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电话：                           传真：               </w:t>
      </w:r>
    </w:p>
    <w:p>
      <w:pPr>
        <w:snapToGrid w:val="0"/>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开户银行：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val="zh-CN"/>
        </w:rPr>
        <w:t>银行帐号：</w:t>
      </w:r>
      <w:r>
        <w:rPr>
          <w:rFonts w:hint="eastAsia" w:asciiTheme="minorEastAsia" w:hAnsiTheme="minorEastAsia" w:eastAsiaTheme="minorEastAsia" w:cstheme="minorEastAsia"/>
          <w:color w:val="000000"/>
          <w:sz w:val="28"/>
          <w:szCs w:val="28"/>
        </w:rPr>
        <w:t xml:space="preserve"> </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投标人名称：                         （公章）</w:t>
      </w:r>
    </w:p>
    <w:p>
      <w:pPr>
        <w:autoSpaceDE w:val="0"/>
        <w:autoSpaceDN w:val="0"/>
        <w:adjustRightInd w:val="0"/>
        <w:spacing w:line="360" w:lineRule="auto"/>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全权代表签字：  </w:t>
      </w:r>
    </w:p>
    <w:p>
      <w:pPr>
        <w:autoSpaceDE w:val="0"/>
        <w:autoSpaceDN w:val="0"/>
        <w:adjustRightInd w:val="0"/>
        <w:spacing w:line="360" w:lineRule="auto"/>
        <w:ind w:firstLine="560" w:firstLineChars="200"/>
        <w:jc w:val="righ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投标日期：      年   月   日</w:t>
      </w:r>
    </w:p>
    <w:p>
      <w:pPr>
        <w:autoSpaceDE w:val="0"/>
        <w:autoSpaceDN w:val="0"/>
        <w:adjustRightInd w:val="0"/>
        <w:spacing w:line="360" w:lineRule="auto"/>
        <w:jc w:val="left"/>
        <w:rPr>
          <w:rFonts w:asciiTheme="minorEastAsia" w:hAnsiTheme="minorEastAsia" w:eastAsiaTheme="minorEastAsia" w:cstheme="minorEastAsia"/>
          <w:lang w:val="zh-CN"/>
        </w:rPr>
      </w:pPr>
    </w:p>
    <w:p>
      <w:pPr>
        <w:autoSpaceDE w:val="0"/>
        <w:autoSpaceDN w:val="0"/>
        <w:adjustRightInd w:val="0"/>
        <w:spacing w:line="360" w:lineRule="auto"/>
        <w:jc w:val="left"/>
        <w:rPr>
          <w:rFonts w:asciiTheme="minorEastAsia" w:hAnsiTheme="minorEastAsia" w:eastAsiaTheme="minorEastAsia" w:cstheme="minorEastAsia"/>
          <w:lang w:val="zh-CN"/>
        </w:rPr>
      </w:pPr>
    </w:p>
    <w:p>
      <w:pPr>
        <w:autoSpaceDE w:val="0"/>
        <w:autoSpaceDN w:val="0"/>
        <w:adjustRightInd w:val="0"/>
        <w:spacing w:line="360" w:lineRule="auto"/>
        <w:jc w:val="left"/>
        <w:rPr>
          <w:rFonts w:asciiTheme="minorEastAsia" w:hAnsiTheme="minorEastAsia" w:eastAsiaTheme="minorEastAsia" w:cstheme="minorEastAsia"/>
          <w:b/>
          <w:bCs/>
          <w:kern w:val="0"/>
          <w:sz w:val="28"/>
          <w:szCs w:val="28"/>
          <w:lang w:val="zh-CN"/>
        </w:rPr>
      </w:pPr>
    </w:p>
    <w:p>
      <w:pPr>
        <w:spacing w:line="410" w:lineRule="exact"/>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格式三：</w:t>
      </w:r>
    </w:p>
    <w:p>
      <w:pPr>
        <w:autoSpaceDE w:val="0"/>
        <w:autoSpaceDN w:val="0"/>
        <w:adjustRightInd w:val="0"/>
        <w:spacing w:line="360" w:lineRule="auto"/>
        <w:rPr>
          <w:rFonts w:asciiTheme="minorEastAsia" w:hAnsiTheme="minorEastAsia" w:eastAsiaTheme="minorEastAsia" w:cstheme="minorEastAsia"/>
          <w:sz w:val="36"/>
          <w:szCs w:val="36"/>
        </w:rPr>
      </w:pPr>
    </w:p>
    <w:p>
      <w:pPr>
        <w:autoSpaceDE w:val="0"/>
        <w:autoSpaceDN w:val="0"/>
        <w:adjustRightInd w:val="0"/>
        <w:spacing w:line="360" w:lineRule="auto"/>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法定代表人授权书</w:t>
      </w:r>
    </w:p>
    <w:p>
      <w:pPr>
        <w:autoSpaceDE w:val="0"/>
        <w:autoSpaceDN w:val="0"/>
        <w:adjustRightInd w:val="0"/>
        <w:spacing w:line="360" w:lineRule="auto"/>
        <w:rPr>
          <w:rFonts w:asciiTheme="minorEastAsia" w:hAnsiTheme="minorEastAsia" w:eastAsiaTheme="minorEastAsia" w:cstheme="minorEastAsia"/>
          <w:sz w:val="28"/>
          <w:szCs w:val="28"/>
          <w:lang w:val="zh-CN"/>
        </w:rPr>
      </w:pPr>
    </w:p>
    <w:p>
      <w:pPr>
        <w:autoSpaceDE w:val="0"/>
        <w:autoSpaceDN w:val="0"/>
        <w:adjustRightIn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致：衢州学院</w:t>
      </w:r>
    </w:p>
    <w:p>
      <w:pPr>
        <w:autoSpaceDE w:val="0"/>
        <w:autoSpaceDN w:val="0"/>
        <w:adjustRightInd w:val="0"/>
        <w:spacing w:line="360" w:lineRule="auto"/>
        <w:ind w:firstLine="560" w:firstLineChars="200"/>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（投标单位全称）</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法定代表人</w:t>
      </w:r>
      <w:r>
        <w:rPr>
          <w:rFonts w:hint="eastAsia" w:asciiTheme="minorEastAsia" w:hAnsiTheme="minorEastAsia" w:eastAsiaTheme="minorEastAsia" w:cstheme="minorEastAsia"/>
          <w:color w:val="000000"/>
          <w:sz w:val="28"/>
          <w:szCs w:val="28"/>
          <w:u w:val="single"/>
          <w:lang w:val="zh-CN"/>
        </w:rPr>
        <w:t xml:space="preserve">           </w:t>
      </w:r>
    </w:p>
    <w:p>
      <w:pPr>
        <w:spacing w:line="360" w:lineRule="auto"/>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授权</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（全权代表名称）为全权代表，参加贵单位组织的</w:t>
      </w:r>
      <w:r>
        <w:rPr>
          <w:rFonts w:hint="eastAsia" w:asciiTheme="minorEastAsia" w:hAnsiTheme="minorEastAsia" w:eastAsiaTheme="minorEastAsia" w:cstheme="minorEastAsia"/>
          <w:b/>
          <w:bCs/>
          <w:color w:val="000000"/>
          <w:sz w:val="28"/>
          <w:szCs w:val="28"/>
          <w:u w:val="single"/>
          <w:lang w:val="zh-CN"/>
        </w:rPr>
        <w:t>教材采购项</w:t>
      </w:r>
      <w:r>
        <w:rPr>
          <w:rFonts w:hint="eastAsia" w:asciiTheme="minorEastAsia" w:hAnsiTheme="minorEastAsia" w:eastAsiaTheme="minorEastAsia" w:cstheme="minorEastAsia"/>
          <w:b/>
          <w:color w:val="000000"/>
          <w:sz w:val="28"/>
          <w:szCs w:val="28"/>
          <w:u w:val="single"/>
          <w:lang w:val="zh-CN"/>
        </w:rPr>
        <w:t>目</w:t>
      </w:r>
      <w:r>
        <w:rPr>
          <w:rFonts w:hint="eastAsia" w:asciiTheme="minorEastAsia" w:hAnsiTheme="minorEastAsia" w:eastAsiaTheme="minorEastAsia" w:cstheme="minorEastAsia"/>
          <w:color w:val="000000"/>
          <w:sz w:val="28"/>
          <w:szCs w:val="28"/>
          <w:lang w:val="zh-CN"/>
        </w:rPr>
        <w:t>（项目编号：</w:t>
      </w:r>
      <w:r>
        <w:rPr>
          <w:rFonts w:hint="eastAsia" w:asciiTheme="minorEastAsia" w:hAnsiTheme="minorEastAsia" w:eastAsiaTheme="minorEastAsia" w:cstheme="minorEastAsia"/>
          <w:b/>
          <w:color w:val="000000"/>
          <w:sz w:val="28"/>
          <w:szCs w:val="28"/>
          <w:u w:val="single"/>
          <w:lang w:val="zh-CN"/>
        </w:rPr>
        <w:t>衢院招2020-</w:t>
      </w:r>
      <w:r>
        <w:rPr>
          <w:rFonts w:hint="eastAsia" w:asciiTheme="minorEastAsia" w:hAnsiTheme="minorEastAsia" w:eastAsiaTheme="minorEastAsia" w:cstheme="minorEastAsia"/>
          <w:b/>
          <w:color w:val="000000"/>
          <w:sz w:val="28"/>
          <w:szCs w:val="28"/>
          <w:u w:val="single"/>
        </w:rPr>
        <w:t>60</w:t>
      </w:r>
      <w:r>
        <w:rPr>
          <w:rFonts w:hint="eastAsia" w:asciiTheme="minorEastAsia" w:hAnsiTheme="minorEastAsia" w:eastAsiaTheme="minorEastAsia" w:cstheme="minorEastAsia"/>
          <w:color w:val="000000"/>
          <w:sz w:val="28"/>
          <w:szCs w:val="28"/>
          <w:lang w:val="zh-CN"/>
        </w:rPr>
        <w:t>）招标，</w:t>
      </w:r>
      <w:r>
        <w:rPr>
          <w:rFonts w:hint="eastAsia" w:asciiTheme="minorEastAsia" w:hAnsiTheme="minorEastAsia" w:eastAsiaTheme="minorEastAsia" w:cstheme="minorEastAsia"/>
          <w:sz w:val="28"/>
          <w:szCs w:val="28"/>
          <w:lang w:val="zh-CN"/>
        </w:rPr>
        <w:t>并全权处理采购活动中的一切事宜。</w:t>
      </w:r>
    </w:p>
    <w:p>
      <w:pPr>
        <w:autoSpaceDE w:val="0"/>
        <w:autoSpaceDN w:val="0"/>
        <w:adjustRightInd w:val="0"/>
        <w:spacing w:line="360" w:lineRule="auto"/>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全权代表无转委托权，特此委托。</w:t>
      </w:r>
    </w:p>
    <w:p>
      <w:pPr>
        <w:autoSpaceDE w:val="0"/>
        <w:autoSpaceDN w:val="0"/>
        <w:adjustRightInd w:val="0"/>
        <w:spacing w:line="360" w:lineRule="auto"/>
        <w:ind w:left="15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w:t>
      </w:r>
    </w:p>
    <w:p>
      <w:pPr>
        <w:autoSpaceDE w:val="0"/>
        <w:autoSpaceDN w:val="0"/>
        <w:adjustRightInd w:val="0"/>
        <w:spacing w:line="360" w:lineRule="auto"/>
        <w:ind w:left="150"/>
        <w:jc w:val="center"/>
        <w:rPr>
          <w:rFonts w:asciiTheme="minorEastAsia" w:hAnsiTheme="minorEastAsia" w:eastAsiaTheme="minorEastAsia" w:cstheme="minorEastAsia"/>
          <w:sz w:val="28"/>
          <w:szCs w:val="28"/>
          <w:lang w:val="zh-CN"/>
        </w:rPr>
      </w:pPr>
    </w:p>
    <w:p>
      <w:pPr>
        <w:autoSpaceDE w:val="0"/>
        <w:autoSpaceDN w:val="0"/>
        <w:adjustRightInd w:val="0"/>
        <w:spacing w:line="360" w:lineRule="auto"/>
        <w:ind w:left="150" w:right="560" w:firstLine="4340" w:firstLineChars="1550"/>
        <w:rPr>
          <w:rFonts w:asciiTheme="minorEastAsia" w:hAnsiTheme="minorEastAsia" w:eastAsiaTheme="minorEastAsia" w:cstheme="minorEastAsia"/>
          <w:sz w:val="28"/>
          <w:szCs w:val="28"/>
          <w:lang w:val="zh-CN"/>
        </w:rPr>
      </w:pPr>
    </w:p>
    <w:p>
      <w:pPr>
        <w:autoSpaceDE w:val="0"/>
        <w:autoSpaceDN w:val="0"/>
        <w:adjustRightInd w:val="0"/>
        <w:spacing w:line="360" w:lineRule="auto"/>
        <w:ind w:left="150" w:right="560" w:firstLine="4340" w:firstLineChars="1550"/>
        <w:rPr>
          <w:rFonts w:asciiTheme="minorEastAsia" w:hAnsiTheme="minorEastAsia" w:eastAsiaTheme="minorEastAsia" w:cstheme="minorEastAsia"/>
          <w:sz w:val="28"/>
          <w:szCs w:val="28"/>
          <w:lang w:val="zh-CN"/>
        </w:rPr>
      </w:pPr>
    </w:p>
    <w:p>
      <w:pPr>
        <w:autoSpaceDE w:val="0"/>
        <w:autoSpaceDN w:val="0"/>
        <w:adjustRightInd w:val="0"/>
        <w:spacing w:line="360" w:lineRule="auto"/>
        <w:ind w:left="150" w:right="560" w:firstLine="4340" w:firstLineChars="15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法定代表人签字或签章：</w:t>
      </w:r>
    </w:p>
    <w:p>
      <w:pPr>
        <w:autoSpaceDE w:val="0"/>
        <w:autoSpaceDN w:val="0"/>
        <w:adjustRightInd w:val="0"/>
        <w:spacing w:line="360" w:lineRule="auto"/>
        <w:ind w:left="850" w:leftChars="405" w:firstLine="4620" w:firstLineChars="16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单位公章：</w:t>
      </w:r>
    </w:p>
    <w:p>
      <w:pPr>
        <w:autoSpaceDE w:val="0"/>
        <w:autoSpaceDN w:val="0"/>
        <w:adjustRightInd w:val="0"/>
        <w:spacing w:line="360" w:lineRule="auto"/>
        <w:ind w:left="150" w:firstLine="1680"/>
        <w:jc w:val="righ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        </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年</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月</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日</w:t>
      </w:r>
    </w:p>
    <w:p>
      <w:pPr>
        <w:autoSpaceDE w:val="0"/>
        <w:autoSpaceDN w:val="0"/>
        <w:adjustRightInd w:val="0"/>
        <w:spacing w:line="360" w:lineRule="auto"/>
        <w:ind w:left="315"/>
        <w:rPr>
          <w:rFonts w:asciiTheme="minorEastAsia" w:hAnsiTheme="minorEastAsia" w:eastAsiaTheme="minorEastAsia" w:cstheme="minorEastAsia"/>
          <w:color w:val="000000"/>
          <w:sz w:val="28"/>
          <w:szCs w:val="28"/>
          <w:lang w:val="zh-CN"/>
        </w:rPr>
      </w:pPr>
    </w:p>
    <w:p>
      <w:pPr>
        <w:autoSpaceDE w:val="0"/>
        <w:autoSpaceDN w:val="0"/>
        <w:adjustRightInd w:val="0"/>
        <w:spacing w:line="360" w:lineRule="auto"/>
        <w:ind w:left="3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zh-CN"/>
        </w:rPr>
        <w:t>全权</w:t>
      </w:r>
      <w:r>
        <w:rPr>
          <w:rFonts w:hint="eastAsia" w:asciiTheme="minorEastAsia" w:hAnsiTheme="minorEastAsia" w:eastAsiaTheme="minorEastAsia" w:cstheme="minorEastAsia"/>
          <w:sz w:val="28"/>
          <w:szCs w:val="28"/>
          <w:lang w:val="zh-CN"/>
        </w:rPr>
        <w:t>代表姓名：</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职务：</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asciiTheme="minorEastAsia" w:hAnsiTheme="minorEastAsia" w:eastAsiaTheme="minorEastAsia" w:cstheme="minorEastAsia"/>
          <w:sz w:val="28"/>
          <w:szCs w:val="28"/>
          <w:u w:val="single"/>
          <w:lang w:val="zh-CN"/>
        </w:rPr>
      </w:pPr>
      <w:r>
        <w:rPr>
          <w:rFonts w:hint="eastAsia" w:asciiTheme="minorEastAsia" w:hAnsiTheme="minorEastAsia" w:eastAsiaTheme="minorEastAsia" w:cstheme="minorEastAsia"/>
          <w:sz w:val="28"/>
          <w:szCs w:val="28"/>
          <w:lang w:val="zh-CN"/>
        </w:rPr>
        <w:t xml:space="preserve">身份证号码：  </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629" w:hanging="314"/>
        <w:rPr>
          <w:rFonts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sz w:val="28"/>
          <w:szCs w:val="28"/>
          <w:lang w:val="zh-CN"/>
        </w:rPr>
        <w:t>详细通讯地址</w:t>
      </w:r>
      <w:r>
        <w:rPr>
          <w:rFonts w:hint="eastAsia" w:asciiTheme="minorEastAsia" w:hAnsiTheme="minorEastAsia" w:eastAsiaTheme="minorEastAsia" w:cstheme="minorEastAsia"/>
          <w:color w:val="000000"/>
          <w:sz w:val="28"/>
          <w:szCs w:val="28"/>
          <w:lang w:val="zh-CN"/>
        </w:rPr>
        <w:t>：</w:t>
      </w:r>
      <w:r>
        <w:rPr>
          <w:rFonts w:hint="eastAsia" w:asciiTheme="minorEastAsia" w:hAnsiTheme="minorEastAsia" w:eastAsiaTheme="minorEastAsia" w:cstheme="minorEastAsia"/>
          <w:color w:val="000000"/>
          <w:sz w:val="28"/>
          <w:szCs w:val="28"/>
          <w:u w:val="single"/>
          <w:lang w:val="zh-CN"/>
        </w:rPr>
        <w:t xml:space="preserve">                                    </w:t>
      </w:r>
    </w:p>
    <w:p>
      <w:pPr>
        <w:autoSpaceDE w:val="0"/>
        <w:autoSpaceDN w:val="0"/>
        <w:adjustRightInd w:val="0"/>
        <w:spacing w:line="360" w:lineRule="auto"/>
        <w:ind w:left="629" w:hanging="314"/>
        <w:rPr>
          <w:rFonts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color w:val="000000"/>
          <w:sz w:val="28"/>
          <w:szCs w:val="28"/>
          <w:lang w:val="zh-CN"/>
        </w:rPr>
        <w:t>传真：</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电话：</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邮编：</w:t>
      </w:r>
      <w:r>
        <w:rPr>
          <w:rFonts w:hint="eastAsia" w:asciiTheme="minorEastAsia" w:hAnsiTheme="minorEastAsia" w:eastAsiaTheme="minorEastAsia" w:cstheme="minorEastAsia"/>
          <w:color w:val="000000"/>
          <w:sz w:val="28"/>
          <w:szCs w:val="28"/>
          <w:u w:val="single"/>
          <w:lang w:val="zh-CN"/>
        </w:rPr>
        <w:t xml:space="preserve">           </w:t>
      </w: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格式四：</w:t>
      </w: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开标一览表</w:t>
      </w:r>
    </w:p>
    <w:p>
      <w:pPr>
        <w:autoSpaceDE w:val="0"/>
        <w:autoSpaceDN w:val="0"/>
        <w:adjustRightInd w:val="0"/>
        <w:spacing w:line="360" w:lineRule="auto"/>
        <w:ind w:firstLine="281"/>
        <w:rPr>
          <w:rFonts w:asciiTheme="minorEastAsia" w:hAnsiTheme="minorEastAsia" w:eastAsiaTheme="minorEastAsia" w:cstheme="minorEastAsia"/>
          <w:b/>
          <w:bCs/>
          <w:sz w:val="24"/>
          <w:lang w:val="zh-CN"/>
        </w:rPr>
      </w:pPr>
    </w:p>
    <w:p>
      <w:pPr>
        <w:autoSpaceDE w:val="0"/>
        <w:autoSpaceDN w:val="0"/>
        <w:adjustRightInd w:val="0"/>
        <w:spacing w:line="360" w:lineRule="auto"/>
        <w:rPr>
          <w:rFonts w:asciiTheme="minorEastAsia" w:hAnsiTheme="minorEastAsia" w:eastAsiaTheme="minorEastAsia" w:cstheme="minorEastAsia"/>
          <w:b/>
          <w:sz w:val="28"/>
          <w:szCs w:val="28"/>
          <w:u w:val="single"/>
          <w:lang w:val="zh-CN"/>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衢院招2020-</w:t>
      </w:r>
      <w:r>
        <w:rPr>
          <w:rFonts w:hint="eastAsia" w:asciiTheme="minorEastAsia" w:hAnsiTheme="minorEastAsia" w:eastAsiaTheme="minorEastAsia" w:cstheme="minorEastAsia"/>
          <w:b/>
          <w:sz w:val="28"/>
          <w:szCs w:val="28"/>
          <w:u w:val="single"/>
        </w:rPr>
        <w:t>60</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bCs/>
          <w:sz w:val="28"/>
          <w:szCs w:val="28"/>
          <w:lang w:val="zh-CN"/>
        </w:rPr>
        <w:t>项目名称：</w:t>
      </w:r>
      <w:r>
        <w:rPr>
          <w:rFonts w:hint="eastAsia" w:asciiTheme="minorEastAsia" w:hAnsiTheme="minorEastAsia" w:eastAsiaTheme="minorEastAsia" w:cstheme="minorEastAsia"/>
          <w:b/>
          <w:bCs/>
          <w:sz w:val="28"/>
          <w:szCs w:val="28"/>
          <w:u w:val="single"/>
          <w:lang w:val="zh-CN"/>
        </w:rPr>
        <w:t>教材采购项目</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360" w:lineRule="auto"/>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序号</w:t>
            </w:r>
          </w:p>
        </w:tc>
        <w:tc>
          <w:tcPr>
            <w:tcW w:w="3620" w:type="dxa"/>
            <w:vAlign w:val="center"/>
          </w:tcPr>
          <w:p>
            <w:pPr>
              <w:spacing w:line="360" w:lineRule="auto"/>
              <w:ind w:firstLine="300" w:firstLineChars="10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报价项目</w:t>
            </w:r>
          </w:p>
        </w:tc>
        <w:tc>
          <w:tcPr>
            <w:tcW w:w="4791" w:type="dxa"/>
            <w:vAlign w:val="center"/>
          </w:tcPr>
          <w:p>
            <w:pPr>
              <w:spacing w:line="360" w:lineRule="auto"/>
              <w:ind w:firstLine="300" w:firstLineChars="10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spacing w:line="360" w:lineRule="auto"/>
              <w:ind w:firstLine="300" w:firstLineChars="100"/>
              <w:jc w:val="left"/>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spacing w:line="360" w:lineRule="auto"/>
              <w:ind w:firstLine="300" w:firstLineChars="100"/>
              <w:jc w:val="left"/>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6"/>
              <w:snapToGrid w:val="0"/>
              <w:spacing w:line="360" w:lineRule="auto"/>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6"/>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6"/>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6"/>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6"/>
              <w:snapToGrid w:val="0"/>
              <w:spacing w:line="360" w:lineRule="auto"/>
              <w:ind w:firstLine="300" w:firstLineChars="100"/>
              <w:jc w:val="center"/>
              <w:rPr>
                <w:rFonts w:asciiTheme="minorEastAsia" w:hAnsiTheme="minorEastAsia" w:eastAsiaTheme="minorEastAsia" w:cstheme="minorEastAsia"/>
                <w:sz w:val="30"/>
                <w:szCs w:val="30"/>
              </w:rPr>
            </w:pPr>
          </w:p>
        </w:tc>
      </w:tr>
    </w:tbl>
    <w:p>
      <w:pPr>
        <w:pStyle w:val="6"/>
        <w:shd w:val="clear" w:color="auto" w:fill="FFFFFF"/>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p>
      <w:pPr>
        <w:shd w:val="clear" w:color="auto" w:fill="FFFFFF"/>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1.以折扣率报价，投标折扣率报价的最高限价为80%，报价超过最高限价的，其投标无效。</w:t>
      </w:r>
    </w:p>
    <w:p>
      <w:pPr>
        <w:shd w:val="clear" w:color="auto" w:fill="FFFFFF"/>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2.只允许有一个报价，任何有选择的报价将不予接受。报价单中不得漏填项目。</w:t>
      </w:r>
    </w:p>
    <w:p>
      <w:pPr>
        <w:autoSpaceDE w:val="0"/>
        <w:autoSpaceDN w:val="0"/>
        <w:adjustRightInd w:val="0"/>
        <w:spacing w:line="360" w:lineRule="auto"/>
        <w:ind w:firstLine="422" w:firstLineChars="200"/>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3.最终数量按实结算，结算方式按以上折扣率结算。</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ind w:firstLine="2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 xml:space="preserve">投标单位全称（单位公章）：                     </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投标人全权代表签字：</w:t>
      </w:r>
      <w:r>
        <w:rPr>
          <w:rFonts w:hint="eastAsia" w:asciiTheme="minorEastAsia" w:hAnsiTheme="minorEastAsia" w:eastAsiaTheme="minorEastAsia" w:cstheme="minorEastAsia"/>
          <w:sz w:val="28"/>
          <w:szCs w:val="28"/>
          <w:lang w:val="zh-CN"/>
        </w:rPr>
        <w:t xml:space="preserve">             职务：         日期：</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jc w:val="left"/>
        <w:rPr>
          <w:rFonts w:asciiTheme="minorEastAsia" w:hAnsiTheme="minorEastAsia" w:eastAsiaTheme="minorEastAsia" w:cstheme="minorEastAsia"/>
          <w:b/>
          <w:sz w:val="32"/>
          <w:szCs w:val="32"/>
          <w:lang w:val="zh-CN"/>
        </w:rPr>
      </w:pPr>
      <w:bookmarkStart w:id="6" w:name="OLE_LINK13"/>
      <w:bookmarkStart w:id="7" w:name="OLE_LINK14"/>
    </w:p>
    <w:p>
      <w:pPr>
        <w:autoSpaceDE w:val="0"/>
        <w:autoSpaceDN w:val="0"/>
        <w:adjustRightInd w:val="0"/>
        <w:spacing w:line="360" w:lineRule="auto"/>
        <w:jc w:val="left"/>
        <w:rPr>
          <w:rFonts w:asciiTheme="minorEastAsia" w:hAnsiTheme="minorEastAsia" w:eastAsiaTheme="minorEastAsia" w:cstheme="minorEastAsia"/>
          <w:b/>
          <w:sz w:val="32"/>
          <w:szCs w:val="32"/>
          <w:lang w:val="zh-CN"/>
        </w:rPr>
      </w:pPr>
    </w:p>
    <w:p>
      <w:pPr>
        <w:autoSpaceDE w:val="0"/>
        <w:autoSpaceDN w:val="0"/>
        <w:adjustRightInd w:val="0"/>
        <w:spacing w:line="360" w:lineRule="auto"/>
        <w:jc w:val="left"/>
        <w:rPr>
          <w:rFonts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格式五：</w:t>
      </w:r>
    </w:p>
    <w:p>
      <w:pPr>
        <w:autoSpaceDE w:val="0"/>
        <w:autoSpaceDN w:val="0"/>
        <w:adjustRightInd w:val="0"/>
        <w:spacing w:line="360" w:lineRule="auto"/>
        <w:ind w:firstLine="1606" w:firstLineChars="500"/>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kern w:val="0"/>
          <w:sz w:val="32"/>
          <w:szCs w:val="32"/>
          <w:lang w:val="zh-CN"/>
        </w:rPr>
        <w:t xml:space="preserve">  质量保障和售后服务承诺书</w:t>
      </w:r>
    </w:p>
    <w:p>
      <w:pPr>
        <w:autoSpaceDE w:val="0"/>
        <w:autoSpaceDN w:val="0"/>
        <w:adjustRightInd w:val="0"/>
        <w:spacing w:line="360" w:lineRule="auto"/>
        <w:jc w:val="center"/>
        <w:rPr>
          <w:rFonts w:asciiTheme="minorEastAsia" w:hAnsiTheme="minorEastAsia" w:eastAsiaTheme="minorEastAsia" w:cstheme="minorEastAsia"/>
          <w:kern w:val="0"/>
          <w:sz w:val="24"/>
        </w:rPr>
      </w:pPr>
    </w:p>
    <w:p>
      <w:pPr>
        <w:autoSpaceDE w:val="0"/>
        <w:autoSpaceDN w:val="0"/>
        <w:adjustRightInd w:val="0"/>
        <w:spacing w:line="360" w:lineRule="auto"/>
        <w:ind w:firstLine="284"/>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项目编号：衢院招2020-</w:t>
      </w:r>
      <w:r>
        <w:rPr>
          <w:rFonts w:hint="eastAsia" w:asciiTheme="minorEastAsia" w:hAnsiTheme="minorEastAsia" w:eastAsiaTheme="minorEastAsia" w:cstheme="minorEastAsia"/>
          <w:b/>
          <w:bCs/>
          <w:sz w:val="28"/>
          <w:szCs w:val="28"/>
        </w:rPr>
        <w:t>60</w:t>
      </w:r>
      <w:r>
        <w:rPr>
          <w:rFonts w:hint="eastAsia" w:asciiTheme="minorEastAsia" w:hAnsiTheme="minorEastAsia" w:eastAsiaTheme="minorEastAsia" w:cstheme="minorEastAsia"/>
          <w:b/>
          <w:bCs/>
          <w:sz w:val="28"/>
          <w:szCs w:val="28"/>
          <w:lang w:val="zh-CN"/>
        </w:rPr>
        <w:t xml:space="preserve"> </w:t>
      </w:r>
    </w:p>
    <w:p>
      <w:pPr>
        <w:autoSpaceDE w:val="0"/>
        <w:autoSpaceDN w:val="0"/>
        <w:adjustRightInd w:val="0"/>
        <w:spacing w:line="360" w:lineRule="auto"/>
        <w:ind w:firstLine="284"/>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p>
      <w:pPr>
        <w:autoSpaceDE w:val="0"/>
        <w:autoSpaceDN w:val="0"/>
        <w:adjustRightInd w:val="0"/>
        <w:spacing w:line="360" w:lineRule="auto"/>
        <w:jc w:val="center"/>
        <w:rPr>
          <w:rFonts w:asciiTheme="minorEastAsia" w:hAnsiTheme="minorEastAsia" w:eastAsiaTheme="minorEastAsia" w:cstheme="minorEastAsia"/>
          <w:kern w:val="0"/>
          <w:sz w:val="24"/>
        </w:rPr>
      </w:pPr>
    </w:p>
    <w:tbl>
      <w:tblPr>
        <w:tblStyle w:val="11"/>
        <w:tblW w:w="0" w:type="auto"/>
        <w:jc w:val="center"/>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jc w:val="center"/>
        </w:trPr>
        <w:tc>
          <w:tcPr>
            <w:tcW w:w="904"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序号</w:t>
            </w:r>
          </w:p>
        </w:tc>
        <w:tc>
          <w:tcPr>
            <w:tcW w:w="3840" w:type="dxa"/>
            <w:tcBorders>
              <w:top w:val="single" w:color="auto" w:sz="8" w:space="0"/>
              <w:left w:val="nil"/>
              <w:bottom w:val="single" w:color="auto" w:sz="8"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承  诺</w:t>
            </w:r>
          </w:p>
        </w:tc>
        <w:tc>
          <w:tcPr>
            <w:tcW w:w="1800"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jc w:val="center"/>
        </w:trPr>
        <w:tc>
          <w:tcPr>
            <w:tcW w:w="894" w:type="dxa"/>
            <w:tcBorders>
              <w:top w:val="nil"/>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nil"/>
              <w:left w:val="nil"/>
              <w:bottom w:val="single" w:color="auto" w:sz="8"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nil"/>
              <w:left w:val="single" w:color="auto" w:sz="4" w:space="0"/>
              <w:bottom w:val="single" w:color="auto" w:sz="8"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nil"/>
              <w:left w:val="nil"/>
              <w:bottom w:val="single" w:color="auto" w:sz="8"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nil"/>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nil"/>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nil"/>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nil"/>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bl>
    <w:p>
      <w:pPr>
        <w:autoSpaceDE w:val="0"/>
        <w:autoSpaceDN w:val="0"/>
        <w:adjustRightInd w:val="0"/>
        <w:spacing w:line="360" w:lineRule="auto"/>
        <w:rPr>
          <w:rFonts w:asciiTheme="minorEastAsia" w:hAnsiTheme="minorEastAsia" w:eastAsiaTheme="minorEastAsia" w:cstheme="minorEastAsia"/>
          <w:sz w:val="28"/>
          <w:szCs w:val="28"/>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spacing w:line="360" w:lineRule="auto"/>
        <w:rPr>
          <w:rFonts w:asciiTheme="minorEastAsia" w:hAnsiTheme="minorEastAsia" w:eastAsiaTheme="minorEastAsia" w:cstheme="minorEastAsia"/>
          <w:bCs/>
        </w:rPr>
      </w:pPr>
    </w:p>
    <w:p>
      <w:pPr>
        <w:spacing w:line="360" w:lineRule="auto"/>
        <w:outlineLvl w:val="1"/>
        <w:rPr>
          <w:rFonts w:asciiTheme="minorEastAsia" w:hAnsiTheme="minorEastAsia" w:eastAsiaTheme="minorEastAsia" w:cstheme="minorEastAsia"/>
          <w:b/>
          <w:sz w:val="32"/>
          <w:szCs w:val="32"/>
        </w:rPr>
      </w:pPr>
    </w:p>
    <w:p>
      <w:pPr>
        <w:spacing w:line="360" w:lineRule="auto"/>
        <w:outlineLvl w:val="1"/>
        <w:rPr>
          <w:rFonts w:asciiTheme="minorEastAsia" w:hAnsiTheme="minorEastAsia" w:eastAsiaTheme="minorEastAsia" w:cstheme="minorEastAsia"/>
          <w:b/>
          <w:sz w:val="32"/>
          <w:szCs w:val="32"/>
        </w:rPr>
      </w:pPr>
    </w:p>
    <w:p>
      <w:pPr>
        <w:spacing w:line="410" w:lineRule="exact"/>
        <w:outlineLvl w:val="1"/>
        <w:rPr>
          <w:rFonts w:asciiTheme="minorEastAsia" w:hAnsiTheme="minorEastAsia" w:eastAsiaTheme="minorEastAsia" w:cstheme="minorEastAsia"/>
          <w:b/>
          <w:sz w:val="32"/>
          <w:szCs w:val="32"/>
        </w:rPr>
      </w:pPr>
    </w:p>
    <w:p>
      <w:pPr>
        <w:spacing w:line="410" w:lineRule="exact"/>
        <w:outlineLvl w:val="1"/>
        <w:rPr>
          <w:rFonts w:asciiTheme="minorEastAsia" w:hAnsiTheme="minorEastAsia" w:eastAsiaTheme="minorEastAsia" w:cstheme="minorEastAsia"/>
          <w:b/>
          <w:sz w:val="32"/>
          <w:szCs w:val="32"/>
        </w:rPr>
      </w:pP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格式六：</w:t>
      </w:r>
    </w:p>
    <w:p>
      <w:pPr>
        <w:spacing w:line="360" w:lineRule="auto"/>
        <w:outlineLvl w:val="1"/>
        <w:rPr>
          <w:rFonts w:asciiTheme="minorEastAsia" w:hAnsiTheme="minorEastAsia" w:eastAsiaTheme="minorEastAsia" w:cstheme="minorEastAsia"/>
          <w:b/>
          <w:sz w:val="32"/>
          <w:szCs w:val="32"/>
        </w:rPr>
      </w:pPr>
    </w:p>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同类项目实施情况一览表</w:t>
      </w:r>
    </w:p>
    <w:p>
      <w:pPr>
        <w:autoSpaceDE w:val="0"/>
        <w:autoSpaceDN w:val="0"/>
        <w:adjustRightInd w:val="0"/>
        <w:spacing w:line="360" w:lineRule="auto"/>
        <w:ind w:firstLine="28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项目编号：衢院招2020-</w:t>
      </w:r>
      <w:r>
        <w:rPr>
          <w:rFonts w:hint="eastAsia" w:asciiTheme="minorEastAsia" w:hAnsiTheme="minorEastAsia" w:eastAsiaTheme="minorEastAsia" w:cstheme="minorEastAsia"/>
          <w:b/>
          <w:bCs/>
          <w:sz w:val="28"/>
          <w:szCs w:val="28"/>
        </w:rPr>
        <w:t>60</w:t>
      </w:r>
      <w:r>
        <w:rPr>
          <w:rFonts w:hint="eastAsia" w:asciiTheme="minorEastAsia" w:hAnsiTheme="minorEastAsia" w:eastAsiaTheme="minorEastAsia" w:cstheme="minorEastAsia"/>
          <w:b/>
          <w:bCs/>
          <w:sz w:val="28"/>
          <w:szCs w:val="28"/>
          <w:lang w:val="zh-CN"/>
        </w:rPr>
        <w:t xml:space="preserve">  </w:t>
      </w:r>
    </w:p>
    <w:p>
      <w:pPr>
        <w:autoSpaceDE w:val="0"/>
        <w:autoSpaceDN w:val="0"/>
        <w:adjustRightInd w:val="0"/>
        <w:spacing w:line="360" w:lineRule="auto"/>
        <w:ind w:firstLine="28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tbl>
      <w:tblPr>
        <w:tblStyle w:val="11"/>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采购单位名称</w:t>
            </w:r>
          </w:p>
        </w:tc>
        <w:tc>
          <w:tcPr>
            <w:tcW w:w="2483"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项目名称</w:t>
            </w:r>
          </w:p>
        </w:tc>
        <w:tc>
          <w:tcPr>
            <w:tcW w:w="1656"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采购数量</w:t>
            </w:r>
          </w:p>
        </w:tc>
        <w:tc>
          <w:tcPr>
            <w:tcW w:w="1395"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合同金额（万元）</w:t>
            </w:r>
          </w:p>
        </w:tc>
        <w:tc>
          <w:tcPr>
            <w:tcW w:w="2123"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bl>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p>
    <w:p>
      <w:pPr>
        <w:spacing w:line="360" w:lineRule="auto"/>
        <w:rPr>
          <w:rFonts w:asciiTheme="minorEastAsia" w:hAnsiTheme="minorEastAsia" w:eastAsiaTheme="minorEastAsia" w:cstheme="minorEastAsia"/>
          <w:bCs/>
          <w:sz w:val="32"/>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lang w:val="zh-CN"/>
        </w:rPr>
      </w:pPr>
    </w:p>
    <w:p>
      <w:pPr>
        <w:autoSpaceDE w:val="0"/>
        <w:autoSpaceDN w:val="0"/>
        <w:adjustRightIn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格式七：</w:t>
      </w:r>
    </w:p>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投标人与图书出版单位合作情况一览表</w:t>
      </w:r>
    </w:p>
    <w:p>
      <w:pPr>
        <w:autoSpaceDE w:val="0"/>
        <w:autoSpaceDN w:val="0"/>
        <w:adjustRightInd w:val="0"/>
        <w:spacing w:line="360" w:lineRule="auto"/>
        <w:ind w:firstLine="28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项目编号：衢院招2020-</w:t>
      </w:r>
      <w:r>
        <w:rPr>
          <w:rFonts w:hint="eastAsia" w:asciiTheme="minorEastAsia" w:hAnsiTheme="minorEastAsia" w:eastAsiaTheme="minorEastAsia" w:cstheme="minorEastAsia"/>
          <w:b/>
          <w:bCs/>
          <w:sz w:val="28"/>
          <w:szCs w:val="28"/>
        </w:rPr>
        <w:t>60</w:t>
      </w:r>
      <w:r>
        <w:rPr>
          <w:rFonts w:hint="eastAsia" w:asciiTheme="minorEastAsia" w:hAnsiTheme="minorEastAsia" w:eastAsiaTheme="minorEastAsia" w:cstheme="minorEastAsia"/>
          <w:b/>
          <w:bCs/>
          <w:sz w:val="28"/>
          <w:szCs w:val="28"/>
          <w:lang w:val="zh-CN"/>
        </w:rPr>
        <w:t xml:space="preserve">  </w:t>
      </w:r>
    </w:p>
    <w:p>
      <w:pPr>
        <w:autoSpaceDE w:val="0"/>
        <w:autoSpaceDN w:val="0"/>
        <w:adjustRightInd w:val="0"/>
        <w:spacing w:line="360" w:lineRule="auto"/>
        <w:ind w:firstLine="28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4860"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合作教材出版单位名称</w:t>
            </w:r>
          </w:p>
        </w:tc>
        <w:tc>
          <w:tcPr>
            <w:tcW w:w="2700" w:type="dxa"/>
            <w:vAlign w:val="center"/>
          </w:tcPr>
          <w:p>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合作合同或授权书在</w:t>
            </w:r>
          </w:p>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投标书中页码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20" w:beforeLines="50" w:after="50"/>
              <w:rPr>
                <w:rFonts w:ascii="宋体"/>
                <w:b/>
                <w:szCs w:val="21"/>
              </w:rPr>
            </w:pPr>
          </w:p>
        </w:tc>
        <w:tc>
          <w:tcPr>
            <w:tcW w:w="4860" w:type="dxa"/>
          </w:tcPr>
          <w:p>
            <w:pPr>
              <w:snapToGrid w:val="0"/>
              <w:spacing w:before="120" w:beforeLines="50" w:after="50"/>
              <w:rPr>
                <w:rFonts w:ascii="宋体"/>
                <w:b/>
                <w:szCs w:val="21"/>
              </w:rPr>
            </w:pPr>
          </w:p>
        </w:tc>
        <w:tc>
          <w:tcPr>
            <w:tcW w:w="2700" w:type="dxa"/>
          </w:tcPr>
          <w:p>
            <w:pPr>
              <w:snapToGrid w:val="0"/>
              <w:spacing w:before="120" w:beforeLines="50" w:after="50"/>
              <w:rPr>
                <w:rFonts w:ascii="宋体"/>
                <w:b/>
                <w:szCs w:val="21"/>
              </w:rPr>
            </w:pPr>
          </w:p>
        </w:tc>
      </w:tr>
    </w:tbl>
    <w:p>
      <w:pPr>
        <w:pStyle w:val="14"/>
        <w:spacing w:line="360" w:lineRule="auto"/>
        <w:rPr>
          <w:rFonts w:asciiTheme="minorEastAsia" w:hAnsiTheme="minorEastAsia" w:eastAsiaTheme="minorEastAsia" w:cstheme="minorEastAsia"/>
          <w:b/>
          <w:sz w:val="28"/>
          <w:szCs w:val="28"/>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pStyle w:val="14"/>
        <w:spacing w:line="360" w:lineRule="auto"/>
        <w:rPr>
          <w:rFonts w:asciiTheme="minorEastAsia" w:hAnsiTheme="minorEastAsia" w:eastAsiaTheme="minorEastAsia" w:cstheme="minorEastAsia"/>
          <w:b/>
          <w:sz w:val="28"/>
          <w:szCs w:val="28"/>
        </w:rPr>
      </w:pPr>
    </w:p>
    <w:p>
      <w:pPr>
        <w:pStyle w:val="14"/>
        <w:spacing w:line="360" w:lineRule="auto"/>
        <w:rPr>
          <w:rFonts w:asciiTheme="minorEastAsia" w:hAnsiTheme="minorEastAsia" w:eastAsiaTheme="minorEastAsia" w:cstheme="minorEastAsia"/>
          <w:b/>
          <w:sz w:val="28"/>
          <w:szCs w:val="28"/>
        </w:rPr>
      </w:pPr>
    </w:p>
    <w:p>
      <w:pPr>
        <w:pStyle w:val="14"/>
        <w:spacing w:line="360" w:lineRule="auto"/>
        <w:rPr>
          <w:rFonts w:asciiTheme="minorEastAsia" w:hAnsiTheme="minorEastAsia" w:eastAsiaTheme="minorEastAsia" w:cstheme="minorEastAsia"/>
          <w:b/>
          <w:sz w:val="28"/>
          <w:szCs w:val="28"/>
        </w:rPr>
      </w:pPr>
    </w:p>
    <w:bookmarkEnd w:id="6"/>
    <w:bookmarkEnd w:id="7"/>
    <w:p>
      <w:pPr>
        <w:autoSpaceDE w:val="0"/>
        <w:autoSpaceDN w:val="0"/>
        <w:adjustRightIn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格式八：</w:t>
      </w:r>
    </w:p>
    <w:p>
      <w:pPr>
        <w:pStyle w:val="17"/>
        <w:spacing w:line="540" w:lineRule="exact"/>
        <w:ind w:firstLine="0" w:firstLineChars="0"/>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1.中小企业声明函</w:t>
      </w:r>
    </w:p>
    <w:p>
      <w:pPr>
        <w:spacing w:line="560" w:lineRule="exact"/>
        <w:ind w:firstLine="584" w:firstLineChars="200"/>
        <w:rPr>
          <w:rFonts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本公司郑重声明，根据《政府采购促进中小企业发展暂行办法》（财库[2011]181号）的规定，本公司为</w:t>
      </w:r>
      <w:bookmarkStart w:id="8" w:name="OLE_LINK5"/>
      <w:bookmarkStart w:id="9" w:name="OLE_LINK2"/>
      <w:r>
        <w:rPr>
          <w:rFonts w:hint="eastAsia" w:asciiTheme="minorEastAsia" w:hAnsiTheme="minorEastAsia" w:eastAsiaTheme="minorEastAsia" w:cstheme="minorEastAsia"/>
          <w:spacing w:val="6"/>
          <w:sz w:val="28"/>
          <w:szCs w:val="28"/>
        </w:rPr>
        <w:t>___________ （请填写：中型、小型、微型）企业</w:t>
      </w:r>
      <w:bookmarkEnd w:id="8"/>
      <w:bookmarkEnd w:id="9"/>
      <w:r>
        <w:rPr>
          <w:rFonts w:hint="eastAsia" w:asciiTheme="minorEastAsia" w:hAnsiTheme="minorEastAsia" w:eastAsiaTheme="minorEastAsia" w:cstheme="minorEastAsia"/>
          <w:spacing w:val="6"/>
          <w:sz w:val="28"/>
          <w:szCs w:val="28"/>
        </w:rPr>
        <w:t>。即，本公司同时满足以下条件：</w:t>
      </w:r>
    </w:p>
    <w:p>
      <w:pPr>
        <w:spacing w:line="560" w:lineRule="exact"/>
        <w:ind w:firstLine="584" w:firstLineChars="200"/>
        <w:rPr>
          <w:rFonts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spacing w:line="560" w:lineRule="exact"/>
        <w:ind w:firstLine="584" w:firstLineChars="200"/>
        <w:rPr>
          <w:rFonts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2.本公司参加</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采购活动提供本企业制造的货物，由本企业承担工程、提供服务，或者提供其他______（请填写：中型、小型、微型）企业制造的货物。本条所称货物不包括使用大型企业注册商标的货物。</w:t>
      </w:r>
    </w:p>
    <w:p>
      <w:pPr>
        <w:spacing w:line="560" w:lineRule="exact"/>
        <w:ind w:firstLine="584" w:firstLineChars="200"/>
        <w:rPr>
          <w:rFonts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本公司对上述声明的真实性负责。如有虚假，将依法承担相应责任。</w:t>
      </w:r>
    </w:p>
    <w:p>
      <w:pPr>
        <w:spacing w:line="560" w:lineRule="exact"/>
        <w:ind w:firstLine="584" w:firstLineChars="200"/>
        <w:rPr>
          <w:rFonts w:asciiTheme="minorEastAsia" w:hAnsiTheme="minorEastAsia" w:eastAsiaTheme="minorEastAsia" w:cstheme="minorEastAsia"/>
          <w:spacing w:val="6"/>
          <w:sz w:val="28"/>
          <w:szCs w:val="28"/>
        </w:rPr>
      </w:pPr>
    </w:p>
    <w:p>
      <w:pPr>
        <w:spacing w:line="560" w:lineRule="exact"/>
        <w:ind w:firstLine="584" w:firstLineChars="200"/>
        <w:rPr>
          <w:rFonts w:asciiTheme="minorEastAsia" w:hAnsiTheme="minorEastAsia" w:eastAsiaTheme="minorEastAsia" w:cs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企业名称（盖章）： </w:t>
      </w:r>
    </w:p>
    <w:p>
      <w:pPr>
        <w:pStyle w:val="6"/>
        <w:spacing w:before="120" w:after="120"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 xml:space="preserve">       日  期：              </w:t>
      </w:r>
    </w:p>
    <w:p>
      <w:pPr>
        <w:pStyle w:val="6"/>
        <w:spacing w:before="120" w:after="120"/>
        <w:jc w:val="center"/>
        <w:rPr>
          <w:rFonts w:asciiTheme="minorEastAsia" w:hAnsiTheme="minorEastAsia" w:eastAsiaTheme="minorEastAsia" w:cstheme="minorEastAsia"/>
          <w:sz w:val="28"/>
          <w:szCs w:val="28"/>
        </w:rPr>
      </w:pPr>
    </w:p>
    <w:p>
      <w:pPr>
        <w:pStyle w:val="14"/>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注：本函为中小企业提供。</w:t>
      </w:r>
    </w:p>
    <w:p>
      <w:pPr>
        <w:pStyle w:val="14"/>
        <w:rPr>
          <w:rFonts w:asciiTheme="minorEastAsia" w:hAnsiTheme="minorEastAsia" w:eastAsiaTheme="minorEastAsia" w:cstheme="minorEastAsia"/>
          <w:b/>
          <w:bCs/>
          <w:sz w:val="28"/>
        </w:rPr>
      </w:pPr>
    </w:p>
    <w:p>
      <w:pPr>
        <w:pStyle w:val="14"/>
        <w:rPr>
          <w:rFonts w:asciiTheme="minorEastAsia" w:hAnsiTheme="minorEastAsia" w:eastAsiaTheme="minorEastAsia" w:cstheme="minorEastAsia"/>
          <w:b/>
          <w:bCs/>
          <w:sz w:val="28"/>
        </w:rPr>
      </w:pPr>
    </w:p>
    <w:p>
      <w:pPr>
        <w:pStyle w:val="14"/>
        <w:rPr>
          <w:rFonts w:asciiTheme="minorEastAsia" w:hAnsiTheme="minorEastAsia" w:eastAsiaTheme="minorEastAsia" w:cstheme="minorEastAsia"/>
          <w:b/>
          <w:bCs/>
          <w:sz w:val="28"/>
        </w:rPr>
      </w:pPr>
    </w:p>
    <w:p>
      <w:pPr>
        <w:pStyle w:val="14"/>
        <w:rPr>
          <w:rFonts w:asciiTheme="minorEastAsia" w:hAnsiTheme="minorEastAsia" w:eastAsiaTheme="minorEastAsia" w:cstheme="minorEastAsia"/>
          <w:b/>
          <w:bCs/>
          <w:sz w:val="28"/>
        </w:rPr>
      </w:pPr>
    </w:p>
    <w:p>
      <w:pPr>
        <w:pStyle w:val="14"/>
        <w:rPr>
          <w:rFonts w:asciiTheme="minorEastAsia" w:hAnsiTheme="minorEastAsia" w:eastAsiaTheme="minorEastAsia" w:cstheme="minorEastAsia"/>
          <w:b/>
          <w:bCs/>
          <w:sz w:val="28"/>
        </w:rPr>
      </w:pPr>
    </w:p>
    <w:p>
      <w:pPr>
        <w:pStyle w:val="14"/>
        <w:rPr>
          <w:rFonts w:hint="eastAsia" w:asciiTheme="minorEastAsia" w:hAnsiTheme="minorEastAsia" w:eastAsiaTheme="minorEastAsia" w:cstheme="minorEastAsia"/>
          <w:b/>
          <w:bCs/>
          <w:sz w:val="28"/>
        </w:rPr>
      </w:pPr>
    </w:p>
    <w:p>
      <w:pPr>
        <w:pStyle w:val="14"/>
        <w:rPr>
          <w:rFonts w:hint="eastAsia" w:asciiTheme="minorEastAsia" w:hAnsiTheme="minorEastAsia" w:eastAsiaTheme="minorEastAsia" w:cstheme="minorEastAsia"/>
          <w:b/>
          <w:bCs/>
          <w:sz w:val="28"/>
        </w:rPr>
      </w:pPr>
    </w:p>
    <w:p>
      <w:pPr>
        <w:pStyle w:val="14"/>
        <w:jc w:val="center"/>
        <w:rPr>
          <w:rFonts w:asciiTheme="minorEastAsia" w:hAnsiTheme="minorEastAsia" w:eastAsiaTheme="minorEastAsia" w:cstheme="minorEastAsia"/>
          <w:b/>
          <w:sz w:val="28"/>
          <w:szCs w:val="28"/>
          <w:lang w:val="en-GB"/>
        </w:rPr>
      </w:pPr>
      <w:r>
        <w:rPr>
          <w:rFonts w:hint="eastAsia" w:asciiTheme="minorEastAsia" w:hAnsiTheme="minorEastAsia" w:eastAsiaTheme="minorEastAsia" w:cstheme="minorEastAsia"/>
          <w:b/>
          <w:bCs/>
          <w:sz w:val="28"/>
        </w:rPr>
        <w:t>2.</w:t>
      </w:r>
      <w:r>
        <w:rPr>
          <w:rFonts w:hint="eastAsia" w:asciiTheme="minorEastAsia" w:hAnsiTheme="minorEastAsia" w:eastAsiaTheme="minorEastAsia" w:cstheme="minorEastAsia"/>
          <w:b/>
          <w:sz w:val="28"/>
          <w:szCs w:val="28"/>
          <w:lang w:val="en-GB"/>
        </w:rPr>
        <w:t>产品适用中小企业政策情况表</w:t>
      </w:r>
    </w:p>
    <w:p>
      <w:pPr>
        <w:jc w:val="center"/>
        <w:rPr>
          <w:rFonts w:asciiTheme="minorEastAsia" w:hAnsiTheme="minorEastAsia" w:eastAsiaTheme="minorEastAsia" w:cstheme="minorEastAsia"/>
          <w:b/>
          <w:sz w:val="28"/>
          <w:szCs w:val="28"/>
          <w:lang w:val="en-GB"/>
        </w:rPr>
      </w:pPr>
      <w:r>
        <w:rPr>
          <w:rFonts w:hint="eastAsia" w:asciiTheme="minorEastAsia" w:hAnsiTheme="minorEastAsia" w:eastAsiaTheme="minorEastAsia" w:cstheme="minorEastAsia"/>
          <w:b/>
          <w:sz w:val="28"/>
          <w:szCs w:val="28"/>
          <w:lang w:val="en-GB"/>
        </w:rPr>
        <w:t>（中型企业不用填写）</w:t>
      </w:r>
    </w:p>
    <w:tbl>
      <w:tblPr>
        <w:tblStyle w:val="11"/>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2709"/>
        <w:gridCol w:w="2076"/>
        <w:gridCol w:w="177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2" w:type="pct"/>
            <w:vMerge w:val="restart"/>
            <w:vAlign w:val="center"/>
          </w:tcPr>
          <w:p>
            <w:pPr>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中小企业扶持政策</w:t>
            </w:r>
          </w:p>
        </w:tc>
        <w:tc>
          <w:tcPr>
            <w:tcW w:w="4438" w:type="pct"/>
            <w:gridSpan w:val="4"/>
            <w:vAlign w:val="center"/>
          </w:tcPr>
          <w:p>
            <w:pPr>
              <w:tabs>
                <w:tab w:val="left" w:pos="1260"/>
              </w:tabs>
              <w:spacing w:line="360" w:lineRule="auto"/>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如属所列情形的，请在括号内打“√”：</w:t>
            </w:r>
          </w:p>
          <w:p>
            <w:pPr>
              <w:tabs>
                <w:tab w:val="left" w:pos="1260"/>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）小型、微型企业投标且提供本企业制造的产品。</w:t>
            </w:r>
          </w:p>
          <w:p>
            <w:pPr>
              <w:tabs>
                <w:tab w:val="left" w:pos="1260"/>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2" w:type="pct"/>
            <w:vMerge w:val="continue"/>
            <w:vAlign w:val="center"/>
          </w:tcPr>
          <w:p>
            <w:pPr>
              <w:tabs>
                <w:tab w:val="left" w:pos="1260"/>
              </w:tabs>
              <w:jc w:val="center"/>
              <w:rPr>
                <w:rFonts w:asciiTheme="minorEastAsia" w:hAnsiTheme="minorEastAsia" w:eastAsiaTheme="minorEastAsia" w:cstheme="minorEastAsia"/>
                <w:sz w:val="28"/>
                <w:szCs w:val="28"/>
                <w:lang w:val="en-GB"/>
              </w:rPr>
            </w:pPr>
          </w:p>
        </w:tc>
        <w:tc>
          <w:tcPr>
            <w:tcW w:w="1485" w:type="pct"/>
            <w:vAlign w:val="center"/>
          </w:tcPr>
          <w:p>
            <w:pPr>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产品名称</w:t>
            </w:r>
          </w:p>
          <w:p>
            <w:pPr>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（品牌、型号）</w:t>
            </w:r>
          </w:p>
        </w:tc>
        <w:tc>
          <w:tcPr>
            <w:tcW w:w="1138" w:type="pct"/>
            <w:vAlign w:val="center"/>
          </w:tcPr>
          <w:p>
            <w:pPr>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制造商</w:t>
            </w:r>
          </w:p>
        </w:tc>
        <w:tc>
          <w:tcPr>
            <w:tcW w:w="974" w:type="pct"/>
            <w:vAlign w:val="center"/>
          </w:tcPr>
          <w:p>
            <w:pPr>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制造商</w:t>
            </w:r>
          </w:p>
          <w:p>
            <w:pPr>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企业类型</w:t>
            </w:r>
          </w:p>
        </w:tc>
        <w:tc>
          <w:tcPr>
            <w:tcW w:w="841" w:type="pct"/>
            <w:vAlign w:val="center"/>
          </w:tcPr>
          <w:p>
            <w:pPr>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2" w:type="pct"/>
            <w:vMerge w:val="continue"/>
            <w:vAlign w:val="center"/>
          </w:tcPr>
          <w:p>
            <w:pPr>
              <w:tabs>
                <w:tab w:val="left" w:pos="1260"/>
              </w:tabs>
              <w:jc w:val="center"/>
              <w:rPr>
                <w:rFonts w:asciiTheme="minorEastAsia" w:hAnsiTheme="minorEastAsia" w:eastAsiaTheme="minorEastAsia" w:cstheme="minorEastAsia"/>
                <w:sz w:val="28"/>
                <w:szCs w:val="28"/>
                <w:lang w:val="en-GB"/>
              </w:rPr>
            </w:pPr>
          </w:p>
        </w:tc>
        <w:tc>
          <w:tcPr>
            <w:tcW w:w="1485" w:type="pct"/>
            <w:vAlign w:val="center"/>
          </w:tcPr>
          <w:p>
            <w:pPr>
              <w:tabs>
                <w:tab w:val="left" w:pos="1260"/>
              </w:tabs>
              <w:jc w:val="center"/>
              <w:rPr>
                <w:rFonts w:asciiTheme="minorEastAsia" w:hAnsiTheme="minorEastAsia" w:eastAsiaTheme="minorEastAsia" w:cstheme="minorEastAsia"/>
                <w:sz w:val="28"/>
                <w:szCs w:val="28"/>
                <w:lang w:val="en-GB"/>
              </w:rPr>
            </w:pPr>
          </w:p>
        </w:tc>
        <w:tc>
          <w:tcPr>
            <w:tcW w:w="1138" w:type="pct"/>
            <w:vAlign w:val="center"/>
          </w:tcPr>
          <w:p>
            <w:pPr>
              <w:tabs>
                <w:tab w:val="left" w:pos="1260"/>
              </w:tabs>
              <w:jc w:val="center"/>
              <w:rPr>
                <w:rFonts w:asciiTheme="minorEastAsia" w:hAnsiTheme="minorEastAsia" w:eastAsiaTheme="minorEastAsia" w:cstheme="minorEastAsia"/>
                <w:sz w:val="28"/>
                <w:szCs w:val="28"/>
                <w:lang w:val="en-GB"/>
              </w:rPr>
            </w:pPr>
          </w:p>
        </w:tc>
        <w:tc>
          <w:tcPr>
            <w:tcW w:w="974" w:type="pct"/>
            <w:vAlign w:val="center"/>
          </w:tcPr>
          <w:p>
            <w:pPr>
              <w:tabs>
                <w:tab w:val="left" w:pos="1260"/>
              </w:tabs>
              <w:jc w:val="center"/>
              <w:rPr>
                <w:rFonts w:asciiTheme="minorEastAsia" w:hAnsiTheme="minorEastAsia" w:eastAsiaTheme="minorEastAsia" w:cstheme="minorEastAsia"/>
                <w:sz w:val="28"/>
                <w:szCs w:val="28"/>
                <w:lang w:val="en-GB"/>
              </w:rPr>
            </w:pPr>
          </w:p>
        </w:tc>
        <w:tc>
          <w:tcPr>
            <w:tcW w:w="841" w:type="pct"/>
            <w:vAlign w:val="center"/>
          </w:tcPr>
          <w:p>
            <w:pPr>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2" w:type="pct"/>
            <w:vMerge w:val="continue"/>
            <w:vAlign w:val="center"/>
          </w:tcPr>
          <w:p>
            <w:pPr>
              <w:tabs>
                <w:tab w:val="left" w:pos="1260"/>
              </w:tabs>
              <w:jc w:val="center"/>
              <w:rPr>
                <w:rFonts w:asciiTheme="minorEastAsia" w:hAnsiTheme="minorEastAsia" w:eastAsiaTheme="minorEastAsia" w:cstheme="minorEastAsia"/>
                <w:sz w:val="28"/>
                <w:szCs w:val="28"/>
                <w:lang w:val="en-GB"/>
              </w:rPr>
            </w:pPr>
          </w:p>
        </w:tc>
        <w:tc>
          <w:tcPr>
            <w:tcW w:w="1485" w:type="pct"/>
            <w:vAlign w:val="center"/>
          </w:tcPr>
          <w:p>
            <w:pPr>
              <w:tabs>
                <w:tab w:val="left" w:pos="1260"/>
              </w:tabs>
              <w:jc w:val="center"/>
              <w:rPr>
                <w:rFonts w:asciiTheme="minorEastAsia" w:hAnsiTheme="minorEastAsia" w:eastAsiaTheme="minorEastAsia" w:cstheme="minorEastAsia"/>
                <w:sz w:val="28"/>
                <w:szCs w:val="28"/>
                <w:lang w:val="en-GB"/>
              </w:rPr>
            </w:pPr>
          </w:p>
        </w:tc>
        <w:tc>
          <w:tcPr>
            <w:tcW w:w="1138" w:type="pct"/>
            <w:vAlign w:val="center"/>
          </w:tcPr>
          <w:p>
            <w:pPr>
              <w:tabs>
                <w:tab w:val="left" w:pos="1260"/>
              </w:tabs>
              <w:jc w:val="center"/>
              <w:rPr>
                <w:rFonts w:asciiTheme="minorEastAsia" w:hAnsiTheme="minorEastAsia" w:eastAsiaTheme="minorEastAsia" w:cstheme="minorEastAsia"/>
                <w:sz w:val="28"/>
                <w:szCs w:val="28"/>
                <w:lang w:val="en-GB"/>
              </w:rPr>
            </w:pPr>
          </w:p>
        </w:tc>
        <w:tc>
          <w:tcPr>
            <w:tcW w:w="974" w:type="pct"/>
            <w:vAlign w:val="center"/>
          </w:tcPr>
          <w:p>
            <w:pPr>
              <w:tabs>
                <w:tab w:val="left" w:pos="1260"/>
              </w:tabs>
              <w:jc w:val="center"/>
              <w:rPr>
                <w:rFonts w:asciiTheme="minorEastAsia" w:hAnsiTheme="minorEastAsia" w:eastAsiaTheme="minorEastAsia" w:cstheme="minorEastAsia"/>
                <w:sz w:val="28"/>
                <w:szCs w:val="28"/>
                <w:lang w:val="en-GB"/>
              </w:rPr>
            </w:pPr>
          </w:p>
        </w:tc>
        <w:tc>
          <w:tcPr>
            <w:tcW w:w="841" w:type="pct"/>
            <w:vAlign w:val="center"/>
          </w:tcPr>
          <w:p>
            <w:pPr>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2" w:type="pct"/>
            <w:vMerge w:val="continue"/>
            <w:vAlign w:val="center"/>
          </w:tcPr>
          <w:p>
            <w:pPr>
              <w:tabs>
                <w:tab w:val="left" w:pos="1260"/>
              </w:tabs>
              <w:jc w:val="center"/>
              <w:rPr>
                <w:rFonts w:asciiTheme="minorEastAsia" w:hAnsiTheme="minorEastAsia" w:eastAsiaTheme="minorEastAsia" w:cstheme="minorEastAsia"/>
                <w:sz w:val="28"/>
                <w:szCs w:val="28"/>
                <w:lang w:val="en-GB"/>
              </w:rPr>
            </w:pPr>
          </w:p>
        </w:tc>
        <w:tc>
          <w:tcPr>
            <w:tcW w:w="1485" w:type="pct"/>
            <w:vAlign w:val="center"/>
          </w:tcPr>
          <w:p>
            <w:pPr>
              <w:tabs>
                <w:tab w:val="left" w:pos="1260"/>
              </w:tabs>
              <w:jc w:val="center"/>
              <w:rPr>
                <w:rFonts w:asciiTheme="minorEastAsia" w:hAnsiTheme="minorEastAsia" w:eastAsiaTheme="minorEastAsia" w:cstheme="minorEastAsia"/>
                <w:sz w:val="28"/>
                <w:szCs w:val="28"/>
                <w:lang w:val="en-GB"/>
              </w:rPr>
            </w:pPr>
          </w:p>
        </w:tc>
        <w:tc>
          <w:tcPr>
            <w:tcW w:w="1138" w:type="pct"/>
            <w:vAlign w:val="center"/>
          </w:tcPr>
          <w:p>
            <w:pPr>
              <w:tabs>
                <w:tab w:val="left" w:pos="1260"/>
              </w:tabs>
              <w:jc w:val="center"/>
              <w:rPr>
                <w:rFonts w:asciiTheme="minorEastAsia" w:hAnsiTheme="minorEastAsia" w:eastAsiaTheme="minorEastAsia" w:cstheme="minorEastAsia"/>
                <w:sz w:val="28"/>
                <w:szCs w:val="28"/>
                <w:lang w:val="en-GB"/>
              </w:rPr>
            </w:pPr>
          </w:p>
        </w:tc>
        <w:tc>
          <w:tcPr>
            <w:tcW w:w="974" w:type="pct"/>
            <w:vAlign w:val="center"/>
          </w:tcPr>
          <w:p>
            <w:pPr>
              <w:tabs>
                <w:tab w:val="left" w:pos="1260"/>
              </w:tabs>
              <w:jc w:val="center"/>
              <w:rPr>
                <w:rFonts w:asciiTheme="minorEastAsia" w:hAnsiTheme="minorEastAsia" w:eastAsiaTheme="minorEastAsia" w:cstheme="minorEastAsia"/>
                <w:sz w:val="28"/>
                <w:szCs w:val="28"/>
                <w:lang w:val="en-GB"/>
              </w:rPr>
            </w:pPr>
          </w:p>
        </w:tc>
        <w:tc>
          <w:tcPr>
            <w:tcW w:w="841" w:type="pct"/>
            <w:vAlign w:val="center"/>
          </w:tcPr>
          <w:p>
            <w:pPr>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2" w:type="pct"/>
            <w:vMerge w:val="continue"/>
            <w:vAlign w:val="center"/>
          </w:tcPr>
          <w:p>
            <w:pPr>
              <w:tabs>
                <w:tab w:val="left" w:pos="1260"/>
              </w:tabs>
              <w:jc w:val="center"/>
              <w:rPr>
                <w:rFonts w:asciiTheme="minorEastAsia" w:hAnsiTheme="minorEastAsia" w:eastAsiaTheme="minorEastAsia" w:cstheme="minorEastAsia"/>
                <w:sz w:val="28"/>
                <w:szCs w:val="28"/>
                <w:lang w:val="en-GB"/>
              </w:rPr>
            </w:pPr>
          </w:p>
        </w:tc>
        <w:tc>
          <w:tcPr>
            <w:tcW w:w="3597" w:type="pct"/>
            <w:gridSpan w:val="3"/>
            <w:vAlign w:val="center"/>
          </w:tcPr>
          <w:p>
            <w:pPr>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rPr>
              <w:t>小型、微型企业产品</w:t>
            </w:r>
            <w:r>
              <w:rPr>
                <w:rFonts w:hint="eastAsia" w:asciiTheme="minorEastAsia" w:hAnsiTheme="minorEastAsia" w:eastAsiaTheme="minorEastAsia" w:cstheme="minorEastAsia"/>
                <w:sz w:val="28"/>
                <w:szCs w:val="28"/>
                <w:lang w:val="en-GB"/>
              </w:rPr>
              <w:t>金额合计</w:t>
            </w:r>
          </w:p>
        </w:tc>
        <w:tc>
          <w:tcPr>
            <w:tcW w:w="841" w:type="pct"/>
            <w:vAlign w:val="center"/>
          </w:tcPr>
          <w:p>
            <w:pPr>
              <w:tabs>
                <w:tab w:val="left" w:pos="1260"/>
              </w:tabs>
              <w:jc w:val="center"/>
              <w:rPr>
                <w:rFonts w:asciiTheme="minorEastAsia" w:hAnsiTheme="minorEastAsia" w:eastAsiaTheme="minorEastAsia" w:cstheme="minorEastAsia"/>
                <w:sz w:val="28"/>
                <w:szCs w:val="28"/>
                <w:lang w:val="en-GB"/>
              </w:rPr>
            </w:pPr>
          </w:p>
        </w:tc>
      </w:tr>
    </w:tbl>
    <w:p>
      <w:pPr>
        <w:spacing w:line="460" w:lineRule="exact"/>
        <w:ind w:left="958" w:hanging="957" w:hangingChars="342"/>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填报要求：</w:t>
      </w:r>
    </w:p>
    <w:p>
      <w:pPr>
        <w:widowControl/>
        <w:numPr>
          <w:ilvl w:val="0"/>
          <w:numId w:val="5"/>
        </w:numPr>
        <w:spacing w:line="360" w:lineRule="auto"/>
        <w:ind w:right="84" w:rightChars="40"/>
        <w:jc w:val="left"/>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本表的产品名称、规格型号和注册商标、金额要与《报价明细表》一致。</w:t>
      </w:r>
    </w:p>
    <w:p>
      <w:pPr>
        <w:widowControl/>
        <w:numPr>
          <w:ilvl w:val="0"/>
          <w:numId w:val="5"/>
        </w:numPr>
        <w:spacing w:line="360" w:lineRule="auto"/>
        <w:ind w:left="360" w:right="84" w:rightChars="40" w:hanging="360"/>
        <w:jc w:val="left"/>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制造商为小型或微型企业时才需要填“制造商企业类型”栏，填写内容为“小型”或“微型”。</w:t>
      </w:r>
    </w:p>
    <w:p>
      <w:pPr>
        <w:widowControl/>
        <w:numPr>
          <w:ilvl w:val="0"/>
          <w:numId w:val="5"/>
        </w:numPr>
        <w:spacing w:line="360" w:lineRule="auto"/>
        <w:ind w:left="360" w:right="84" w:rightChars="40" w:hanging="360"/>
        <w:jc w:val="left"/>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请投标人正确填写本表，所填内容将作为评分的依据。</w:t>
      </w:r>
    </w:p>
    <w:p>
      <w:pPr>
        <w:pStyle w:val="18"/>
        <w:numPr>
          <w:ilvl w:val="0"/>
          <w:numId w:val="5"/>
        </w:numPr>
        <w:spacing w:line="588" w:lineRule="exact"/>
        <w:ind w:firstLineChars="0"/>
        <w:rPr>
          <w:rFonts w:hint="eastAsia"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本表内容不填写将不能享受商务报价里小微企业产品优惠政策。</w:t>
      </w:r>
    </w:p>
    <w:p>
      <w:pPr>
        <w:pStyle w:val="18"/>
        <w:tabs>
          <w:tab w:val="left" w:pos="420"/>
        </w:tabs>
        <w:spacing w:line="588" w:lineRule="exact"/>
        <w:ind w:left="420" w:firstLine="0" w:firstLineChars="0"/>
        <w:rPr>
          <w:rFonts w:hint="eastAsia" w:asciiTheme="minorEastAsia" w:hAnsiTheme="minorEastAsia" w:eastAsiaTheme="minorEastAsia" w:cstheme="minorEastAsia"/>
          <w:b/>
          <w:spacing w:val="6"/>
          <w:sz w:val="30"/>
          <w:szCs w:val="30"/>
        </w:rPr>
      </w:pPr>
    </w:p>
    <w:p>
      <w:pPr>
        <w:pStyle w:val="18"/>
        <w:tabs>
          <w:tab w:val="left" w:pos="420"/>
        </w:tabs>
        <w:spacing w:line="588" w:lineRule="exact"/>
        <w:ind w:left="420" w:firstLine="0" w:firstLineChars="0"/>
        <w:rPr>
          <w:rFonts w:hint="eastAsia" w:asciiTheme="minorEastAsia" w:hAnsiTheme="minorEastAsia" w:eastAsiaTheme="minorEastAsia" w:cstheme="minorEastAsia"/>
          <w:b/>
          <w:spacing w:val="6"/>
          <w:sz w:val="30"/>
          <w:szCs w:val="30"/>
        </w:rPr>
      </w:pPr>
    </w:p>
    <w:p>
      <w:pPr>
        <w:pStyle w:val="18"/>
        <w:tabs>
          <w:tab w:val="left" w:pos="420"/>
        </w:tabs>
        <w:spacing w:line="588" w:lineRule="exact"/>
        <w:ind w:left="420" w:firstLine="0" w:firstLineChars="0"/>
        <w:rPr>
          <w:rFonts w:hint="eastAsia" w:asciiTheme="minorEastAsia" w:hAnsiTheme="minorEastAsia" w:eastAsiaTheme="minorEastAsia" w:cstheme="minorEastAsia"/>
          <w:b/>
          <w:spacing w:val="6"/>
          <w:sz w:val="30"/>
          <w:szCs w:val="30"/>
        </w:rPr>
      </w:pPr>
    </w:p>
    <w:p>
      <w:pPr>
        <w:pStyle w:val="18"/>
        <w:tabs>
          <w:tab w:val="left" w:pos="420"/>
        </w:tabs>
        <w:spacing w:line="588" w:lineRule="exact"/>
        <w:ind w:left="420" w:firstLine="0" w:firstLineChars="0"/>
        <w:rPr>
          <w:rFonts w:hint="eastAsia" w:asciiTheme="minorEastAsia" w:hAnsiTheme="minorEastAsia" w:eastAsiaTheme="minorEastAsia" w:cstheme="minorEastAsia"/>
          <w:b/>
          <w:spacing w:val="6"/>
          <w:sz w:val="30"/>
          <w:szCs w:val="30"/>
        </w:rPr>
      </w:pPr>
    </w:p>
    <w:p>
      <w:pPr>
        <w:pStyle w:val="18"/>
        <w:tabs>
          <w:tab w:val="left" w:pos="420"/>
        </w:tabs>
        <w:spacing w:line="588" w:lineRule="exact"/>
        <w:ind w:left="420" w:firstLine="0" w:firstLineChars="0"/>
        <w:rPr>
          <w:rFonts w:hint="eastAsia" w:asciiTheme="minorEastAsia" w:hAnsiTheme="minorEastAsia" w:eastAsiaTheme="minorEastAsia" w:cstheme="minorEastAsia"/>
          <w:b/>
          <w:spacing w:val="6"/>
          <w:sz w:val="30"/>
          <w:szCs w:val="30"/>
        </w:rPr>
      </w:pPr>
    </w:p>
    <w:p>
      <w:pPr>
        <w:pStyle w:val="18"/>
        <w:tabs>
          <w:tab w:val="left" w:pos="420"/>
        </w:tabs>
        <w:spacing w:line="588" w:lineRule="exact"/>
        <w:ind w:left="420" w:firstLine="0" w:firstLineChars="0"/>
        <w:rPr>
          <w:rFonts w:hint="eastAsia" w:asciiTheme="minorEastAsia" w:hAnsiTheme="minorEastAsia" w:eastAsiaTheme="minorEastAsia" w:cstheme="minorEastAsia"/>
          <w:b/>
          <w:spacing w:val="6"/>
          <w:sz w:val="30"/>
          <w:szCs w:val="30"/>
        </w:rPr>
      </w:pPr>
    </w:p>
    <w:p>
      <w:pPr>
        <w:pStyle w:val="18"/>
        <w:tabs>
          <w:tab w:val="left" w:pos="420"/>
        </w:tabs>
        <w:spacing w:line="588" w:lineRule="exact"/>
        <w:ind w:left="420" w:firstLine="0" w:firstLineChars="0"/>
        <w:rPr>
          <w:rFonts w:hint="eastAsia" w:asciiTheme="minorEastAsia" w:hAnsiTheme="minorEastAsia" w:eastAsiaTheme="minorEastAsia" w:cstheme="minorEastAsia"/>
          <w:b/>
          <w:spacing w:val="6"/>
          <w:sz w:val="30"/>
          <w:szCs w:val="30"/>
        </w:rPr>
      </w:pPr>
    </w:p>
    <w:p>
      <w:pPr>
        <w:pStyle w:val="18"/>
        <w:spacing w:line="588" w:lineRule="exact"/>
        <w:ind w:left="0" w:leftChars="0" w:firstLine="0" w:firstLineChars="0"/>
        <w:rPr>
          <w:rFonts w:asciiTheme="minorEastAsia" w:hAnsiTheme="minorEastAsia" w:eastAsiaTheme="minorEastAsia" w:cstheme="minorEastAsia"/>
          <w:b/>
          <w:spacing w:val="6"/>
          <w:sz w:val="30"/>
          <w:szCs w:val="30"/>
        </w:rPr>
      </w:pPr>
      <w:r>
        <w:rPr>
          <w:rFonts w:hint="eastAsia" w:asciiTheme="minorEastAsia" w:hAnsiTheme="minorEastAsia" w:eastAsiaTheme="minorEastAsia" w:cstheme="minorEastAsia"/>
          <w:b/>
          <w:sz w:val="30"/>
          <w:szCs w:val="30"/>
        </w:rPr>
        <w:t>格式九：</w:t>
      </w:r>
    </w:p>
    <w:p>
      <w:pPr>
        <w:spacing w:line="588" w:lineRule="exact"/>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1．监狱和戒毒企业证明材料</w:t>
      </w:r>
    </w:p>
    <w:p>
      <w:pPr>
        <w:pStyle w:val="14"/>
        <w:jc w:val="center"/>
        <w:rPr>
          <w:rFonts w:asciiTheme="minorEastAsia" w:hAnsiTheme="minorEastAsia" w:eastAsiaTheme="minorEastAsia" w:cstheme="minorEastAsia"/>
          <w:b/>
          <w:sz w:val="28"/>
          <w:szCs w:val="28"/>
          <w:lang w:val="en-GB"/>
        </w:rPr>
      </w:pPr>
    </w:p>
    <w:p>
      <w:pPr>
        <w:snapToGrid w:val="0"/>
        <w:spacing w:line="540" w:lineRule="exact"/>
        <w:ind w:firstLine="560" w:firstLineChars="200"/>
        <w:rPr>
          <w:rFonts w:asciiTheme="minorEastAsia" w:hAnsiTheme="minorEastAsia" w:eastAsiaTheme="minorEastAsia" w:cstheme="minorEastAsia"/>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r>
        <w:rPr>
          <w:rFonts w:hint="eastAsia" w:asciiTheme="minorEastAsia" w:hAnsiTheme="minorEastAsia" w:eastAsiaTheme="minorEastAsia" w:cstheme="minorEastAsia"/>
          <w:sz w:val="28"/>
          <w:szCs w:val="28"/>
        </w:rPr>
        <w:t>监狱和戒毒企业参加投标时应提供由省级以上监狱管理局、戒毒管理局（含新疆生产建设兵团）出具的属于监狱企业的证明文件。</w:t>
      </w:r>
    </w:p>
    <w:p>
      <w:pPr>
        <w:pStyle w:val="14"/>
        <w:jc w:val="center"/>
        <w:rPr>
          <w:rFonts w:asciiTheme="minorEastAsia" w:hAnsiTheme="minorEastAsia" w:eastAsiaTheme="minorEastAsia" w:cstheme="minorEastAsia"/>
          <w:b/>
          <w:sz w:val="28"/>
          <w:szCs w:val="28"/>
          <w:lang w:val="en-GB"/>
        </w:rPr>
      </w:pPr>
      <w:r>
        <w:rPr>
          <w:rFonts w:hint="eastAsia" w:asciiTheme="minorEastAsia" w:hAnsiTheme="minorEastAsia" w:eastAsiaTheme="minorEastAsia" w:cstheme="minorEastAsia"/>
          <w:b/>
          <w:spacing w:val="6"/>
          <w:sz w:val="32"/>
          <w:szCs w:val="32"/>
        </w:rPr>
        <w:t>2.</w:t>
      </w:r>
      <w:r>
        <w:rPr>
          <w:rFonts w:hint="eastAsia" w:asciiTheme="minorEastAsia" w:hAnsiTheme="minorEastAsia" w:eastAsiaTheme="minorEastAsia" w:cstheme="minorEastAsia"/>
          <w:b/>
          <w:sz w:val="28"/>
          <w:szCs w:val="28"/>
          <w:lang w:val="en-GB"/>
        </w:rPr>
        <w:t>产品适用</w:t>
      </w:r>
      <w:r>
        <w:rPr>
          <w:rFonts w:hint="eastAsia" w:asciiTheme="minorEastAsia" w:hAnsiTheme="minorEastAsia" w:eastAsiaTheme="minorEastAsia" w:cstheme="minorEastAsia"/>
          <w:b/>
          <w:sz w:val="28"/>
          <w:szCs w:val="28"/>
        </w:rPr>
        <w:t>监狱和戒毒企业</w:t>
      </w:r>
      <w:r>
        <w:rPr>
          <w:rFonts w:hint="eastAsia" w:asciiTheme="minorEastAsia" w:hAnsiTheme="minorEastAsia" w:eastAsiaTheme="minorEastAsia" w:cstheme="minorEastAsia"/>
          <w:b/>
          <w:sz w:val="28"/>
          <w:szCs w:val="28"/>
          <w:lang w:val="en-GB"/>
        </w:rPr>
        <w:t>政策情况表</w:t>
      </w:r>
    </w:p>
    <w:p>
      <w:pPr>
        <w:pStyle w:val="14"/>
        <w:jc w:val="center"/>
        <w:rPr>
          <w:rFonts w:asciiTheme="minorEastAsia" w:hAnsiTheme="minorEastAsia" w:eastAsiaTheme="minorEastAsia" w:cstheme="minorEastAsia"/>
          <w:b/>
          <w:sz w:val="28"/>
          <w:szCs w:val="28"/>
          <w:lang w:val="en-GB"/>
        </w:rPr>
      </w:pPr>
    </w:p>
    <w:tbl>
      <w:tblPr>
        <w:tblStyle w:val="11"/>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261"/>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rPr>
              <w:t>监狱和戒毒企业</w:t>
            </w:r>
            <w:r>
              <w:rPr>
                <w:rFonts w:hint="eastAsia" w:asciiTheme="minorEastAsia" w:hAnsiTheme="minorEastAsia" w:eastAsiaTheme="minorEastAsia" w:cstheme="minorEastAsia"/>
                <w:sz w:val="28"/>
                <w:szCs w:val="28"/>
                <w:lang w:val="en-GB"/>
              </w:rPr>
              <w:t>扶持政策</w:t>
            </w:r>
          </w:p>
        </w:tc>
        <w:tc>
          <w:tcPr>
            <w:tcW w:w="5261" w:type="dxa"/>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产品名称（品牌、型号）</w:t>
            </w:r>
          </w:p>
        </w:tc>
        <w:tc>
          <w:tcPr>
            <w:tcW w:w="993" w:type="dxa"/>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数量</w:t>
            </w:r>
          </w:p>
        </w:tc>
        <w:tc>
          <w:tcPr>
            <w:tcW w:w="1275" w:type="dxa"/>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5261" w:type="dxa"/>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993" w:type="dxa"/>
          </w:tcPr>
          <w:p>
            <w:pPr>
              <w:pStyle w:val="14"/>
              <w:tabs>
                <w:tab w:val="left" w:pos="1260"/>
              </w:tabs>
              <w:jc w:val="center"/>
              <w:rPr>
                <w:rFonts w:asciiTheme="minorEastAsia" w:hAnsiTheme="minorEastAsia" w:eastAsiaTheme="minorEastAsia" w:cstheme="minorEastAsia"/>
                <w:sz w:val="28"/>
                <w:szCs w:val="28"/>
                <w:lang w:val="en-GB"/>
              </w:rPr>
            </w:pPr>
          </w:p>
        </w:tc>
        <w:tc>
          <w:tcPr>
            <w:tcW w:w="1275" w:type="dxa"/>
            <w:vAlign w:val="center"/>
          </w:tcPr>
          <w:p>
            <w:pPr>
              <w:pStyle w:val="14"/>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5261" w:type="dxa"/>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993" w:type="dxa"/>
          </w:tcPr>
          <w:p>
            <w:pPr>
              <w:pStyle w:val="14"/>
              <w:tabs>
                <w:tab w:val="left" w:pos="1260"/>
              </w:tabs>
              <w:jc w:val="center"/>
              <w:rPr>
                <w:rFonts w:asciiTheme="minorEastAsia" w:hAnsiTheme="minorEastAsia" w:eastAsiaTheme="minorEastAsia" w:cstheme="minorEastAsia"/>
                <w:sz w:val="28"/>
                <w:szCs w:val="28"/>
                <w:lang w:val="en-GB"/>
              </w:rPr>
            </w:pPr>
          </w:p>
        </w:tc>
        <w:tc>
          <w:tcPr>
            <w:tcW w:w="1275" w:type="dxa"/>
            <w:vAlign w:val="center"/>
          </w:tcPr>
          <w:p>
            <w:pPr>
              <w:pStyle w:val="14"/>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5261" w:type="dxa"/>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993" w:type="dxa"/>
          </w:tcPr>
          <w:p>
            <w:pPr>
              <w:pStyle w:val="14"/>
              <w:tabs>
                <w:tab w:val="left" w:pos="1260"/>
              </w:tabs>
              <w:jc w:val="center"/>
              <w:rPr>
                <w:rFonts w:asciiTheme="minorEastAsia" w:hAnsiTheme="minorEastAsia" w:eastAsiaTheme="minorEastAsia" w:cstheme="minorEastAsia"/>
                <w:sz w:val="28"/>
                <w:szCs w:val="28"/>
                <w:lang w:val="en-GB"/>
              </w:rPr>
            </w:pPr>
          </w:p>
        </w:tc>
        <w:tc>
          <w:tcPr>
            <w:tcW w:w="1275" w:type="dxa"/>
            <w:vAlign w:val="center"/>
          </w:tcPr>
          <w:p>
            <w:pPr>
              <w:pStyle w:val="14"/>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6254" w:type="dxa"/>
            <w:gridSpan w:val="2"/>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rPr>
              <w:t>监狱和戒毒企业产品</w:t>
            </w:r>
            <w:r>
              <w:rPr>
                <w:rFonts w:hint="eastAsia" w:asciiTheme="minorEastAsia" w:hAnsiTheme="minorEastAsia" w:eastAsiaTheme="minorEastAsia" w:cstheme="minorEastAsia"/>
                <w:sz w:val="28"/>
                <w:szCs w:val="28"/>
                <w:lang w:val="en-GB"/>
              </w:rPr>
              <w:t>金额合计</w:t>
            </w:r>
          </w:p>
        </w:tc>
        <w:tc>
          <w:tcPr>
            <w:tcW w:w="1275" w:type="dxa"/>
            <w:vAlign w:val="center"/>
          </w:tcPr>
          <w:p>
            <w:pPr>
              <w:pStyle w:val="14"/>
              <w:tabs>
                <w:tab w:val="left" w:pos="1260"/>
              </w:tabs>
              <w:jc w:val="center"/>
              <w:rPr>
                <w:rFonts w:asciiTheme="minorEastAsia" w:hAnsiTheme="minorEastAsia" w:eastAsiaTheme="minorEastAsia" w:cstheme="minorEastAsia"/>
                <w:sz w:val="28"/>
                <w:szCs w:val="28"/>
                <w:lang w:val="en-GB"/>
              </w:rPr>
            </w:pPr>
          </w:p>
        </w:tc>
      </w:tr>
    </w:tbl>
    <w:p>
      <w:pPr>
        <w:pStyle w:val="14"/>
        <w:spacing w:line="460" w:lineRule="exact"/>
        <w:ind w:left="958" w:hanging="957" w:hangingChars="342"/>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填报要求：</w:t>
      </w:r>
    </w:p>
    <w:p>
      <w:pPr>
        <w:pStyle w:val="14"/>
        <w:widowControl/>
        <w:numPr>
          <w:ilvl w:val="1"/>
          <w:numId w:val="6"/>
        </w:numPr>
        <w:spacing w:line="360" w:lineRule="auto"/>
        <w:ind w:right="84" w:rightChars="40"/>
        <w:jc w:val="left"/>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本表的产品名称、规格型号和注册商标、金额要与《报价明细表》一致。</w:t>
      </w:r>
    </w:p>
    <w:p>
      <w:pPr>
        <w:pStyle w:val="14"/>
        <w:widowControl/>
        <w:spacing w:line="360" w:lineRule="auto"/>
        <w:ind w:left="540" w:right="84" w:rightChars="40"/>
        <w:jc w:val="left"/>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rPr>
        <w:t>2.监狱和戒毒企业投标且提供本企业制造的产品才能</w:t>
      </w:r>
      <w:r>
        <w:rPr>
          <w:rFonts w:hint="eastAsia" w:asciiTheme="minorEastAsia" w:hAnsiTheme="minorEastAsia" w:eastAsiaTheme="minorEastAsia" w:cstheme="minorEastAsia"/>
          <w:sz w:val="28"/>
          <w:szCs w:val="28"/>
          <w:lang w:val="en-GB"/>
        </w:rPr>
        <w:t>享受商务报价里</w:t>
      </w:r>
      <w:r>
        <w:rPr>
          <w:rFonts w:hint="eastAsia" w:asciiTheme="minorEastAsia" w:hAnsiTheme="minorEastAsia" w:eastAsiaTheme="minorEastAsia" w:cstheme="minorEastAsia"/>
          <w:sz w:val="28"/>
          <w:szCs w:val="28"/>
        </w:rPr>
        <w:t>监狱和戒毒企业</w:t>
      </w:r>
      <w:r>
        <w:rPr>
          <w:rFonts w:hint="eastAsia" w:asciiTheme="minorEastAsia" w:hAnsiTheme="minorEastAsia" w:eastAsiaTheme="minorEastAsia" w:cstheme="minorEastAsia"/>
          <w:sz w:val="28"/>
          <w:szCs w:val="28"/>
          <w:lang w:val="en-GB"/>
        </w:rPr>
        <w:t>产品优惠政策。</w:t>
      </w:r>
    </w:p>
    <w:p>
      <w:pPr>
        <w:pStyle w:val="14"/>
        <w:widowControl/>
        <w:spacing w:line="360" w:lineRule="auto"/>
        <w:ind w:left="540" w:right="84" w:rightChars="40"/>
        <w:jc w:val="left"/>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3. 本表内容不填写将不能享受商务报价里</w:t>
      </w:r>
      <w:r>
        <w:rPr>
          <w:rFonts w:hint="eastAsia" w:asciiTheme="minorEastAsia" w:hAnsiTheme="minorEastAsia" w:eastAsiaTheme="minorEastAsia" w:cstheme="minorEastAsia"/>
          <w:sz w:val="28"/>
          <w:szCs w:val="28"/>
        </w:rPr>
        <w:t>监狱和戒毒企业</w:t>
      </w:r>
      <w:r>
        <w:rPr>
          <w:rFonts w:hint="eastAsia" w:asciiTheme="minorEastAsia" w:hAnsiTheme="minorEastAsia" w:eastAsiaTheme="minorEastAsia" w:cstheme="minorEastAsia"/>
          <w:sz w:val="28"/>
          <w:szCs w:val="28"/>
          <w:lang w:val="en-GB"/>
        </w:rPr>
        <w:t>产品优惠政策。</w:t>
      </w:r>
    </w:p>
    <w:p>
      <w:pPr>
        <w:spacing w:line="588" w:lineRule="exact"/>
        <w:rPr>
          <w:rFonts w:asciiTheme="minorEastAsia" w:hAnsiTheme="minorEastAsia" w:eastAsiaTheme="minorEastAsia" w:cstheme="minorEastAsia"/>
          <w:b/>
          <w:spacing w:val="6"/>
          <w:sz w:val="32"/>
          <w:szCs w:val="32"/>
        </w:rPr>
      </w:pPr>
    </w:p>
    <w:p>
      <w:pPr>
        <w:spacing w:line="588" w:lineRule="exact"/>
        <w:jc w:val="center"/>
        <w:rPr>
          <w:rFonts w:asciiTheme="minorEastAsia" w:hAnsiTheme="minorEastAsia" w:eastAsiaTheme="minorEastAsia" w:cstheme="minorEastAsia"/>
          <w:b/>
          <w:spacing w:val="6"/>
          <w:sz w:val="32"/>
          <w:szCs w:val="32"/>
        </w:rPr>
      </w:pPr>
    </w:p>
    <w:p>
      <w:pPr>
        <w:spacing w:line="360" w:lineRule="auto"/>
        <w:jc w:val="left"/>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格式十：</w:t>
      </w:r>
    </w:p>
    <w:p>
      <w:pPr>
        <w:spacing w:line="360" w:lineRule="auto"/>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1.残疾人福利性单位声明函</w:t>
      </w:r>
    </w:p>
    <w:p>
      <w:pPr>
        <w:spacing w:line="360" w:lineRule="auto"/>
        <w:rPr>
          <w:rFonts w:asciiTheme="minorEastAsia" w:hAnsiTheme="minorEastAsia" w:eastAsiaTheme="minorEastAsia" w:cstheme="minorEastAsia"/>
          <w:b/>
          <w:spacing w:val="6"/>
          <w:sz w:val="30"/>
          <w:szCs w:val="30"/>
        </w:rPr>
      </w:pP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cstheme="minorEastAsia"/>
          <w:sz w:val="28"/>
          <w:szCs w:val="28"/>
        </w:rPr>
      </w:pPr>
    </w:p>
    <w:p>
      <w:pPr>
        <w:spacing w:line="360" w:lineRule="auto"/>
        <w:ind w:firstLine="624" w:firstLineChars="200"/>
        <w:rPr>
          <w:rFonts w:asciiTheme="minorEastAsia" w:hAnsiTheme="minorEastAsia" w:eastAsiaTheme="minorEastAsia" w:cstheme="minorEastAsia"/>
          <w:spacing w:val="6"/>
          <w:sz w:val="30"/>
          <w:szCs w:val="30"/>
        </w:rPr>
      </w:pPr>
    </w:p>
    <w:p>
      <w:pPr>
        <w:snapToGrid w:val="0"/>
        <w:spacing w:line="360" w:lineRule="auto"/>
        <w:ind w:firstLine="624" w:firstLineChars="2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30"/>
          <w:szCs w:val="30"/>
        </w:rPr>
        <w:t xml:space="preserve">         </w:t>
      </w:r>
      <w:r>
        <w:rPr>
          <w:rFonts w:hint="eastAsia" w:asciiTheme="minorEastAsia" w:hAnsiTheme="minorEastAsia" w:eastAsiaTheme="minorEastAsia" w:cstheme="minorEastAsia"/>
          <w:sz w:val="28"/>
          <w:szCs w:val="28"/>
        </w:rPr>
        <w:t xml:space="preserve">      单位名称（盖章）：</w:t>
      </w:r>
    </w:p>
    <w:p>
      <w:pPr>
        <w:pStyle w:val="17"/>
        <w:spacing w:line="360" w:lineRule="auto"/>
        <w:ind w:firstLine="0" w:firstLineChars="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                                       日  期：</w:t>
      </w: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hint="eastAsia" w:asciiTheme="minorEastAsia" w:hAnsiTheme="minorEastAsia" w:eastAsiaTheme="minorEastAsia" w:cstheme="minorEastAsia"/>
          <w:sz w:val="28"/>
        </w:rPr>
      </w:pPr>
    </w:p>
    <w:p>
      <w:pPr>
        <w:pStyle w:val="17"/>
        <w:spacing w:line="360" w:lineRule="auto"/>
        <w:ind w:firstLine="0" w:firstLineChars="0"/>
        <w:jc w:val="center"/>
        <w:rPr>
          <w:rFonts w:asciiTheme="minorEastAsia" w:hAnsiTheme="minorEastAsia" w:eastAsiaTheme="minorEastAsia" w:cstheme="minorEastAsia"/>
          <w:b/>
          <w:sz w:val="28"/>
          <w:lang w:val="en-GB"/>
        </w:rPr>
      </w:pPr>
      <w:r>
        <w:rPr>
          <w:rFonts w:hint="eastAsia" w:asciiTheme="minorEastAsia" w:hAnsiTheme="minorEastAsia" w:eastAsiaTheme="minorEastAsia" w:cstheme="minorEastAsia"/>
          <w:sz w:val="28"/>
        </w:rPr>
        <w:t>2.</w:t>
      </w:r>
      <w:r>
        <w:rPr>
          <w:rFonts w:hint="eastAsia" w:asciiTheme="minorEastAsia" w:hAnsiTheme="minorEastAsia" w:eastAsiaTheme="minorEastAsia" w:cstheme="minorEastAsia"/>
          <w:b/>
          <w:sz w:val="28"/>
          <w:lang w:val="en-GB"/>
        </w:rPr>
        <w:t>产品适用</w:t>
      </w:r>
      <w:r>
        <w:rPr>
          <w:rFonts w:hint="eastAsia" w:asciiTheme="minorEastAsia" w:hAnsiTheme="minorEastAsia" w:eastAsiaTheme="minorEastAsia" w:cstheme="minorEastAsia"/>
          <w:b/>
          <w:spacing w:val="6"/>
          <w:sz w:val="28"/>
        </w:rPr>
        <w:t>残疾人福利性单位</w:t>
      </w:r>
      <w:r>
        <w:rPr>
          <w:rFonts w:hint="eastAsia" w:asciiTheme="minorEastAsia" w:hAnsiTheme="minorEastAsia" w:eastAsiaTheme="minorEastAsia" w:cstheme="minorEastAsia"/>
          <w:b/>
          <w:sz w:val="28"/>
          <w:lang w:val="en-GB"/>
        </w:rPr>
        <w:t>政策情况表</w:t>
      </w:r>
    </w:p>
    <w:p>
      <w:pPr>
        <w:pStyle w:val="14"/>
        <w:jc w:val="center"/>
        <w:rPr>
          <w:rFonts w:asciiTheme="minorEastAsia" w:hAnsiTheme="minorEastAsia" w:eastAsiaTheme="minorEastAsia" w:cstheme="minorEastAsia"/>
          <w:b/>
          <w:sz w:val="28"/>
          <w:szCs w:val="28"/>
          <w:lang w:val="en-GB"/>
        </w:rPr>
      </w:pPr>
    </w:p>
    <w:tbl>
      <w:tblPr>
        <w:tblStyle w:val="11"/>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76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1" w:type="dxa"/>
            <w:vMerge w:val="restart"/>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pacing w:val="6"/>
                <w:sz w:val="28"/>
                <w:szCs w:val="28"/>
              </w:rPr>
              <w:t>残疾人福利性单位扶持政策</w:t>
            </w:r>
          </w:p>
        </w:tc>
        <w:tc>
          <w:tcPr>
            <w:tcW w:w="4768" w:type="dxa"/>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产品名称（品牌、型号）</w:t>
            </w:r>
          </w:p>
        </w:tc>
        <w:tc>
          <w:tcPr>
            <w:tcW w:w="1276" w:type="dxa"/>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数量</w:t>
            </w:r>
          </w:p>
        </w:tc>
        <w:tc>
          <w:tcPr>
            <w:tcW w:w="1559" w:type="dxa"/>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1" w:type="dxa"/>
            <w:vMerge w:val="continue"/>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4768" w:type="dxa"/>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1276" w:type="dxa"/>
          </w:tcPr>
          <w:p>
            <w:pPr>
              <w:pStyle w:val="14"/>
              <w:tabs>
                <w:tab w:val="left" w:pos="1260"/>
              </w:tabs>
              <w:jc w:val="center"/>
              <w:rPr>
                <w:rFonts w:asciiTheme="minorEastAsia" w:hAnsiTheme="minorEastAsia" w:eastAsiaTheme="minorEastAsia" w:cstheme="minorEastAsia"/>
                <w:sz w:val="28"/>
                <w:szCs w:val="28"/>
                <w:lang w:val="en-GB"/>
              </w:rPr>
            </w:pPr>
          </w:p>
        </w:tc>
        <w:tc>
          <w:tcPr>
            <w:tcW w:w="1559" w:type="dxa"/>
            <w:vAlign w:val="center"/>
          </w:tcPr>
          <w:p>
            <w:pPr>
              <w:pStyle w:val="14"/>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1" w:type="dxa"/>
            <w:vMerge w:val="continue"/>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4768" w:type="dxa"/>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1276" w:type="dxa"/>
          </w:tcPr>
          <w:p>
            <w:pPr>
              <w:pStyle w:val="14"/>
              <w:tabs>
                <w:tab w:val="left" w:pos="1260"/>
              </w:tabs>
              <w:jc w:val="center"/>
              <w:rPr>
                <w:rFonts w:asciiTheme="minorEastAsia" w:hAnsiTheme="minorEastAsia" w:eastAsiaTheme="minorEastAsia" w:cstheme="minorEastAsia"/>
                <w:sz w:val="28"/>
                <w:szCs w:val="28"/>
                <w:lang w:val="en-GB"/>
              </w:rPr>
            </w:pPr>
          </w:p>
        </w:tc>
        <w:tc>
          <w:tcPr>
            <w:tcW w:w="1559" w:type="dxa"/>
            <w:vAlign w:val="center"/>
          </w:tcPr>
          <w:p>
            <w:pPr>
              <w:pStyle w:val="14"/>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1" w:type="dxa"/>
            <w:vMerge w:val="continue"/>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4768" w:type="dxa"/>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1276" w:type="dxa"/>
          </w:tcPr>
          <w:p>
            <w:pPr>
              <w:pStyle w:val="14"/>
              <w:tabs>
                <w:tab w:val="left" w:pos="1260"/>
              </w:tabs>
              <w:jc w:val="center"/>
              <w:rPr>
                <w:rFonts w:asciiTheme="minorEastAsia" w:hAnsiTheme="minorEastAsia" w:eastAsiaTheme="minorEastAsia" w:cstheme="minorEastAsia"/>
                <w:sz w:val="28"/>
                <w:szCs w:val="28"/>
                <w:lang w:val="en-GB"/>
              </w:rPr>
            </w:pPr>
          </w:p>
        </w:tc>
        <w:tc>
          <w:tcPr>
            <w:tcW w:w="1559" w:type="dxa"/>
            <w:vAlign w:val="center"/>
          </w:tcPr>
          <w:p>
            <w:pPr>
              <w:pStyle w:val="14"/>
              <w:tabs>
                <w:tab w:val="left" w:pos="1260"/>
              </w:tabs>
              <w:jc w:val="center"/>
              <w:rPr>
                <w:rFonts w:asciiTheme="minorEastAsia" w:hAnsiTheme="minorEastAsia" w:eastAsiaTheme="minorEastAsia" w:cstheme="minorEastAsia"/>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1" w:type="dxa"/>
            <w:vMerge w:val="continue"/>
            <w:vAlign w:val="center"/>
          </w:tcPr>
          <w:p>
            <w:pPr>
              <w:pStyle w:val="14"/>
              <w:tabs>
                <w:tab w:val="left" w:pos="1260"/>
              </w:tabs>
              <w:jc w:val="center"/>
              <w:rPr>
                <w:rFonts w:asciiTheme="minorEastAsia" w:hAnsiTheme="minorEastAsia" w:eastAsiaTheme="minorEastAsia" w:cstheme="minorEastAsia"/>
                <w:sz w:val="28"/>
                <w:szCs w:val="28"/>
                <w:lang w:val="en-GB"/>
              </w:rPr>
            </w:pPr>
          </w:p>
        </w:tc>
        <w:tc>
          <w:tcPr>
            <w:tcW w:w="6044" w:type="dxa"/>
            <w:gridSpan w:val="2"/>
            <w:vAlign w:val="center"/>
          </w:tcPr>
          <w:p>
            <w:pPr>
              <w:pStyle w:val="14"/>
              <w:tabs>
                <w:tab w:val="left" w:pos="1260"/>
              </w:tabs>
              <w:jc w:val="center"/>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pacing w:val="6"/>
                <w:sz w:val="28"/>
                <w:szCs w:val="28"/>
              </w:rPr>
              <w:t>残疾人福利性单位</w:t>
            </w:r>
            <w:r>
              <w:rPr>
                <w:rFonts w:hint="eastAsia" w:asciiTheme="minorEastAsia" w:hAnsiTheme="minorEastAsia" w:eastAsiaTheme="minorEastAsia" w:cstheme="minorEastAsia"/>
                <w:sz w:val="28"/>
                <w:szCs w:val="28"/>
              </w:rPr>
              <w:t>产品</w:t>
            </w:r>
            <w:r>
              <w:rPr>
                <w:rFonts w:hint="eastAsia" w:asciiTheme="minorEastAsia" w:hAnsiTheme="minorEastAsia" w:eastAsiaTheme="minorEastAsia" w:cstheme="minorEastAsia"/>
                <w:sz w:val="28"/>
                <w:szCs w:val="28"/>
                <w:lang w:val="en-GB"/>
              </w:rPr>
              <w:t>金额合计</w:t>
            </w:r>
          </w:p>
        </w:tc>
        <w:tc>
          <w:tcPr>
            <w:tcW w:w="1559" w:type="dxa"/>
            <w:vAlign w:val="center"/>
          </w:tcPr>
          <w:p>
            <w:pPr>
              <w:pStyle w:val="14"/>
              <w:tabs>
                <w:tab w:val="left" w:pos="1260"/>
              </w:tabs>
              <w:jc w:val="center"/>
              <w:rPr>
                <w:rFonts w:asciiTheme="minorEastAsia" w:hAnsiTheme="minorEastAsia" w:eastAsiaTheme="minorEastAsia" w:cstheme="minorEastAsia"/>
                <w:sz w:val="28"/>
                <w:szCs w:val="28"/>
                <w:lang w:val="en-GB"/>
              </w:rPr>
            </w:pPr>
          </w:p>
        </w:tc>
      </w:tr>
    </w:tbl>
    <w:p>
      <w:pPr>
        <w:pStyle w:val="14"/>
        <w:spacing w:line="460" w:lineRule="exact"/>
        <w:ind w:left="958" w:hanging="957" w:hangingChars="342"/>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填报要求：</w:t>
      </w:r>
    </w:p>
    <w:p>
      <w:pPr>
        <w:pStyle w:val="14"/>
        <w:widowControl/>
        <w:spacing w:line="360" w:lineRule="auto"/>
        <w:jc w:val="left"/>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1.本表的产品名称、规格型号和注册商标、金额要与《报价明细表》一致。</w:t>
      </w:r>
    </w:p>
    <w:p>
      <w:pPr>
        <w:autoSpaceDE w:val="0"/>
        <w:autoSpaceDN w:val="0"/>
        <w:adjustRightInd w:val="0"/>
        <w:spacing w:line="540" w:lineRule="exact"/>
        <w:jc w:val="left"/>
        <w:outlineLvl w:val="0"/>
        <w:rPr>
          <w:rFonts w:asciiTheme="minorEastAsia" w:hAnsiTheme="minorEastAsia" w:eastAsiaTheme="minorEastAsia" w:cstheme="minorEastAsia"/>
          <w:b/>
          <w:bCs/>
          <w:sz w:val="36"/>
          <w:szCs w:val="36"/>
          <w:lang w:val="zh-CN"/>
        </w:rPr>
      </w:pPr>
      <w:r>
        <w:rPr>
          <w:rFonts w:hint="eastAsia" w:asciiTheme="minorEastAsia" w:hAnsiTheme="minorEastAsia" w:eastAsiaTheme="minorEastAsia" w:cstheme="minorEastAsia"/>
          <w:sz w:val="28"/>
          <w:szCs w:val="28"/>
          <w:lang w:val="en-GB"/>
        </w:rPr>
        <w:t>2.本表内容不填写将不能享受商务报价里</w:t>
      </w:r>
      <w:r>
        <w:rPr>
          <w:rFonts w:hint="eastAsia" w:asciiTheme="minorEastAsia" w:hAnsiTheme="minorEastAsia" w:eastAsiaTheme="minorEastAsia" w:cstheme="minorEastAsia"/>
          <w:spacing w:val="6"/>
          <w:sz w:val="28"/>
          <w:szCs w:val="28"/>
        </w:rPr>
        <w:t>残疾人福利性单位</w:t>
      </w:r>
      <w:r>
        <w:rPr>
          <w:rFonts w:hint="eastAsia" w:asciiTheme="minorEastAsia" w:hAnsiTheme="minorEastAsia" w:eastAsiaTheme="minorEastAsia" w:cstheme="minorEastAsia"/>
          <w:sz w:val="28"/>
          <w:szCs w:val="28"/>
          <w:lang w:val="en-GB"/>
        </w:rPr>
        <w:t>产品优惠政策。</w:t>
      </w:r>
    </w:p>
    <w:p>
      <w:pPr>
        <w:spacing w:line="360" w:lineRule="auto"/>
        <w:jc w:val="left"/>
        <w:rPr>
          <w:rFonts w:asciiTheme="minorEastAsia" w:hAnsiTheme="minorEastAsia" w:eastAsiaTheme="minorEastAsia" w:cstheme="minorEastAsia"/>
        </w:rPr>
      </w:pPr>
    </w:p>
    <w:p>
      <w:pPr>
        <w:rPr>
          <w:rFonts w:asciiTheme="minorEastAsia" w:hAnsiTheme="minorEastAsia" w:eastAsiaTheme="minorEastAsia" w:cstheme="minorEastAsia"/>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t xml:space="preserve"> </w:t>
    </w:r>
    <w:r>
      <w:rPr>
        <w:rFonts w:hint="eastAsia"/>
      </w:rPr>
      <w:t>页 共34页</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rPr>
    </w:pPr>
    <w:r>
      <w:rPr>
        <w:rFonts w:hint="eastAsia" w:ascii="宋体" w:hAnsi="宋体"/>
      </w:rPr>
      <w:t>项目编号：衢院招</w:t>
    </w:r>
    <w:r>
      <w:rPr>
        <w:rFonts w:hint="eastAsia" w:ascii="宋体" w:hAnsi="宋体"/>
        <w:color w:val="000000"/>
      </w:rPr>
      <w:t>2</w:t>
    </w:r>
    <w:r>
      <w:rPr>
        <w:rFonts w:hint="eastAsia" w:ascii="宋体" w:hAnsi="宋体"/>
      </w:rPr>
      <w:t>020-60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仿宋_GB2312" w:eastAsia="仿宋_GB2312"/>
        <w:color w:val="000000"/>
      </w:rPr>
    </w:pPr>
    <w:r>
      <w:rPr>
        <w:rFonts w:hint="eastAsia"/>
      </w:rPr>
      <w:t xml:space="preserve">                                     </w:t>
    </w:r>
    <w:r>
      <w:rPr>
        <w:rFonts w:hint="eastAsia" w:ascii="仿宋_GB2312" w:eastAsia="仿宋_GB2312"/>
      </w:rPr>
      <w:t>项目编号：衢院招</w:t>
    </w:r>
    <w:r>
      <w:rPr>
        <w:rFonts w:hint="eastAsia" w:ascii="仿宋_GB2312" w:eastAsia="仿宋_GB2312"/>
        <w:color w:val="000000"/>
      </w:rPr>
      <w:t>2020-04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B453"/>
    <w:multiLevelType w:val="singleLevel"/>
    <w:tmpl w:val="00ACB453"/>
    <w:lvl w:ilvl="0" w:tentative="0">
      <w:start w:val="1"/>
      <w:numFmt w:val="chineseCounting"/>
      <w:suff w:val="nothing"/>
      <w:lvlText w:val="%1、"/>
      <w:lvlJc w:val="left"/>
      <w:rPr>
        <w:rFonts w:hint="eastAsia"/>
      </w:rPr>
    </w:lvl>
  </w:abstractNum>
  <w:abstractNum w:abstractNumId="1">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62E4CB2"/>
    <w:multiLevelType w:val="multilevel"/>
    <w:tmpl w:val="362E4CB2"/>
    <w:lvl w:ilvl="0" w:tentative="0">
      <w:start w:val="7"/>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63D8234D"/>
    <w:multiLevelType w:val="multilevel"/>
    <w:tmpl w:val="63D8234D"/>
    <w:lvl w:ilvl="0" w:tentative="0">
      <w:start w:val="4"/>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5">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83CD8"/>
    <w:rsid w:val="000543C6"/>
    <w:rsid w:val="00152D99"/>
    <w:rsid w:val="0019303B"/>
    <w:rsid w:val="009B6D12"/>
    <w:rsid w:val="009F36CE"/>
    <w:rsid w:val="00B878AD"/>
    <w:rsid w:val="00D92D0C"/>
    <w:rsid w:val="00E37D8A"/>
    <w:rsid w:val="00E460AA"/>
    <w:rsid w:val="019261F0"/>
    <w:rsid w:val="01D25F7A"/>
    <w:rsid w:val="022803D8"/>
    <w:rsid w:val="026F4E11"/>
    <w:rsid w:val="030772CE"/>
    <w:rsid w:val="037A1E76"/>
    <w:rsid w:val="03B6236F"/>
    <w:rsid w:val="045B0C03"/>
    <w:rsid w:val="0754742B"/>
    <w:rsid w:val="084E3093"/>
    <w:rsid w:val="0C9D157D"/>
    <w:rsid w:val="0F1B21D3"/>
    <w:rsid w:val="105C5D0B"/>
    <w:rsid w:val="112A2F67"/>
    <w:rsid w:val="13A561D1"/>
    <w:rsid w:val="13FE76F1"/>
    <w:rsid w:val="14AF3360"/>
    <w:rsid w:val="15322839"/>
    <w:rsid w:val="15A1456C"/>
    <w:rsid w:val="16144C8A"/>
    <w:rsid w:val="16826889"/>
    <w:rsid w:val="17FF0C89"/>
    <w:rsid w:val="18852E7F"/>
    <w:rsid w:val="192418FE"/>
    <w:rsid w:val="19AF22B8"/>
    <w:rsid w:val="1C592C10"/>
    <w:rsid w:val="1DB305E5"/>
    <w:rsid w:val="1E281730"/>
    <w:rsid w:val="1E50187A"/>
    <w:rsid w:val="1EC0531C"/>
    <w:rsid w:val="1ED12CED"/>
    <w:rsid w:val="1EED4D74"/>
    <w:rsid w:val="1F207734"/>
    <w:rsid w:val="1FA77B45"/>
    <w:rsid w:val="1FFD6798"/>
    <w:rsid w:val="227D30DB"/>
    <w:rsid w:val="24333A7E"/>
    <w:rsid w:val="29B5278D"/>
    <w:rsid w:val="2BB24A84"/>
    <w:rsid w:val="2BC4551C"/>
    <w:rsid w:val="2CE62247"/>
    <w:rsid w:val="2D5D4F79"/>
    <w:rsid w:val="31255220"/>
    <w:rsid w:val="31AF4C00"/>
    <w:rsid w:val="33924908"/>
    <w:rsid w:val="349851C4"/>
    <w:rsid w:val="34B267BC"/>
    <w:rsid w:val="3549290E"/>
    <w:rsid w:val="367E7C34"/>
    <w:rsid w:val="37FF36B2"/>
    <w:rsid w:val="39614637"/>
    <w:rsid w:val="3A3E6801"/>
    <w:rsid w:val="3C171732"/>
    <w:rsid w:val="3E295A15"/>
    <w:rsid w:val="41A02398"/>
    <w:rsid w:val="425E4707"/>
    <w:rsid w:val="44DC723F"/>
    <w:rsid w:val="45A04A7B"/>
    <w:rsid w:val="45C26329"/>
    <w:rsid w:val="46072CE5"/>
    <w:rsid w:val="48F24B0F"/>
    <w:rsid w:val="49366BD6"/>
    <w:rsid w:val="4982529E"/>
    <w:rsid w:val="4C4D7442"/>
    <w:rsid w:val="4D557FEC"/>
    <w:rsid w:val="4DED6388"/>
    <w:rsid w:val="4F031666"/>
    <w:rsid w:val="4FD05CD2"/>
    <w:rsid w:val="508E6A1D"/>
    <w:rsid w:val="53E363B1"/>
    <w:rsid w:val="54185A2C"/>
    <w:rsid w:val="54333406"/>
    <w:rsid w:val="556D045E"/>
    <w:rsid w:val="55E0179C"/>
    <w:rsid w:val="566108FA"/>
    <w:rsid w:val="577D38FD"/>
    <w:rsid w:val="592010A5"/>
    <w:rsid w:val="59E775CB"/>
    <w:rsid w:val="5A7D3AE5"/>
    <w:rsid w:val="5BD8337E"/>
    <w:rsid w:val="5E531575"/>
    <w:rsid w:val="5ED72D14"/>
    <w:rsid w:val="611B0674"/>
    <w:rsid w:val="621F4EE6"/>
    <w:rsid w:val="627F1952"/>
    <w:rsid w:val="63A32E8F"/>
    <w:rsid w:val="65441B10"/>
    <w:rsid w:val="668B224F"/>
    <w:rsid w:val="6A271CF2"/>
    <w:rsid w:val="6D806A52"/>
    <w:rsid w:val="6DCC16ED"/>
    <w:rsid w:val="6ED516C9"/>
    <w:rsid w:val="6FE20B7D"/>
    <w:rsid w:val="6FE605A0"/>
    <w:rsid w:val="708D0094"/>
    <w:rsid w:val="70FD4742"/>
    <w:rsid w:val="71ED5EA2"/>
    <w:rsid w:val="73DF31A4"/>
    <w:rsid w:val="74F83CD8"/>
    <w:rsid w:val="76764AAF"/>
    <w:rsid w:val="77134573"/>
    <w:rsid w:val="780F20AF"/>
    <w:rsid w:val="790B11BA"/>
    <w:rsid w:val="7915204A"/>
    <w:rsid w:val="793416BD"/>
    <w:rsid w:val="79886CB4"/>
    <w:rsid w:val="79EF583D"/>
    <w:rsid w:val="7B973FE4"/>
    <w:rsid w:val="7C6B0AFE"/>
    <w:rsid w:val="7C793444"/>
    <w:rsid w:val="7CD85F3C"/>
    <w:rsid w:val="7E89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rPr>
      <w:rFonts w:asciiTheme="minorEastAsia" w:hAnsiTheme="minorEastAsia" w:eastAsiaTheme="minorEastAsia" w:cstheme="minorEastAsia"/>
    </w:r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ind w:left="100" w:leftChars="2500"/>
    </w:pPr>
    <w:rPr>
      <w:rFonts w:ascii="仿宋_GB2312" w:eastAsia="仿宋_GB2312"/>
      <w:b/>
      <w:sz w:val="36"/>
      <w:szCs w:val="36"/>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character" w:styleId="13">
    <w:name w:val="Hyperlink"/>
    <w:basedOn w:val="12"/>
    <w:uiPriority w:val="0"/>
    <w:rPr>
      <w:color w:val="0000FF"/>
      <w:u w:val="single"/>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style21"/>
    <w:qFormat/>
    <w:uiPriority w:val="0"/>
    <w:rPr>
      <w:sz w:val="22"/>
      <w:szCs w:val="22"/>
    </w:r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35</Pages>
  <Words>2647</Words>
  <Characters>15091</Characters>
  <Lines>125</Lines>
  <Paragraphs>35</Paragraphs>
  <TotalTime>27</TotalTime>
  <ScaleCrop>false</ScaleCrop>
  <LinksUpToDate>false</LinksUpToDate>
  <CharactersWithSpaces>17703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2020-12-04T05:23:00Z</dcterms:created>
  <dc:creator>Administrator</dc:creator>
  <cp:lastModifiedBy>周建红</cp:lastModifiedBy>
  <dcterms:modified xsi:type="dcterms:W3CDTF">2020-12-15T01:39:00Z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