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8"/>
          <w:szCs w:val="48"/>
        </w:rPr>
      </w:pPr>
      <w:r>
        <w:rPr>
          <w:rFonts w:hint="eastAsia" w:ascii="宋体" w:hAnsi="宋体"/>
          <w:b/>
          <w:color w:val="000000"/>
          <w:sz w:val="48"/>
          <w:szCs w:val="48"/>
        </w:rPr>
        <w:t>衢州学院</w:t>
      </w:r>
    </w:p>
    <w:p>
      <w:pPr>
        <w:widowControl/>
        <w:jc w:val="left"/>
        <w:rPr>
          <w:rFonts w:ascii="宋体" w:hAnsi="宋体" w:cs="宋体"/>
          <w:color w:val="000000"/>
          <w:kern w:val="0"/>
          <w:sz w:val="24"/>
        </w:rPr>
      </w:pPr>
    </w:p>
    <w:p>
      <w:pPr>
        <w:spacing w:line="500" w:lineRule="exact"/>
        <w:jc w:val="center"/>
        <w:rPr>
          <w:rFonts w:ascii="宋体" w:hAnsi="宋体"/>
          <w:b/>
          <w:color w:val="000000"/>
          <w:sz w:val="48"/>
          <w:szCs w:val="48"/>
        </w:rPr>
      </w:pPr>
    </w:p>
    <w:p>
      <w:pPr>
        <w:spacing w:line="500" w:lineRule="exact"/>
        <w:jc w:val="center"/>
        <w:rPr>
          <w:rFonts w:hint="eastAsia" w:eastAsia="宋体"/>
          <w:b/>
          <w:color w:val="000000"/>
          <w:sz w:val="48"/>
          <w:szCs w:val="48"/>
          <w:lang w:val="en-US" w:eastAsia="zh-CN"/>
        </w:rPr>
      </w:pPr>
      <w:r>
        <w:rPr>
          <w:rFonts w:hint="eastAsia"/>
          <w:b/>
          <w:color w:val="000000"/>
          <w:sz w:val="48"/>
          <w:szCs w:val="48"/>
          <w:lang w:val="en-US" w:eastAsia="zh-CN"/>
        </w:rPr>
        <w:t>材料科学基础实验设备</w:t>
      </w:r>
    </w:p>
    <w:p>
      <w:pPr>
        <w:jc w:val="center"/>
        <w:rPr>
          <w:rFonts w:ascii="宋体" w:hAnsi="宋体"/>
          <w:b/>
          <w:bCs/>
          <w:color w:val="000000"/>
          <w:sz w:val="28"/>
          <w:szCs w:val="28"/>
        </w:rPr>
      </w:pPr>
      <w:r>
        <w:rPr>
          <w:rFonts w:hint="eastAsia" w:ascii="宋体" w:hAnsi="宋体"/>
          <w:b/>
          <w:bCs/>
          <w:color w:val="000000"/>
          <w:sz w:val="28"/>
          <w:szCs w:val="28"/>
        </w:rPr>
        <w:t>（化学与材料工程学院）</w:t>
      </w:r>
    </w:p>
    <w:p>
      <w:pPr>
        <w:spacing w:line="1200" w:lineRule="exact"/>
        <w:rPr>
          <w:rFonts w:ascii="宋体" w:hAnsi="宋体"/>
          <w:b/>
          <w:bCs/>
          <w:color w:val="000000"/>
          <w:sz w:val="72"/>
        </w:rPr>
      </w:pP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rPr>
          <w:rFonts w:ascii="宋体" w:hAnsi="宋体"/>
          <w:b/>
          <w:bCs/>
          <w:color w:val="000000"/>
          <w:sz w:val="32"/>
        </w:rPr>
      </w:pPr>
    </w:p>
    <w:p>
      <w:pPr>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2021年</w:t>
      </w:r>
      <w:r>
        <w:rPr>
          <w:rFonts w:hint="eastAsia" w:ascii="宋体" w:hAnsi="宋体"/>
          <w:b/>
          <w:bCs/>
          <w:color w:val="000000"/>
          <w:sz w:val="32"/>
          <w:lang w:val="en-US" w:eastAsia="zh-CN"/>
        </w:rPr>
        <w:t>9</w:t>
      </w:r>
      <w:r>
        <w:rPr>
          <w:rFonts w:hint="eastAsia" w:ascii="宋体" w:hAnsi="宋体"/>
          <w:b/>
          <w:bCs/>
          <w:color w:val="000000"/>
          <w:sz w:val="32"/>
        </w:rPr>
        <w:t>月</w:t>
      </w:r>
    </w:p>
    <w:p>
      <w:pPr>
        <w:pStyle w:val="8"/>
        <w:spacing w:line="360" w:lineRule="auto"/>
        <w:ind w:left="210" w:leftChars="100"/>
        <w:jc w:val="center"/>
        <w:rPr>
          <w:rFonts w:ascii="宋体" w:hAnsi="宋体" w:eastAsia="宋体"/>
          <w:color w:val="000000"/>
        </w:rPr>
      </w:pPr>
    </w:p>
    <w:p>
      <w:pPr>
        <w:pStyle w:val="8"/>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…………………………………17</w:t>
      </w:r>
    </w:p>
    <w:p>
      <w:pPr>
        <w:rPr>
          <w:rFonts w:ascii="宋体" w:hAnsi="宋体"/>
          <w:bCs/>
          <w:color w:val="000000"/>
          <w:sz w:val="32"/>
        </w:rPr>
      </w:pPr>
    </w:p>
    <w:p>
      <w:pPr>
        <w:rPr>
          <w:rFonts w:hint="eastAsia" w:ascii="宋体" w:hAnsi="宋体" w:eastAsia="宋体"/>
          <w:bCs/>
          <w:color w:val="000000"/>
          <w:sz w:val="32"/>
          <w:lang w:val="en-US" w:eastAsia="zh-CN"/>
        </w:rPr>
      </w:pPr>
      <w:r>
        <w:rPr>
          <w:rFonts w:hint="eastAsia" w:ascii="宋体" w:hAnsi="宋体"/>
          <w:bCs/>
          <w:color w:val="000000"/>
          <w:sz w:val="32"/>
        </w:rPr>
        <w:t>第四章  合同主要条款</w:t>
      </w:r>
      <w:r>
        <w:rPr>
          <w:rFonts w:hint="eastAsia" w:ascii="宋体" w:hAnsi="宋体"/>
          <w:color w:val="000000"/>
          <w:sz w:val="32"/>
        </w:rPr>
        <w:t>……………………………………2</w:t>
      </w:r>
      <w:r>
        <w:rPr>
          <w:rFonts w:hint="eastAsia" w:ascii="宋体" w:hAnsi="宋体"/>
          <w:color w:val="000000"/>
          <w:sz w:val="32"/>
          <w:lang w:val="en-US" w:eastAsia="zh-CN"/>
        </w:rPr>
        <w:t>5</w:t>
      </w:r>
    </w:p>
    <w:p>
      <w:pPr>
        <w:rPr>
          <w:rFonts w:ascii="宋体" w:hAnsi="宋体"/>
          <w:bCs/>
          <w:color w:val="000000"/>
          <w:sz w:val="32"/>
        </w:rPr>
      </w:pPr>
    </w:p>
    <w:p>
      <w:pPr>
        <w:rPr>
          <w:rFonts w:hint="eastAsia" w:ascii="宋体" w:hAnsi="宋体" w:eastAsia="宋体"/>
          <w:bCs/>
          <w:color w:val="000000"/>
          <w:sz w:val="32"/>
          <w:lang w:val="en-US" w:eastAsia="zh-CN"/>
        </w:rPr>
      </w:pPr>
      <w:r>
        <w:rPr>
          <w:rFonts w:hint="eastAsia" w:ascii="宋体" w:hAnsi="宋体"/>
          <w:bCs/>
          <w:color w:val="000000"/>
          <w:sz w:val="32"/>
        </w:rPr>
        <w:t>第五章  评标办法及开标程序</w:t>
      </w:r>
      <w:r>
        <w:rPr>
          <w:rFonts w:hint="eastAsia" w:ascii="宋体" w:hAnsi="宋体"/>
          <w:color w:val="000000"/>
          <w:sz w:val="32"/>
        </w:rPr>
        <w:t>……………………………2</w:t>
      </w:r>
      <w:r>
        <w:rPr>
          <w:rFonts w:hint="eastAsia" w:ascii="宋体" w:hAnsi="宋体"/>
          <w:color w:val="000000"/>
          <w:sz w:val="32"/>
          <w:lang w:val="en-US" w:eastAsia="zh-CN"/>
        </w:rPr>
        <w:t>9</w:t>
      </w:r>
    </w:p>
    <w:p>
      <w:pPr>
        <w:tabs>
          <w:tab w:val="left" w:pos="7200"/>
        </w:tabs>
        <w:rPr>
          <w:rFonts w:ascii="宋体" w:hAnsi="宋体"/>
          <w:bCs/>
          <w:color w:val="000000"/>
          <w:sz w:val="32"/>
        </w:rPr>
      </w:pPr>
    </w:p>
    <w:p>
      <w:pPr>
        <w:rPr>
          <w:rFonts w:hint="default" w:ascii="宋体" w:hAnsi="宋体" w:eastAsia="宋体"/>
          <w:color w:val="000000"/>
          <w:sz w:val="28"/>
          <w:lang w:val="en-US" w:eastAsia="zh-CN"/>
        </w:rPr>
      </w:pPr>
      <w:r>
        <w:rPr>
          <w:rFonts w:hint="eastAsia" w:ascii="宋体" w:hAnsi="宋体"/>
          <w:bCs/>
          <w:color w:val="000000"/>
          <w:sz w:val="32"/>
        </w:rPr>
        <w:t>第六章  应提交的有关材料格式范例</w:t>
      </w:r>
      <w:r>
        <w:rPr>
          <w:rFonts w:hint="eastAsia" w:ascii="宋体" w:hAnsi="宋体"/>
          <w:color w:val="000000"/>
          <w:sz w:val="32"/>
        </w:rPr>
        <w:t>……………………</w:t>
      </w:r>
      <w:r>
        <w:rPr>
          <w:rFonts w:hint="eastAsia" w:ascii="宋体" w:hAnsi="宋体"/>
          <w:color w:val="000000"/>
          <w:sz w:val="32"/>
          <w:lang w:val="en-US" w:eastAsia="zh-CN"/>
        </w:rPr>
        <w:t>32</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rPr>
          <w:rFonts w:ascii="宋体" w:hAnsi="宋体"/>
          <w:b/>
          <w:bCs/>
          <w:color w:val="000000"/>
          <w:sz w:val="32"/>
        </w:rPr>
      </w:pPr>
    </w:p>
    <w:p>
      <w:pPr>
        <w:spacing w:line="360" w:lineRule="auto"/>
        <w:jc w:val="center"/>
        <w:rPr>
          <w:rFonts w:ascii="宋体" w:hAnsi="宋体"/>
          <w:b/>
          <w:bCs/>
          <w:color w:val="000000"/>
          <w:sz w:val="32"/>
        </w:rPr>
      </w:pPr>
      <w:r>
        <w:rPr>
          <w:rFonts w:hint="eastAsia" w:ascii="宋体" w:hAnsi="宋体"/>
          <w:b/>
          <w:bCs/>
          <w:color w:val="000000"/>
          <w:sz w:val="32"/>
        </w:rPr>
        <w:t>第一章  招标公告</w:t>
      </w:r>
    </w:p>
    <w:p>
      <w:pPr>
        <w:spacing w:line="360" w:lineRule="auto"/>
        <w:ind w:firstLine="480" w:firstLineChars="200"/>
        <w:rPr>
          <w:rFonts w:ascii="宋体" w:hAnsi="宋体"/>
          <w:b/>
          <w:color w:val="000000"/>
          <w:sz w:val="24"/>
        </w:rPr>
      </w:pPr>
      <w:r>
        <w:rPr>
          <w:rFonts w:hint="eastAsia" w:ascii="宋体" w:hAnsi="宋体"/>
          <w:bCs/>
          <w:color w:val="000000"/>
          <w:sz w:val="24"/>
        </w:rPr>
        <w:t>根据教学需要，经衢州市财政局审批，现就衢州学院</w:t>
      </w:r>
      <w:r>
        <w:rPr>
          <w:rFonts w:hint="eastAsia" w:ascii="宋体" w:hAnsi="宋体"/>
          <w:b/>
          <w:bCs w:val="0"/>
          <w:color w:val="000000"/>
          <w:sz w:val="24"/>
          <w:lang w:eastAsia="zh-CN"/>
        </w:rPr>
        <w:t>材料科学基础实验设备</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360" w:lineRule="auto"/>
        <w:ind w:firstLine="495"/>
        <w:rPr>
          <w:rFonts w:hint="default" w:ascii="宋体" w:hAnsi="宋体" w:eastAsia="宋体"/>
          <w:b/>
          <w:color w:val="000000"/>
          <w:sz w:val="24"/>
          <w:lang w:val="en-US" w:eastAsia="zh-CN"/>
        </w:rPr>
      </w:pPr>
      <w:r>
        <w:rPr>
          <w:rFonts w:hint="eastAsia" w:ascii="宋体" w:hAnsi="宋体"/>
          <w:b/>
          <w:bCs/>
          <w:color w:val="000000"/>
          <w:sz w:val="24"/>
        </w:rPr>
        <w:t>一、项目编号：</w:t>
      </w:r>
      <w:r>
        <w:rPr>
          <w:rFonts w:hint="eastAsia" w:ascii="宋体" w:hAnsi="宋体"/>
          <w:b/>
          <w:color w:val="000000"/>
          <w:sz w:val="24"/>
        </w:rPr>
        <w:t>衢院招</w:t>
      </w:r>
      <w:r>
        <w:rPr>
          <w:rFonts w:hint="eastAsia" w:ascii="宋体" w:hAnsi="宋体"/>
          <w:b/>
          <w:color w:val="000000"/>
          <w:sz w:val="24"/>
          <w:lang w:val="en-US" w:eastAsia="zh-CN"/>
        </w:rPr>
        <w:t>2021-28(1)</w:t>
      </w:r>
    </w:p>
    <w:p>
      <w:pPr>
        <w:spacing w:line="360" w:lineRule="auto"/>
        <w:ind w:firstLine="495"/>
        <w:rPr>
          <w:rFonts w:hint="eastAsia" w:ascii="宋体" w:hAnsi="宋体" w:eastAsia="宋体"/>
          <w:b/>
          <w:color w:val="000000"/>
          <w:sz w:val="24"/>
          <w:lang w:eastAsia="zh-CN"/>
        </w:rPr>
      </w:pPr>
      <w:r>
        <w:rPr>
          <w:rFonts w:hint="eastAsia" w:ascii="宋体" w:hAnsi="宋体"/>
          <w:b/>
          <w:color w:val="000000"/>
          <w:szCs w:val="21"/>
        </w:rPr>
        <w:t>二</w:t>
      </w:r>
      <w:r>
        <w:rPr>
          <w:rFonts w:hint="eastAsia" w:ascii="宋体" w:hAnsi="宋体"/>
          <w:b/>
          <w:bCs/>
          <w:color w:val="000000"/>
          <w:sz w:val="24"/>
        </w:rPr>
        <w:t>、项目名称：</w:t>
      </w:r>
      <w:r>
        <w:rPr>
          <w:rFonts w:hint="eastAsia" w:ascii="宋体" w:hAnsi="宋体"/>
          <w:b/>
          <w:bCs/>
          <w:color w:val="000000"/>
          <w:sz w:val="24"/>
          <w:lang w:eastAsia="zh-CN"/>
        </w:rPr>
        <w:t>材料科学基础实验设备</w:t>
      </w:r>
    </w:p>
    <w:p>
      <w:pPr>
        <w:spacing w:line="360" w:lineRule="auto"/>
        <w:ind w:firstLine="495"/>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866"/>
        <w:gridCol w:w="913"/>
        <w:gridCol w:w="207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hint="eastAsia" w:ascii="宋体" w:hAnsi="宋体" w:eastAsia="宋体"/>
                <w:color w:val="000000"/>
                <w:sz w:val="24"/>
                <w:highlight w:val="yellow"/>
                <w:lang w:eastAsia="zh-CN"/>
              </w:rPr>
            </w:pPr>
            <w:r>
              <w:rPr>
                <w:rFonts w:hint="eastAsia" w:ascii="宋体" w:hAnsi="宋体"/>
                <w:color w:val="000000"/>
                <w:sz w:val="24"/>
                <w:lang w:eastAsia="zh-CN"/>
              </w:rPr>
              <w:t>材料科学基础实验设备</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highlight w:val="yellow"/>
              </w:rPr>
            </w:pPr>
            <w:r>
              <w:rPr>
                <w:rFonts w:hint="eastAsia" w:ascii="宋体" w:hAnsi="宋体" w:cs="宋体"/>
                <w:color w:val="000000" w:themeColor="text1"/>
                <w:kern w:val="0"/>
                <w:sz w:val="24"/>
                <w14:textFill>
                  <w14:solidFill>
                    <w14:schemeClr w14:val="tx1"/>
                  </w14:solidFill>
                </w14:textFill>
              </w:rPr>
              <w:t>1</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批</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73.2</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rPr>
            </w:pPr>
            <w:r>
              <w:rPr>
                <w:rFonts w:hint="eastAsia" w:ascii="宋体" w:hAnsi="宋体" w:cs="宋体"/>
                <w:color w:val="000000"/>
                <w:kern w:val="0"/>
                <w:sz w:val="24"/>
              </w:rPr>
              <w:t>详见招标文件第三章</w:t>
            </w:r>
          </w:p>
        </w:tc>
      </w:tr>
    </w:tbl>
    <w:p>
      <w:pPr>
        <w:tabs>
          <w:tab w:val="left" w:pos="2366"/>
        </w:tabs>
        <w:spacing w:line="360" w:lineRule="auto"/>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spacing w:line="360" w:lineRule="auto"/>
        <w:ind w:firstLine="480" w:firstLineChars="200"/>
        <w:rPr>
          <w:rFonts w:ascii="宋体" w:hAnsi="宋体" w:cs="仿宋_GB2312"/>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www.ccgp.gov.cn)渠道信用记录失信被执行人、重大税收违法案件当事人名单、政府采购严重违法失信行为记录名单的投标人。</w:t>
      </w:r>
      <w:r>
        <w:rPr>
          <w:rFonts w:hint="eastAsia" w:ascii="宋体" w:hAnsi="宋体"/>
          <w:color w:val="000000"/>
          <w:sz w:val="24"/>
        </w:rPr>
        <w:fldChar w:fldCharType="end"/>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2.在中华人民共和国境内依法注册的，能承担本项目的投标人。</w:t>
      </w:r>
    </w:p>
    <w:p>
      <w:pPr>
        <w:tabs>
          <w:tab w:val="left" w:pos="2366"/>
        </w:tabs>
        <w:spacing w:line="360" w:lineRule="auto"/>
        <w:ind w:firstLine="480" w:firstLineChars="200"/>
        <w:rPr>
          <w:rFonts w:hint="eastAsia" w:ascii="宋体" w:hAnsi="宋体"/>
          <w:color w:val="000000"/>
          <w:sz w:val="24"/>
        </w:rPr>
      </w:pPr>
      <w:r>
        <w:rPr>
          <w:rFonts w:hint="eastAsia" w:ascii="宋体" w:hAnsi="宋体"/>
          <w:color w:val="000000"/>
          <w:sz w:val="24"/>
        </w:rPr>
        <w:t>3.单位负责人为同一人或者存在直接控股、管理关系的不同投标人，不得参加同一合同项下的采购活动。</w:t>
      </w:r>
    </w:p>
    <w:p>
      <w:pPr>
        <w:tabs>
          <w:tab w:val="left" w:pos="2366"/>
        </w:tabs>
        <w:spacing w:line="360" w:lineRule="auto"/>
        <w:ind w:firstLine="480" w:firstLineChars="200"/>
        <w:rPr>
          <w:rFonts w:hint="eastAsia" w:ascii="宋体" w:hAnsi="宋体"/>
          <w:color w:val="000000"/>
          <w:sz w:val="24"/>
        </w:rPr>
      </w:pPr>
      <w:r>
        <w:rPr>
          <w:rFonts w:hint="eastAsia" w:ascii="宋体" w:hAnsi="宋体"/>
          <w:color w:val="000000"/>
          <w:sz w:val="24"/>
        </w:rPr>
        <w:t>4.本项目不接受联合体投标。</w:t>
      </w:r>
    </w:p>
    <w:p>
      <w:pPr>
        <w:spacing w:line="360" w:lineRule="auto"/>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95"/>
        <w:rPr>
          <w:rFonts w:ascii="宋体" w:hAnsi="宋体" w:cs="仿宋_GB2312"/>
          <w:sz w:val="24"/>
        </w:rPr>
      </w:pPr>
      <w:r>
        <w:rPr>
          <w:rFonts w:hint="eastAsia" w:ascii="宋体" w:hAnsi="宋体" w:cs="仿宋_GB2312"/>
          <w:sz w:val="24"/>
        </w:rPr>
        <w:t>本项目无须报名。已在浙江省政府采购网注册的正式供应商可登录政采云平台（网址：https://login.zcygov.cn/login）获取采购文件。其他投标人可在浙江政府采购网（</w:t>
      </w:r>
      <w:r>
        <w:rPr>
          <w:rFonts w:ascii="宋体" w:hAnsi="宋体" w:cs="仿宋_GB2312"/>
          <w:sz w:val="24"/>
        </w:rPr>
        <w:t>http://zfcg.czt.zj.gov.cn/</w:t>
      </w:r>
      <w:r>
        <w:rPr>
          <w:rFonts w:hint="eastAsia" w:ascii="宋体" w:hAnsi="宋体" w:cs="仿宋_GB2312"/>
          <w:sz w:val="24"/>
        </w:rPr>
        <w:t>）或衢州市财政局网（czj.qz.gov.cn）、</w:t>
      </w:r>
      <w:r>
        <w:rPr>
          <w:rFonts w:hint="eastAsia" w:ascii="宋体" w:hAnsi="宋体" w:cs="宋体"/>
          <w:kern w:val="0"/>
          <w:sz w:val="24"/>
        </w:rPr>
        <w:t>衢州学院信息公开网（</w:t>
      </w:r>
      <w:r>
        <w:rPr>
          <w:rFonts w:ascii="宋体" w:hAnsi="宋体" w:cs="宋体"/>
          <w:kern w:val="0"/>
          <w:sz w:val="24"/>
        </w:rPr>
        <w:t>http://xxgk.qzc.edu.cn</w:t>
      </w:r>
      <w:r>
        <w:rPr>
          <w:rFonts w:hint="eastAsia" w:ascii="宋体" w:hAnsi="宋体" w:cs="宋体"/>
          <w:kern w:val="0"/>
          <w:sz w:val="24"/>
        </w:rPr>
        <w:t>）、</w:t>
      </w:r>
      <w:r>
        <w:rPr>
          <w:rFonts w:hint="eastAsia" w:ascii="宋体" w:hAnsi="宋体" w:cs="仿宋_GB2312"/>
          <w:sz w:val="24"/>
        </w:rPr>
        <w:t>衢州学院招标采购网（http://zbcg.qzc.edu.cn）免费下载。</w:t>
      </w:r>
    </w:p>
    <w:p>
      <w:pPr>
        <w:pStyle w:val="12"/>
        <w:spacing w:before="0" w:beforeAutospacing="0" w:after="0" w:afterAutospacing="0" w:line="360" w:lineRule="auto"/>
        <w:ind w:firstLine="482" w:firstLineChars="200"/>
        <w:jc w:val="both"/>
        <w:rPr>
          <w:rFonts w:cs="仿宋_GB2312"/>
          <w:b/>
          <w:color w:val="000000"/>
        </w:rPr>
      </w:pPr>
      <w:r>
        <w:rPr>
          <w:rFonts w:hint="eastAsia" w:cs="仿宋_GB2312"/>
          <w:b/>
          <w:color w:val="000000"/>
        </w:rPr>
        <w:t>六、投标说明</w:t>
      </w:r>
    </w:p>
    <w:p>
      <w:pPr>
        <w:pStyle w:val="7"/>
        <w:keepNext w:val="0"/>
        <w:keepLines w:val="0"/>
        <w:pageBreakBefore w:val="0"/>
        <w:widowControl w:val="0"/>
        <w:kinsoku/>
        <w:wordWrap/>
        <w:overflowPunct w:val="0"/>
        <w:topLinePunct w:val="0"/>
        <w:autoSpaceDE w:val="0"/>
        <w:autoSpaceDN w:val="0"/>
        <w:bidi w:val="0"/>
        <w:adjustRightInd w:val="0"/>
        <w:snapToGrid w:val="0"/>
        <w:spacing w:line="360" w:lineRule="auto"/>
        <w:ind w:firstLine="470" w:firstLineChars="196"/>
        <w:textAlignment w:val="baseline"/>
        <w:rPr>
          <w:rFonts w:hint="eastAsia" w:hAnsi="宋体" w:cs="仿宋_GB2312"/>
          <w:color w:val="FF0000"/>
          <w:kern w:val="2"/>
          <w:sz w:val="24"/>
          <w:szCs w:val="24"/>
        </w:rPr>
      </w:pPr>
      <w:r>
        <w:rPr>
          <w:rFonts w:hint="eastAsia" w:hAnsi="宋体" w:cs="仿宋_GB2312"/>
          <w:color w:val="FF0000"/>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7"/>
        <w:keepNext w:val="0"/>
        <w:keepLines w:val="0"/>
        <w:pageBreakBefore w:val="0"/>
        <w:widowControl w:val="0"/>
        <w:kinsoku/>
        <w:wordWrap/>
        <w:overflowPunct w:val="0"/>
        <w:topLinePunct w:val="0"/>
        <w:autoSpaceDE w:val="0"/>
        <w:autoSpaceDN w:val="0"/>
        <w:bidi w:val="0"/>
        <w:adjustRightInd w:val="0"/>
        <w:snapToGrid w:val="0"/>
        <w:spacing w:line="360" w:lineRule="auto"/>
        <w:ind w:firstLine="470" w:firstLineChars="196"/>
        <w:textAlignment w:val="baseline"/>
        <w:rPr>
          <w:rFonts w:hAnsi="宋体" w:cs="仿宋_GB2312"/>
          <w:color w:val="FF0000"/>
          <w:kern w:val="2"/>
          <w:sz w:val="24"/>
          <w:szCs w:val="24"/>
        </w:rPr>
      </w:pPr>
      <w:r>
        <w:rPr>
          <w:rFonts w:hint="eastAsia" w:hAnsi="宋体" w:cs="仿宋_GB2312"/>
          <w:color w:val="FF0000"/>
          <w:kern w:val="2"/>
          <w:sz w:val="24"/>
          <w:szCs w:val="24"/>
        </w:rPr>
        <w:t>2.投标人应在开标前完成CA数字证书办理。（办理流程详见：</w:t>
      </w:r>
      <w:r>
        <w:rPr>
          <w:rFonts w:hAnsi="宋体" w:cs="仿宋_GB2312"/>
          <w:color w:val="FF0000"/>
          <w:kern w:val="2"/>
          <w:sz w:val="24"/>
          <w:szCs w:val="24"/>
        </w:rPr>
        <w:t>http://zfcg.czt.zj.gov.cn/bidClientTemplate/2019-05-27/12945.html</w:t>
      </w:r>
      <w:r>
        <w:rPr>
          <w:rFonts w:hint="eastAsia" w:hAnsi="宋体" w:cs="仿宋_GB2312"/>
          <w:color w:val="FF0000"/>
          <w:kern w:val="2"/>
          <w:sz w:val="24"/>
          <w:szCs w:val="24"/>
        </w:rPr>
        <w:t>）。完成CA数字证书办理预计一周左右，建议各投标人抓紧时间办理。CA数字证书使用中出现问题可拨打技术支持电话咨询，联系方式：400-888-4636。</w:t>
      </w:r>
    </w:p>
    <w:p>
      <w:pPr>
        <w:snapToGrid w:val="0"/>
        <w:spacing w:line="360" w:lineRule="auto"/>
        <w:ind w:firstLine="480" w:firstLineChars="200"/>
        <w:rPr>
          <w:rFonts w:hint="eastAsia" w:ascii="宋体" w:hAnsi="宋体" w:cs="仿宋_GB2312"/>
          <w:color w:val="FF0000"/>
          <w:sz w:val="24"/>
          <w:highlight w:val="none"/>
        </w:rPr>
      </w:pPr>
      <w:r>
        <w:rPr>
          <w:rFonts w:hint="eastAsia" w:asciiTheme="minorEastAsia" w:hAnsiTheme="minorEastAsia" w:eastAsiaTheme="minorEastAsia" w:cstheme="minorEastAsia"/>
          <w:color w:val="FF0000"/>
          <w:sz w:val="24"/>
          <w:highlight w:val="none"/>
        </w:rPr>
        <w:t>3.</w:t>
      </w:r>
      <w:r>
        <w:rPr>
          <w:rFonts w:hint="eastAsia" w:ascii="宋体" w:hAnsi="宋体" w:cs="仿宋_GB2312"/>
          <w:color w:val="FF0000"/>
          <w:sz w:val="24"/>
          <w:highlight w:val="none"/>
        </w:rPr>
        <w:t>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snapToGrid w:val="0"/>
        <w:spacing w:line="360" w:lineRule="auto"/>
        <w:rPr>
          <w:rFonts w:hint="eastAsia" w:ascii="宋体" w:hAnsi="宋体" w:cs="仿宋_GB2312"/>
          <w:color w:val="FF0000"/>
          <w:sz w:val="24"/>
          <w:highlight w:val="none"/>
        </w:rPr>
      </w:pPr>
      <w:r>
        <w:rPr>
          <w:rFonts w:hint="eastAsia" w:ascii="宋体" w:hAnsi="宋体" w:cs="仿宋_GB2312"/>
          <w:color w:val="FF0000"/>
          <w:sz w:val="24"/>
          <w:highlight w:val="none"/>
        </w:rPr>
        <w:fldChar w:fldCharType="begin"/>
      </w:r>
      <w:r>
        <w:rPr>
          <w:rFonts w:hint="eastAsia" w:ascii="宋体" w:hAnsi="宋体" w:cs="仿宋_GB2312"/>
          <w:color w:val="FF0000"/>
          <w:sz w:val="24"/>
          <w:highlight w:val="none"/>
        </w:rPr>
        <w:instrText xml:space="preserve"> HYPERLINK "http://zfcg.czt.zj.gov.cn/bidClientTemplate/2019-09-24/12975.html%EF%BC%89" \t "_blank" </w:instrText>
      </w:r>
      <w:r>
        <w:rPr>
          <w:rFonts w:hint="eastAsia" w:ascii="宋体" w:hAnsi="宋体" w:cs="仿宋_GB2312"/>
          <w:color w:val="FF0000"/>
          <w:sz w:val="24"/>
          <w:highlight w:val="none"/>
        </w:rPr>
        <w:fldChar w:fldCharType="separate"/>
      </w:r>
      <w:r>
        <w:rPr>
          <w:rFonts w:hint="eastAsia" w:ascii="宋体" w:hAnsi="宋体" w:cs="仿宋_GB2312"/>
          <w:color w:val="FF0000"/>
          <w:sz w:val="24"/>
          <w:highlight w:val="none"/>
        </w:rPr>
        <w:t>http://zfcg.czt.zj.gov.cn/bidClientTemplate/2019-09-24/12975.html）</w:t>
      </w:r>
      <w:r>
        <w:rPr>
          <w:rFonts w:hint="eastAsia" w:ascii="宋体" w:hAnsi="宋体" w:cs="仿宋_GB2312"/>
          <w:color w:val="FF0000"/>
          <w:sz w:val="24"/>
          <w:highlight w:val="none"/>
        </w:rPr>
        <w:fldChar w:fldCharType="end"/>
      </w:r>
      <w:r>
        <w:rPr>
          <w:rFonts w:hint="eastAsia" w:ascii="宋体" w:hAnsi="宋体" w:cs="仿宋_GB2312"/>
          <w:color w:val="FF0000"/>
          <w:sz w:val="24"/>
          <w:highlight w:val="none"/>
        </w:rPr>
        <w:t>。</w:t>
      </w:r>
    </w:p>
    <w:p>
      <w:pPr>
        <w:snapToGrid w:val="0"/>
        <w:spacing w:line="360" w:lineRule="auto"/>
        <w:ind w:firstLine="482" w:firstLineChars="200"/>
        <w:rPr>
          <w:rFonts w:hint="eastAsia" w:ascii="宋体" w:hAnsi="宋体" w:cs="仿宋_GB2312"/>
          <w:b/>
          <w:bCs/>
          <w:color w:val="000000" w:themeColor="text1"/>
          <w:sz w:val="24"/>
          <w:highlight w:val="none"/>
          <w14:textFill>
            <w14:solidFill>
              <w14:schemeClr w14:val="tx1"/>
            </w14:solidFill>
          </w14:textFill>
        </w:rPr>
      </w:pPr>
      <w:r>
        <w:rPr>
          <w:rFonts w:hint="eastAsia" w:ascii="宋体" w:hAnsi="宋体" w:cs="仿宋_GB2312"/>
          <w:b/>
          <w:bCs/>
          <w:color w:val="000000" w:themeColor="text1"/>
          <w:sz w:val="24"/>
          <w:highlight w:val="none"/>
          <w14:textFill>
            <w14:solidFill>
              <w14:schemeClr w14:val="tx1"/>
            </w14:solidFill>
          </w14:textFill>
        </w:rPr>
        <w:t>七、递交投标文件截止及开标时间：2021年</w:t>
      </w:r>
      <w:r>
        <w:rPr>
          <w:rFonts w:hint="eastAsia" w:ascii="宋体" w:hAnsi="宋体" w:cs="仿宋_GB2312"/>
          <w:b/>
          <w:bCs/>
          <w:color w:val="000000" w:themeColor="text1"/>
          <w:sz w:val="24"/>
          <w:highlight w:val="none"/>
          <w:lang w:val="en-US" w:eastAsia="zh-CN"/>
          <w14:textFill>
            <w14:solidFill>
              <w14:schemeClr w14:val="tx1"/>
            </w14:solidFill>
          </w14:textFill>
        </w:rPr>
        <w:t>9</w:t>
      </w:r>
      <w:r>
        <w:rPr>
          <w:rFonts w:hint="eastAsia" w:ascii="宋体" w:hAnsi="宋体" w:cs="仿宋_GB2312"/>
          <w:b/>
          <w:bCs/>
          <w:color w:val="000000" w:themeColor="text1"/>
          <w:sz w:val="24"/>
          <w:highlight w:val="none"/>
          <w14:textFill>
            <w14:solidFill>
              <w14:schemeClr w14:val="tx1"/>
            </w14:solidFill>
          </w14:textFill>
        </w:rPr>
        <w:t>月</w:t>
      </w:r>
      <w:r>
        <w:rPr>
          <w:rFonts w:hint="eastAsia" w:ascii="宋体" w:hAnsi="宋体" w:cs="仿宋_GB2312"/>
          <w:b/>
          <w:bCs/>
          <w:color w:val="000000" w:themeColor="text1"/>
          <w:sz w:val="24"/>
          <w:highlight w:val="none"/>
          <w:lang w:val="en-US" w:eastAsia="zh-CN"/>
          <w14:textFill>
            <w14:solidFill>
              <w14:schemeClr w14:val="tx1"/>
            </w14:solidFill>
          </w14:textFill>
        </w:rPr>
        <w:t>28</w:t>
      </w:r>
      <w:r>
        <w:rPr>
          <w:rFonts w:hint="eastAsia" w:ascii="宋体" w:hAnsi="宋体" w:cs="仿宋_GB2312"/>
          <w:b/>
          <w:bCs/>
          <w:color w:val="000000" w:themeColor="text1"/>
          <w:sz w:val="24"/>
          <w:highlight w:val="none"/>
          <w14:textFill>
            <w14:solidFill>
              <w14:schemeClr w14:val="tx1"/>
            </w14:solidFill>
          </w14:textFill>
        </w:rPr>
        <w:t>日</w:t>
      </w:r>
      <w:r>
        <w:rPr>
          <w:rFonts w:hint="eastAsia" w:ascii="宋体" w:hAnsi="宋体" w:cs="仿宋_GB2312"/>
          <w:b/>
          <w:bCs/>
          <w:color w:val="000000" w:themeColor="text1"/>
          <w:sz w:val="24"/>
          <w:highlight w:val="none"/>
          <w:lang w:val="en-US" w:eastAsia="zh-CN"/>
          <w14:textFill>
            <w14:solidFill>
              <w14:schemeClr w14:val="tx1"/>
            </w14:solidFill>
          </w14:textFill>
        </w:rPr>
        <w:t>14:00</w:t>
      </w:r>
      <w:r>
        <w:rPr>
          <w:rFonts w:hint="eastAsia" w:ascii="宋体" w:hAnsi="宋体" w:cs="仿宋_GB2312"/>
          <w:b/>
          <w:bCs/>
          <w:color w:val="000000" w:themeColor="text1"/>
          <w:sz w:val="24"/>
          <w:highlight w:val="none"/>
          <w14:textFill>
            <w14:solidFill>
              <w14:schemeClr w14:val="tx1"/>
            </w14:solidFill>
          </w14:textFill>
        </w:rPr>
        <w:t>时（北京时间）</w:t>
      </w:r>
    </w:p>
    <w:p>
      <w:pPr>
        <w:snapToGrid w:val="0"/>
        <w:spacing w:line="360" w:lineRule="auto"/>
        <w:ind w:firstLine="480" w:firstLineChars="200"/>
        <w:rPr>
          <w:rFonts w:hAnsi="宋体" w:cs="仿宋_GB2312"/>
          <w:color w:val="FF0000"/>
          <w:kern w:val="2"/>
          <w:sz w:val="24"/>
          <w:szCs w:val="24"/>
        </w:rPr>
      </w:pPr>
      <w:r>
        <w:rPr>
          <w:rFonts w:hint="eastAsia" w:ascii="宋体" w:hAnsi="宋体" w:cs="仿宋_GB2312"/>
          <w:color w:val="FF0000"/>
          <w:sz w:val="24"/>
          <w:highlight w:val="none"/>
        </w:rPr>
        <w:t>1.投标人应当在投标截止时间前完成电子投标文件的传输递交，投标截止时间前可以补充、修改或者撤回电子投标文件。补充或者修改电子投标文件的，应</w:t>
      </w:r>
      <w:r>
        <w:rPr>
          <w:rFonts w:hint="eastAsia" w:hAnsi="宋体" w:cs="仿宋_GB2312"/>
          <w:color w:val="FF0000"/>
          <w:kern w:val="2"/>
          <w:sz w:val="24"/>
          <w:szCs w:val="24"/>
        </w:rPr>
        <w:t>当先行撤回原文件，补充、修改后重新传输递交。投标截止时间前未完成传输的，视为撤回投标文件。</w:t>
      </w:r>
    </w:p>
    <w:p>
      <w:pPr>
        <w:snapToGrid w:val="0"/>
        <w:spacing w:line="360" w:lineRule="auto"/>
        <w:ind w:firstLine="470" w:firstLineChars="196"/>
        <w:rPr>
          <w:rFonts w:ascii="宋体" w:hAnsi="宋体" w:cs="仿宋_GB2312"/>
          <w:color w:val="FF0000"/>
          <w:sz w:val="24"/>
        </w:rPr>
      </w:pPr>
      <w:r>
        <w:rPr>
          <w:rFonts w:hint="eastAsia" w:ascii="宋体" w:hAnsi="宋体" w:cs="仿宋_GB2312"/>
          <w:color w:val="FF0000"/>
          <w:sz w:val="24"/>
        </w:rPr>
        <w:t>2.投标人无需到现场投标，但须准时在线参加，直至评审结束。</w:t>
      </w:r>
      <w:r>
        <w:rPr>
          <w:rFonts w:ascii="宋体" w:hAnsi="宋体" w:cs="仿宋_GB2312"/>
          <w:color w:val="FF0000"/>
          <w:sz w:val="24"/>
        </w:rPr>
        <w:t>投标截止时间后投标人凭CA数字证书登录政采云平台完成投标文件解密。</w:t>
      </w:r>
      <w:r>
        <w:rPr>
          <w:rFonts w:hint="eastAsia" w:ascii="宋体" w:hAnsi="宋体" w:cs="仿宋_GB2312"/>
          <w:color w:val="FF0000"/>
          <w:sz w:val="24"/>
        </w:rPr>
        <w:t>投标人的联系电话在投标当天保持通信畅通，因通信问题无法联系到投标人造成的后果由投标人自行承担。</w:t>
      </w:r>
    </w:p>
    <w:p>
      <w:pPr>
        <w:snapToGrid w:val="0"/>
        <w:spacing w:line="360" w:lineRule="auto"/>
        <w:ind w:firstLine="472" w:firstLineChars="196"/>
        <w:rPr>
          <w:rFonts w:hint="eastAsia" w:ascii="宋体" w:hAnsi="宋体" w:cs="仿宋_GB2312"/>
          <w:b/>
          <w:bCs/>
          <w:color w:val="auto"/>
          <w:sz w:val="24"/>
        </w:rPr>
      </w:pPr>
      <w:r>
        <w:rPr>
          <w:rFonts w:hint="eastAsia" w:ascii="宋体" w:hAnsi="宋体" w:cs="仿宋_GB2312"/>
          <w:b/>
          <w:bCs/>
          <w:color w:val="auto"/>
          <w:sz w:val="24"/>
        </w:rPr>
        <w:t>八、开标地点</w:t>
      </w:r>
    </w:p>
    <w:p>
      <w:pPr>
        <w:snapToGrid w:val="0"/>
        <w:spacing w:line="360" w:lineRule="auto"/>
        <w:ind w:firstLine="470" w:firstLineChars="196"/>
        <w:rPr>
          <w:rFonts w:hint="eastAsia" w:ascii="宋体" w:hAnsi="宋体" w:cs="仿宋_GB2312"/>
          <w:color w:val="auto"/>
          <w:sz w:val="24"/>
        </w:rPr>
      </w:pPr>
      <w:r>
        <w:rPr>
          <w:rFonts w:hint="eastAsia" w:ascii="宋体" w:hAnsi="宋体" w:cs="仿宋_GB2312"/>
          <w:color w:val="auto"/>
          <w:sz w:val="24"/>
        </w:rPr>
        <w:t>开标地点：衢州学院开标室（行政楼121室）。</w:t>
      </w:r>
    </w:p>
    <w:p>
      <w:pPr>
        <w:snapToGrid w:val="0"/>
        <w:spacing w:line="360" w:lineRule="auto"/>
        <w:ind w:firstLine="472" w:firstLineChars="196"/>
        <w:rPr>
          <w:rFonts w:hint="eastAsia" w:ascii="宋体" w:hAnsi="宋体" w:cs="仿宋_GB2312"/>
          <w:b/>
          <w:bCs/>
          <w:color w:val="auto"/>
          <w:sz w:val="24"/>
        </w:rPr>
      </w:pPr>
      <w:r>
        <w:rPr>
          <w:rFonts w:hint="eastAsia" w:ascii="宋体" w:hAnsi="宋体" w:cs="仿宋_GB2312"/>
          <w:b/>
          <w:bCs/>
          <w:color w:val="auto"/>
          <w:sz w:val="24"/>
        </w:rPr>
        <w:t>九、投标保证金</w:t>
      </w:r>
    </w:p>
    <w:p>
      <w:pPr>
        <w:snapToGrid w:val="0"/>
        <w:spacing w:line="360" w:lineRule="auto"/>
        <w:ind w:firstLine="470" w:firstLineChars="196"/>
        <w:rPr>
          <w:rFonts w:hint="eastAsia" w:ascii="宋体" w:hAnsi="宋体" w:cs="仿宋_GB2312"/>
          <w:color w:val="auto"/>
          <w:sz w:val="24"/>
        </w:rPr>
      </w:pPr>
      <w:r>
        <w:rPr>
          <w:rFonts w:hint="eastAsia" w:ascii="宋体" w:hAnsi="宋体" w:cs="仿宋_GB2312"/>
          <w:color w:val="auto"/>
          <w:sz w:val="24"/>
        </w:rPr>
        <w:t>投标保证金（人民币）：0元（无需交纳）。</w:t>
      </w:r>
    </w:p>
    <w:p>
      <w:pPr>
        <w:snapToGrid w:val="0"/>
        <w:spacing w:line="360" w:lineRule="auto"/>
        <w:ind w:firstLine="472" w:firstLineChars="196"/>
        <w:rPr>
          <w:rFonts w:hint="eastAsia" w:ascii="宋体" w:hAnsi="宋体" w:cs="仿宋_GB2312"/>
          <w:b/>
          <w:bCs/>
          <w:color w:val="auto"/>
          <w:sz w:val="24"/>
        </w:rPr>
      </w:pPr>
      <w:r>
        <w:rPr>
          <w:rFonts w:hint="eastAsia" w:ascii="宋体" w:hAnsi="宋体" w:cs="仿宋_GB2312"/>
          <w:b/>
          <w:bCs/>
          <w:color w:val="auto"/>
          <w:sz w:val="24"/>
        </w:rPr>
        <w:t>十、其他事项</w:t>
      </w:r>
    </w:p>
    <w:p>
      <w:pPr>
        <w:widowControl/>
        <w:spacing w:line="360" w:lineRule="auto"/>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widowControl/>
        <w:spacing w:line="360" w:lineRule="auto"/>
        <w:ind w:firstLine="480"/>
        <w:jc w:val="left"/>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sz w:val="24"/>
        </w:rPr>
        <w:t>以书面形式</w:t>
      </w:r>
      <w:r>
        <w:rPr>
          <w:rFonts w:ascii="宋体" w:hAnsi="宋体"/>
          <w:sz w:val="24"/>
        </w:rPr>
        <w:t>向衢州学院</w:t>
      </w:r>
      <w:r>
        <w:rPr>
          <w:rFonts w:hint="eastAsia" w:ascii="宋体" w:hAnsi="宋体"/>
          <w:sz w:val="24"/>
        </w:rPr>
        <w:t>采购管理办公室</w:t>
      </w:r>
      <w:r>
        <w:rPr>
          <w:rFonts w:ascii="宋体" w:hAnsi="宋体"/>
          <w:sz w:val="24"/>
        </w:rPr>
        <w:t>（</w:t>
      </w:r>
      <w:r>
        <w:rPr>
          <w:rFonts w:hint="eastAsia" w:ascii="宋体" w:hAnsi="宋体"/>
          <w:sz w:val="24"/>
        </w:rPr>
        <w:t>联系人：郑老师，联系电话：</w:t>
      </w:r>
      <w:r>
        <w:rPr>
          <w:rFonts w:ascii="宋体" w:hAnsi="宋体"/>
          <w:sz w:val="24"/>
        </w:rPr>
        <w:t>0570-8</w:t>
      </w:r>
      <w:r>
        <w:rPr>
          <w:rFonts w:hint="eastAsia" w:ascii="宋体" w:hAnsi="宋体"/>
          <w:sz w:val="24"/>
        </w:rPr>
        <w:t>015028</w:t>
      </w:r>
      <w:r>
        <w:rPr>
          <w:rFonts w:hint="eastAsia" w:ascii="宋体" w:hAnsi="宋体"/>
          <w:sz w:val="24"/>
          <w:lang w:eastAsia="zh-CN"/>
        </w:rPr>
        <w:t>，</w:t>
      </w:r>
      <w:r>
        <w:rPr>
          <w:rFonts w:hint="eastAsia" w:ascii="宋体" w:hAnsi="宋体"/>
          <w:sz w:val="24"/>
          <w:lang w:val="en-US" w:eastAsia="zh-CN"/>
        </w:rPr>
        <w:t>13567021518</w:t>
      </w:r>
      <w:r>
        <w:rPr>
          <w:rFonts w:ascii="宋体" w:hAnsi="宋体"/>
          <w:sz w:val="24"/>
        </w:rPr>
        <w:t>）</w:t>
      </w:r>
      <w:r>
        <w:rPr>
          <w:rFonts w:ascii="宋体" w:hAnsi="宋体"/>
          <w:kern w:val="0"/>
          <w:sz w:val="24"/>
        </w:rPr>
        <w:t>纪检监察室（</w:t>
      </w:r>
      <w:r>
        <w:rPr>
          <w:rFonts w:hint="eastAsia" w:ascii="宋体" w:hAnsi="宋体"/>
          <w:kern w:val="0"/>
          <w:sz w:val="24"/>
        </w:rPr>
        <w:t>联系人：吴老师，联系电话：0570-8028406</w:t>
      </w:r>
      <w:r>
        <w:rPr>
          <w:rFonts w:hint="eastAsia" w:ascii="宋体" w:hAnsi="宋体"/>
          <w:kern w:val="0"/>
          <w:sz w:val="24"/>
          <w:lang w:eastAsia="zh-CN"/>
        </w:rPr>
        <w:t>，18757008752</w:t>
      </w:r>
      <w:r>
        <w:rPr>
          <w:rFonts w:ascii="宋体" w:hAnsi="宋体"/>
          <w:kern w:val="0"/>
          <w:sz w:val="24"/>
        </w:rPr>
        <w:t>）提出质疑；投标人对衢州学院</w:t>
      </w:r>
      <w:r>
        <w:rPr>
          <w:rFonts w:hint="eastAsia" w:ascii="宋体" w:hAnsi="宋体"/>
          <w:kern w:val="0"/>
          <w:sz w:val="24"/>
        </w:rPr>
        <w:t>采购管理办公室</w:t>
      </w:r>
      <w:r>
        <w:rPr>
          <w:rFonts w:ascii="宋体" w:hAnsi="宋体"/>
          <w:kern w:val="0"/>
          <w:sz w:val="24"/>
        </w:rPr>
        <w:t>、纪检监察室的质疑答复不满意或其未在规定时间内作出答复的，可以在答复期满后十五个工作日内向衢州市财政局政府采购监管处投诉（联系人：</w:t>
      </w:r>
      <w:r>
        <w:rPr>
          <w:rFonts w:hint="eastAsia" w:ascii="宋体" w:hAnsi="宋体"/>
          <w:kern w:val="0"/>
          <w:sz w:val="24"/>
        </w:rPr>
        <w:t>徐</w:t>
      </w:r>
      <w:r>
        <w:rPr>
          <w:rFonts w:ascii="宋体" w:hAnsi="宋体"/>
          <w:kern w:val="0"/>
          <w:sz w:val="24"/>
        </w:rPr>
        <w:t>先生；</w:t>
      </w:r>
      <w:r>
        <w:rPr>
          <w:rFonts w:hint="eastAsia" w:ascii="宋体" w:hAnsi="宋体"/>
          <w:kern w:val="0"/>
          <w:sz w:val="24"/>
        </w:rPr>
        <w:t>联系电话</w:t>
      </w:r>
      <w:r>
        <w:rPr>
          <w:rFonts w:ascii="宋体" w:hAnsi="宋体"/>
          <w:kern w:val="0"/>
          <w:sz w:val="24"/>
        </w:rPr>
        <w:t>0570-8757615）。</w:t>
      </w:r>
    </w:p>
    <w:p>
      <w:pPr>
        <w:spacing w:line="360" w:lineRule="auto"/>
        <w:ind w:firstLine="480" w:firstLineChars="200"/>
        <w:rPr>
          <w:rFonts w:ascii="宋体" w:hAnsi="宋体"/>
          <w:kern w:val="0"/>
          <w:sz w:val="24"/>
        </w:rPr>
      </w:pPr>
      <w:r>
        <w:rPr>
          <w:rFonts w:ascii="宋体" w:hAnsi="宋体"/>
          <w:kern w:val="0"/>
          <w:sz w:val="24"/>
        </w:rPr>
        <w:t xml:space="preserve"> (</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360" w:lineRule="auto"/>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360" w:lineRule="auto"/>
        <w:ind w:firstLine="495"/>
        <w:rPr>
          <w:rFonts w:ascii="宋体" w:hAnsi="宋体"/>
          <w:b/>
          <w:bCs/>
          <w:sz w:val="24"/>
        </w:rPr>
      </w:pPr>
      <w:r>
        <w:rPr>
          <w:rFonts w:hint="eastAsia" w:ascii="宋体" w:hAnsi="宋体"/>
          <w:b/>
          <w:bCs/>
          <w:sz w:val="24"/>
        </w:rPr>
        <w:t>十二、本公告发布网址：</w:t>
      </w:r>
    </w:p>
    <w:p>
      <w:pPr>
        <w:tabs>
          <w:tab w:val="left" w:pos="2366"/>
        </w:tabs>
        <w:spacing w:line="360" w:lineRule="auto"/>
        <w:ind w:firstLine="495"/>
        <w:rPr>
          <w:rFonts w:ascii="宋体" w:hAnsi="宋体"/>
          <w:b/>
          <w:bCs/>
          <w:sz w:val="24"/>
        </w:rPr>
      </w:pPr>
      <w:r>
        <w:rPr>
          <w:rFonts w:hint="eastAsia" w:ascii="宋体" w:hAnsi="宋体"/>
          <w:b/>
          <w:bCs/>
          <w:sz w:val="24"/>
        </w:rPr>
        <w:t>浙江政府采购网（</w:t>
      </w:r>
      <w:r>
        <w:rPr>
          <w:rFonts w:ascii="宋体" w:hAnsi="宋体"/>
          <w:b/>
          <w:bCs/>
          <w:sz w:val="24"/>
        </w:rPr>
        <w:t>http://zfcg.czt.zj.gov.cn/</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衢州市财政局网（http://czj.qz.gov.cn）；</w:t>
      </w:r>
    </w:p>
    <w:p>
      <w:pPr>
        <w:tabs>
          <w:tab w:val="left" w:pos="2366"/>
        </w:tabs>
        <w:spacing w:line="360" w:lineRule="auto"/>
        <w:ind w:firstLine="495"/>
        <w:rPr>
          <w:rFonts w:ascii="宋体" w:hAnsi="宋体" w:cs="宋体"/>
          <w:b/>
          <w:bCs/>
          <w:kern w:val="0"/>
          <w:sz w:val="24"/>
        </w:rPr>
      </w:pPr>
      <w:r>
        <w:rPr>
          <w:rFonts w:hint="eastAsia" w:ascii="宋体" w:hAnsi="宋体" w:cs="宋体"/>
          <w:b/>
          <w:bCs/>
          <w:kern w:val="0"/>
          <w:sz w:val="24"/>
        </w:rPr>
        <w:t>衢州学院信息公开网（</w:t>
      </w:r>
      <w:r>
        <w:rPr>
          <w:rFonts w:ascii="宋体" w:hAnsi="宋体" w:cs="宋体"/>
          <w:b/>
          <w:bCs/>
          <w:kern w:val="0"/>
          <w:sz w:val="24"/>
        </w:rPr>
        <w:t>http://xxgk.qzc.edu.cn</w:t>
      </w:r>
      <w:r>
        <w:rPr>
          <w:rFonts w:hint="eastAsia" w:ascii="宋体" w:hAnsi="宋体" w:cs="宋体"/>
          <w:b/>
          <w:bCs/>
          <w:kern w:val="0"/>
          <w:sz w:val="24"/>
        </w:rPr>
        <w:t>）；</w:t>
      </w:r>
    </w:p>
    <w:p>
      <w:pPr>
        <w:tabs>
          <w:tab w:val="left" w:pos="2366"/>
        </w:tabs>
        <w:spacing w:line="360" w:lineRule="auto"/>
        <w:ind w:firstLine="495"/>
        <w:rPr>
          <w:rFonts w:ascii="宋体" w:hAnsi="宋体"/>
          <w:b/>
          <w:bCs/>
          <w:sz w:val="24"/>
        </w:rPr>
      </w:pPr>
      <w:r>
        <w:rPr>
          <w:rFonts w:hint="eastAsia" w:ascii="宋体" w:hAnsi="宋体" w:cs="宋体"/>
          <w:b/>
          <w:sz w:val="24"/>
        </w:rPr>
        <w:t>衢州学院招标采购网（</w:t>
      </w:r>
      <w:r>
        <w:rPr>
          <w:rFonts w:ascii="宋体" w:hAnsi="宋体" w:cs="宋体"/>
          <w:b/>
          <w:sz w:val="24"/>
        </w:rPr>
        <w:t>http://zbcg.qzc.edu.cn</w:t>
      </w:r>
      <w:r>
        <w:rPr>
          <w:rFonts w:hint="eastAsia" w:ascii="宋体" w:hAnsi="宋体" w:cs="宋体"/>
          <w:b/>
          <w:sz w:val="24"/>
        </w:rPr>
        <w:t>）</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十三、本招标文件由衢州学院采购中心、化学与材料工程</w:t>
      </w:r>
      <w:r>
        <w:rPr>
          <w:rFonts w:hint="eastAsia" w:ascii="宋体" w:hAnsi="宋体"/>
          <w:b/>
          <w:bCs/>
          <w:color w:val="000000"/>
          <w:sz w:val="24"/>
        </w:rPr>
        <w:t>学院</w:t>
      </w:r>
      <w:r>
        <w:rPr>
          <w:rFonts w:hint="eastAsia" w:ascii="宋体" w:hAnsi="宋体"/>
          <w:b/>
          <w:bCs/>
          <w:sz w:val="24"/>
        </w:rPr>
        <w:t>负责解释。</w:t>
      </w:r>
    </w:p>
    <w:p>
      <w:pPr>
        <w:spacing w:line="360" w:lineRule="auto"/>
        <w:ind w:firstLine="495"/>
        <w:rPr>
          <w:rFonts w:ascii="宋体" w:hAnsi="宋体"/>
          <w:b/>
          <w:bCs/>
          <w:sz w:val="24"/>
        </w:rPr>
      </w:pPr>
      <w:r>
        <w:rPr>
          <w:rFonts w:hint="eastAsia" w:ascii="宋体" w:hAnsi="宋体"/>
          <w:b/>
          <w:bCs/>
          <w:sz w:val="24"/>
        </w:rPr>
        <w:t>十四、联系方式</w:t>
      </w:r>
    </w:p>
    <w:p>
      <w:pPr>
        <w:spacing w:line="360" w:lineRule="auto"/>
        <w:ind w:firstLine="495"/>
        <w:rPr>
          <w:rFonts w:ascii="宋体" w:hAnsi="宋体"/>
          <w:bCs/>
          <w:sz w:val="24"/>
        </w:rPr>
      </w:pPr>
      <w:r>
        <w:rPr>
          <w:rFonts w:hint="eastAsia" w:ascii="宋体" w:hAnsi="宋体"/>
          <w:bCs/>
          <w:sz w:val="24"/>
        </w:rPr>
        <w:t>1.采购人名称：衢州学院</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keepNext w:val="0"/>
        <w:keepLines w:val="0"/>
        <w:pageBreakBefore w:val="0"/>
        <w:kinsoku/>
        <w:wordWrap/>
        <w:topLinePunct w:val="0"/>
        <w:bidi w:val="0"/>
        <w:spacing w:line="440" w:lineRule="exact"/>
        <w:ind w:firstLine="495"/>
        <w:rPr>
          <w:rFonts w:ascii="宋体" w:hAnsi="宋体"/>
          <w:bCs/>
          <w:sz w:val="24"/>
        </w:rPr>
      </w:pPr>
      <w:r>
        <w:rPr>
          <w:rFonts w:hint="eastAsia" w:ascii="宋体" w:hAnsi="宋体"/>
          <w:bCs/>
          <w:sz w:val="24"/>
        </w:rPr>
        <w:t>采购中心联系人：周老师；电话：0570-8015042</w:t>
      </w:r>
      <w:r>
        <w:rPr>
          <w:rFonts w:hint="eastAsia" w:ascii="宋体" w:hAnsi="宋体"/>
          <w:bCs/>
          <w:sz w:val="24"/>
          <w:lang w:eastAsia="zh-CN"/>
        </w:rPr>
        <w:t>，</w:t>
      </w:r>
      <w:r>
        <w:rPr>
          <w:rFonts w:hint="eastAsia" w:ascii="宋体" w:hAnsi="宋体"/>
          <w:bCs/>
          <w:sz w:val="24"/>
          <w:lang w:val="en-US" w:eastAsia="zh-CN"/>
        </w:rPr>
        <w:t>18957039862</w:t>
      </w:r>
      <w:r>
        <w:rPr>
          <w:rFonts w:hint="eastAsia" w:ascii="宋体" w:hAnsi="宋体"/>
          <w:bCs/>
          <w:sz w:val="24"/>
        </w:rPr>
        <w:t>。</w:t>
      </w:r>
    </w:p>
    <w:p>
      <w:pPr>
        <w:keepNext w:val="0"/>
        <w:keepLines w:val="0"/>
        <w:pageBreakBefore w:val="0"/>
        <w:kinsoku/>
        <w:wordWrap/>
        <w:topLinePunct w:val="0"/>
        <w:bidi w:val="0"/>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w:t>
      </w:r>
      <w:r>
        <w:rPr>
          <w:rFonts w:hint="eastAsia" w:ascii="宋体" w:hAnsi="宋体"/>
          <w:kern w:val="0"/>
          <w:sz w:val="24"/>
          <w:lang w:eastAsia="zh-CN"/>
        </w:rPr>
        <w:t>：</w:t>
      </w:r>
      <w:r>
        <w:rPr>
          <w:rFonts w:hint="eastAsia" w:ascii="宋体" w:hAnsi="宋体"/>
          <w:kern w:val="0"/>
          <w:sz w:val="24"/>
        </w:rPr>
        <w:t>0570-8015028</w:t>
      </w:r>
      <w:r>
        <w:rPr>
          <w:rFonts w:hint="eastAsia" w:ascii="宋体" w:hAnsi="宋体"/>
          <w:kern w:val="0"/>
          <w:sz w:val="24"/>
          <w:lang w:eastAsia="zh-CN"/>
        </w:rPr>
        <w:t>，</w:t>
      </w:r>
      <w:r>
        <w:rPr>
          <w:rFonts w:hint="eastAsia" w:ascii="宋体" w:hAnsi="宋体"/>
          <w:sz w:val="24"/>
          <w:lang w:val="en-US" w:eastAsia="zh-CN"/>
        </w:rPr>
        <w:t>13567021518</w:t>
      </w:r>
      <w:r>
        <w:rPr>
          <w:rFonts w:hint="eastAsia" w:ascii="宋体" w:hAnsi="宋体"/>
          <w:kern w:val="0"/>
          <w:sz w:val="24"/>
        </w:rPr>
        <w:t>。   </w:t>
      </w:r>
    </w:p>
    <w:p>
      <w:pPr>
        <w:spacing w:line="360" w:lineRule="auto"/>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w:t>
      </w:r>
      <w:r>
        <w:rPr>
          <w:rFonts w:hint="eastAsia" w:ascii="宋体" w:hAnsi="宋体"/>
          <w:kern w:val="0"/>
          <w:sz w:val="24"/>
          <w:lang w:eastAsia="zh-CN"/>
        </w:rPr>
        <w:t>徐</w:t>
      </w:r>
      <w:r>
        <w:rPr>
          <w:rFonts w:hint="eastAsia" w:ascii="宋体" w:hAnsi="宋体"/>
          <w:kern w:val="0"/>
          <w:sz w:val="24"/>
        </w:rPr>
        <w:t>老师</w:t>
      </w:r>
      <w:r>
        <w:rPr>
          <w:rFonts w:hint="eastAsia" w:ascii="宋体" w:hAnsi="宋体"/>
          <w:bCs/>
          <w:color w:val="000000"/>
          <w:sz w:val="24"/>
        </w:rPr>
        <w:t>，</w:t>
      </w:r>
      <w:r>
        <w:rPr>
          <w:rFonts w:hint="eastAsia" w:ascii="宋体" w:hAnsi="宋体"/>
          <w:bCs/>
          <w:color w:val="000000"/>
          <w:sz w:val="24"/>
          <w:lang w:eastAsia="zh-CN"/>
        </w:rPr>
        <w:t>吴老师；</w:t>
      </w:r>
      <w:r>
        <w:rPr>
          <w:rFonts w:hint="eastAsia" w:ascii="宋体" w:hAnsi="宋体"/>
          <w:bCs/>
          <w:color w:val="000000"/>
          <w:sz w:val="24"/>
        </w:rPr>
        <w:t>电话：13777414355</w:t>
      </w:r>
      <w:r>
        <w:rPr>
          <w:rFonts w:hint="eastAsia" w:ascii="宋体" w:hAnsi="宋体"/>
          <w:bCs/>
          <w:color w:val="000000"/>
          <w:sz w:val="24"/>
          <w:lang w:eastAsia="zh-CN"/>
        </w:rPr>
        <w:t>，13587019856</w:t>
      </w:r>
      <w:r>
        <w:rPr>
          <w:rFonts w:hint="eastAsia" w:ascii="宋体" w:hAnsi="宋体"/>
          <w:bCs/>
          <w:color w:val="000000"/>
          <w:sz w:val="24"/>
        </w:rPr>
        <w:t>。</w:t>
      </w:r>
    </w:p>
    <w:p>
      <w:pPr>
        <w:spacing w:line="360" w:lineRule="auto"/>
        <w:ind w:firstLine="495"/>
        <w:rPr>
          <w:rFonts w:ascii="宋体" w:hAnsi="宋体"/>
          <w:bCs/>
          <w:sz w:val="24"/>
        </w:rPr>
      </w:pPr>
      <w:r>
        <w:rPr>
          <w:rFonts w:ascii="宋体" w:hAnsi="宋体"/>
          <w:bCs/>
          <w:sz w:val="24"/>
        </w:rPr>
        <w:t>2.同级政府采购监督管理部门名称：衢州市财政局。</w:t>
      </w:r>
    </w:p>
    <w:p>
      <w:pPr>
        <w:spacing w:line="360" w:lineRule="auto"/>
        <w:ind w:firstLine="495"/>
        <w:rPr>
          <w:rFonts w:ascii="宋体" w:hAnsi="宋体"/>
          <w:bCs/>
          <w:sz w:val="24"/>
        </w:rPr>
      </w:pPr>
      <w:r>
        <w:rPr>
          <w:rFonts w:ascii="宋体" w:hAnsi="宋体"/>
          <w:bCs/>
          <w:sz w:val="24"/>
        </w:rPr>
        <w:t>联系地址：衢州市三江东路28号；邮政编码：324000。</w:t>
      </w:r>
    </w:p>
    <w:p>
      <w:pPr>
        <w:spacing w:line="360" w:lineRule="auto"/>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 。</w:t>
      </w:r>
    </w:p>
    <w:p>
      <w:pPr>
        <w:spacing w:line="360" w:lineRule="auto"/>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衢州学院采购中心</w:t>
      </w:r>
    </w:p>
    <w:p>
      <w:pPr>
        <w:spacing w:line="360" w:lineRule="auto"/>
        <w:ind w:firstLine="495"/>
        <w:jc w:val="right"/>
        <w:rPr>
          <w:rFonts w:hint="eastAsia"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2021年</w:t>
      </w: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月</w:t>
      </w:r>
      <w:r>
        <w:rPr>
          <w:rFonts w:hint="eastAsia" w:ascii="宋体" w:hAnsi="宋体"/>
          <w:bCs/>
          <w:color w:val="000000" w:themeColor="text1"/>
          <w:sz w:val="24"/>
          <w:lang w:val="en-US" w:eastAsia="zh-CN"/>
          <w14:textFill>
            <w14:solidFill>
              <w14:schemeClr w14:val="tx1"/>
            </w14:solidFill>
          </w14:textFill>
        </w:rPr>
        <w:t>8</w:t>
      </w:r>
      <w:bookmarkStart w:id="7" w:name="_GoBack"/>
      <w:bookmarkEnd w:id="7"/>
      <w:r>
        <w:rPr>
          <w:rFonts w:hint="eastAsia" w:ascii="宋体" w:hAnsi="宋体"/>
          <w:bCs/>
          <w:color w:val="000000" w:themeColor="text1"/>
          <w:sz w:val="24"/>
          <w14:textFill>
            <w14:solidFill>
              <w14:schemeClr w14:val="tx1"/>
            </w14:solidFill>
          </w14:textFill>
        </w:rPr>
        <w:t>日</w:t>
      </w:r>
    </w:p>
    <w:p>
      <w:pPr>
        <w:rPr>
          <w:rFonts w:hint="eastAsia"/>
        </w:rPr>
      </w:pPr>
    </w:p>
    <w:p>
      <w:pPr>
        <w:spacing w:line="360" w:lineRule="auto"/>
        <w:ind w:firstLine="495"/>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本项目原则上采用远程异地开评标，供应商无需到开标现场，但须准时在线参加，直至评审结束。</w:t>
      </w:r>
      <w:r>
        <w:rPr>
          <w:rFonts w:ascii="宋体" w:hAnsi="宋体"/>
          <w:color w:val="FF0000"/>
          <w:sz w:val="24"/>
        </w:rPr>
        <w:t>投标截止时间后投标人凭CA数字证书登录政采云平台完成投标文件解密。</w:t>
      </w:r>
      <w:r>
        <w:rPr>
          <w:rFonts w:hint="eastAsia" w:ascii="宋体" w:hAnsi="宋体"/>
          <w:color w:val="FF0000"/>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olor w:val="FF0000"/>
          <w:sz w:val="24"/>
          <w:highlight w:val="none"/>
        </w:rPr>
      </w:pPr>
      <w:r>
        <w:rPr>
          <w:rFonts w:hint="eastAsia" w:ascii="宋体" w:hAnsi="宋体"/>
          <w:color w:val="FF0000"/>
          <w:sz w:val="24"/>
          <w:highlight w:val="none"/>
        </w:rPr>
        <w:t>2.投标文件为电子投标文件。电子投标文件按照本招标文件和电子交易平台</w:t>
      </w:r>
      <w:r>
        <w:rPr>
          <w:rFonts w:hint="eastAsia" w:ascii="宋体" w:hAnsi="宋体" w:cs="仿宋_GB2312"/>
          <w:color w:val="FF0000"/>
          <w:sz w:val="24"/>
          <w:highlight w:val="none"/>
        </w:rPr>
        <w:t>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olor w:val="000000"/>
          <w:sz w:val="24"/>
        </w:rPr>
      </w:pPr>
      <w:r>
        <w:rPr>
          <w:rFonts w:hint="eastAsia" w:ascii="宋体" w:hAnsi="宋体"/>
          <w:color w:val="FF0000"/>
          <w:sz w:val="24"/>
        </w:rPr>
        <w:t>10.电子投标文件中须加盖公章部分均采用CA签章。</w:t>
      </w:r>
    </w:p>
    <w:p>
      <w:pPr>
        <w:spacing w:line="360" w:lineRule="auto"/>
        <w:ind w:firstLine="482" w:firstLineChars="200"/>
        <w:outlineLvl w:val="2"/>
        <w:rPr>
          <w:rFonts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▲投标文件（电子投标文件）应分为【资格证明文件】、【商务技术文件】、【报价文件】。</w:t>
      </w:r>
    </w:p>
    <w:p>
      <w:pPr>
        <w:spacing w:line="360" w:lineRule="auto"/>
        <w:ind w:firstLine="482" w:firstLineChars="200"/>
        <w:rPr>
          <w:rFonts w:ascii="宋体" w:hAnsi="宋体"/>
          <w:b/>
          <w:color w:val="000000"/>
          <w:sz w:val="24"/>
        </w:rPr>
      </w:pPr>
      <w:r>
        <w:rPr>
          <w:rFonts w:hint="eastAsia" w:ascii="宋体" w:hAnsi="宋体"/>
          <w:b/>
          <w:color w:val="000000"/>
          <w:sz w:val="24"/>
        </w:rPr>
        <w:t>1.资格证明文件内容</w:t>
      </w:r>
    </w:p>
    <w:tbl>
      <w:tblPr>
        <w:tblStyle w:val="13"/>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1-2</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1-6</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1-7</w:t>
            </w:r>
          </w:p>
        </w:tc>
      </w:tr>
    </w:tbl>
    <w:p>
      <w:pPr>
        <w:spacing w:line="360" w:lineRule="auto"/>
        <w:ind w:firstLine="241" w:firstLineChars="100"/>
        <w:rPr>
          <w:rFonts w:ascii="宋体" w:hAnsi="宋体"/>
          <w:b/>
          <w:color w:val="000000"/>
          <w:sz w:val="24"/>
        </w:rPr>
      </w:pPr>
      <w:r>
        <w:rPr>
          <w:rFonts w:hint="eastAsia" w:ascii="宋体" w:hAnsi="宋体"/>
          <w:b/>
          <w:color w:val="000000"/>
          <w:sz w:val="24"/>
        </w:rPr>
        <w:t>2.商务技术文件内容</w:t>
      </w:r>
    </w:p>
    <w:tbl>
      <w:tblPr>
        <w:tblStyle w:val="13"/>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商务</w:t>
            </w:r>
            <w:r>
              <w:rPr>
                <w:rFonts w:ascii="宋体" w:hAnsi="宋体"/>
                <w:color w:val="000000"/>
                <w:sz w:val="24"/>
              </w:rPr>
              <w:t>技术文件封面</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格式一</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olor w:val="000000"/>
                <w:sz w:val="24"/>
              </w:rPr>
            </w:pPr>
            <w:r>
              <w:rPr>
                <w:rFonts w:ascii="宋体" w:hAnsi="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▲4.</w:t>
            </w:r>
            <w:r>
              <w:rPr>
                <w:rFonts w:ascii="宋体" w:hAnsi="宋体"/>
                <w:b/>
                <w:color w:val="000000"/>
                <w:sz w:val="24"/>
              </w:rPr>
              <w:t>规格、技术参数偏离表</w:t>
            </w:r>
            <w:r>
              <w:rPr>
                <w:rFonts w:ascii="宋体" w:hAnsi="宋体"/>
                <w:bCs/>
                <w:color w:val="000000"/>
                <w:sz w:val="24"/>
              </w:rPr>
              <w:t>：要求</w:t>
            </w:r>
            <w:r>
              <w:rPr>
                <w:rFonts w:ascii="宋体" w:hAnsi="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六</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w:t>
            </w:r>
            <w:r>
              <w:rPr>
                <w:rFonts w:ascii="宋体" w:hAnsi="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七</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8.</w:t>
            </w:r>
            <w:r>
              <w:rPr>
                <w:rFonts w:hint="eastAsia" w:ascii="宋体" w:hAnsi="宋体"/>
                <w:b/>
                <w:bCs/>
                <w:color w:val="000000"/>
                <w:sz w:val="24"/>
              </w:rPr>
              <w:t>投标人</w:t>
            </w:r>
            <w:r>
              <w:rPr>
                <w:rFonts w:ascii="宋体" w:hAnsi="宋体"/>
                <w:bCs/>
                <w:color w:val="000000"/>
                <w:kern w:val="0"/>
                <w:sz w:val="24"/>
                <w:lang w:val="zh-CN"/>
              </w:rPr>
              <w:t>同类项目实施情况一览表</w:t>
            </w:r>
            <w:r>
              <w:rPr>
                <w:rFonts w:hint="eastAsia" w:ascii="宋体" w:hAnsi="宋体"/>
                <w:color w:val="000000"/>
                <w:sz w:val="24"/>
              </w:rPr>
              <w:t>，须提供</w:t>
            </w:r>
            <w:r>
              <w:rPr>
                <w:rFonts w:ascii="宋体" w:hAnsi="宋体"/>
                <w:b w:val="0"/>
                <w:bCs/>
                <w:color w:val="auto"/>
                <w:kern w:val="0"/>
                <w:sz w:val="24"/>
                <w:lang w:val="zh-CN"/>
              </w:rPr>
              <w:t>201</w:t>
            </w:r>
            <w:r>
              <w:rPr>
                <w:rFonts w:hint="eastAsia" w:ascii="宋体" w:hAnsi="宋体"/>
                <w:b w:val="0"/>
                <w:bCs/>
                <w:color w:val="auto"/>
                <w:kern w:val="0"/>
                <w:sz w:val="24"/>
              </w:rPr>
              <w:t>8</w:t>
            </w:r>
            <w:r>
              <w:rPr>
                <w:rFonts w:ascii="宋体" w:hAnsi="宋体"/>
                <w:b w:val="0"/>
                <w:bCs/>
                <w:color w:val="auto"/>
                <w:kern w:val="0"/>
                <w:sz w:val="24"/>
                <w:lang w:val="zh-CN"/>
              </w:rPr>
              <w:t>年</w:t>
            </w:r>
            <w:r>
              <w:rPr>
                <w:rFonts w:hint="eastAsia" w:ascii="宋体" w:hAnsi="宋体"/>
                <w:b w:val="0"/>
                <w:bCs/>
                <w:color w:val="auto"/>
                <w:kern w:val="0"/>
                <w:sz w:val="24"/>
                <w:lang w:val="zh-CN"/>
              </w:rPr>
              <w:t>1</w:t>
            </w:r>
            <w:r>
              <w:rPr>
                <w:rFonts w:ascii="宋体" w:hAnsi="宋体"/>
                <w:b w:val="0"/>
                <w:bCs/>
                <w:color w:val="auto"/>
                <w:kern w:val="0"/>
                <w:sz w:val="24"/>
                <w:lang w:val="zh-CN"/>
              </w:rPr>
              <w:t>月</w:t>
            </w:r>
            <w:r>
              <w:rPr>
                <w:rFonts w:hint="eastAsia" w:ascii="宋体" w:hAnsi="宋体"/>
                <w:b w:val="0"/>
                <w:bCs/>
                <w:color w:val="auto"/>
                <w:kern w:val="0"/>
                <w:sz w:val="24"/>
              </w:rPr>
              <w:t>1日</w:t>
            </w:r>
            <w:r>
              <w:rPr>
                <w:rFonts w:hint="eastAsia" w:ascii="宋体" w:hAnsi="宋体"/>
                <w:bCs/>
                <w:color w:val="000000"/>
                <w:kern w:val="0"/>
                <w:sz w:val="24"/>
                <w:lang w:val="zh-CN"/>
              </w:rPr>
              <w:t>以来（以合同签订时间为准）</w:t>
            </w:r>
            <w:r>
              <w:rPr>
                <w:rFonts w:ascii="宋体" w:hAnsi="宋体"/>
                <w:color w:val="000000"/>
                <w:sz w:val="24"/>
              </w:rPr>
              <w:t>至今实施的</w:t>
            </w:r>
            <w:r>
              <w:rPr>
                <w:rFonts w:hint="eastAsia" w:ascii="宋体" w:hAnsi="宋体"/>
                <w:color w:val="000000"/>
                <w:sz w:val="24"/>
              </w:rPr>
              <w:t>同类项目</w:t>
            </w:r>
            <w:r>
              <w:rPr>
                <w:rFonts w:ascii="宋体" w:hAnsi="宋体"/>
                <w:color w:val="000000"/>
                <w:sz w:val="24"/>
              </w:rPr>
              <w:t>合同</w:t>
            </w:r>
            <w:r>
              <w:rPr>
                <w:rFonts w:hint="eastAsia" w:ascii="宋体" w:hAnsi="宋体"/>
                <w:color w:val="000000"/>
                <w:sz w:val="24"/>
              </w:rPr>
              <w:t>原件的扫描件</w:t>
            </w:r>
          </w:p>
        </w:tc>
        <w:tc>
          <w:tcPr>
            <w:tcW w:w="101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格式八</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olor w:val="000000"/>
                <w:kern w:val="0"/>
                <w:sz w:val="24"/>
              </w:rPr>
            </w:pPr>
            <w:r>
              <w:rPr>
                <w:rFonts w:hint="eastAsia" w:ascii="宋体" w:hAnsi="宋体"/>
                <w:color w:val="000000"/>
                <w:sz w:val="24"/>
              </w:rPr>
              <w:t>9</w:t>
            </w:r>
            <w:r>
              <w:rPr>
                <w:rFonts w:ascii="宋体" w:hAnsi="宋体"/>
                <w:color w:val="000000"/>
                <w:sz w:val="24"/>
              </w:rPr>
              <w:t>.行业测评资料及用户使用情况反馈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10.</w:t>
            </w:r>
            <w:r>
              <w:rPr>
                <w:rFonts w:ascii="宋体" w:hAnsi="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2-11</w:t>
            </w:r>
          </w:p>
        </w:tc>
      </w:tr>
    </w:tbl>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3.报价文件内容</w:t>
      </w:r>
    </w:p>
    <w:tbl>
      <w:tblPr>
        <w:tblStyle w:val="13"/>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olor w:val="000000"/>
                <w:sz w:val="24"/>
              </w:rPr>
            </w:pPr>
            <w:r>
              <w:rPr>
                <w:rFonts w:hint="eastAsia" w:ascii="宋体" w:hAnsi="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pStyle w:val="7"/>
              <w:spacing w:line="360" w:lineRule="auto"/>
              <w:rPr>
                <w:rFonts w:hAnsi="宋体"/>
                <w:b/>
                <w:bCs/>
                <w:color w:val="000000"/>
                <w:kern w:val="2"/>
                <w:sz w:val="24"/>
                <w:szCs w:val="24"/>
                <w:lang w:val="zh-CN"/>
              </w:rPr>
            </w:pPr>
            <w:r>
              <w:rPr>
                <w:rFonts w:hint="eastAsia" w:hAnsi="宋体"/>
                <w:color w:val="000000"/>
                <w:kern w:val="2"/>
                <w:sz w:val="24"/>
                <w:szCs w:val="24"/>
              </w:rPr>
              <w:t>▲2.货物清单及报价明细表</w:t>
            </w:r>
            <w:r>
              <w:rPr>
                <w:rFonts w:hint="eastAsia" w:hAnsi="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1201"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sz w:val="24"/>
              </w:rPr>
            </w:pPr>
            <w:r>
              <w:rPr>
                <w:rFonts w:hint="eastAsia"/>
                <w:sz w:val="24"/>
              </w:rPr>
              <w:t>3.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1197" w:type="dxa"/>
          </w:tcPr>
          <w:p>
            <w:pPr>
              <w:autoSpaceDE w:val="0"/>
              <w:autoSpaceDN w:val="0"/>
              <w:adjustRightInd w:val="0"/>
              <w:spacing w:line="360" w:lineRule="auto"/>
              <w:jc w:val="center"/>
              <w:rPr>
                <w:sz w:val="24"/>
              </w:rPr>
            </w:pPr>
          </w:p>
          <w:p>
            <w:pPr>
              <w:autoSpaceDE w:val="0"/>
              <w:autoSpaceDN w:val="0"/>
              <w:adjustRightInd w:val="0"/>
              <w:spacing w:line="360" w:lineRule="auto"/>
              <w:jc w:val="center"/>
              <w:rPr>
                <w:sz w:val="24"/>
              </w:rPr>
            </w:pPr>
            <w:r>
              <w:rPr>
                <w:rFonts w:hint="eastAsia"/>
                <w:sz w:val="24"/>
              </w:rPr>
              <w:t>格式九</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sz w:val="24"/>
              </w:rPr>
            </w:pPr>
            <w:r>
              <w:rPr>
                <w:rFonts w:hint="eastAsia"/>
                <w:sz w:val="24"/>
              </w:rPr>
              <w:t>格式十一</w:t>
            </w:r>
          </w:p>
        </w:tc>
        <w:tc>
          <w:tcPr>
            <w:tcW w:w="1201" w:type="dxa"/>
            <w:vAlign w:val="center"/>
          </w:tcPr>
          <w:p>
            <w:pPr>
              <w:autoSpaceDE w:val="0"/>
              <w:autoSpaceDN w:val="0"/>
              <w:adjustRightInd w:val="0"/>
              <w:spacing w:line="360" w:lineRule="auto"/>
              <w:jc w:val="center"/>
              <w:rPr>
                <w:rFonts w:ascii="宋体" w:hAnsi="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6"/>
              <w:spacing w:line="360" w:lineRule="auto"/>
              <w:rPr>
                <w:rFonts w:ascii="宋体" w:hAnsi="宋体"/>
                <w:sz w:val="24"/>
              </w:rPr>
            </w:pPr>
            <w:r>
              <w:rPr>
                <w:rFonts w:hint="eastAsia"/>
                <w:sz w:val="24"/>
              </w:rPr>
              <w:t>4</w:t>
            </w:r>
            <w:r>
              <w:rPr>
                <w:sz w:val="24"/>
              </w:rPr>
              <w:t>.投标人认为有必要提供的其他资料</w:t>
            </w:r>
          </w:p>
        </w:tc>
        <w:tc>
          <w:tcPr>
            <w:tcW w:w="1197" w:type="dxa"/>
          </w:tcPr>
          <w:p>
            <w:pPr>
              <w:autoSpaceDE w:val="0"/>
              <w:autoSpaceDN w:val="0"/>
              <w:adjustRightInd w:val="0"/>
              <w:spacing w:line="360" w:lineRule="auto"/>
              <w:jc w:val="center"/>
              <w:rPr>
                <w:rFonts w:ascii="宋体" w:hAnsi="宋体"/>
                <w:sz w:val="24"/>
              </w:rPr>
            </w:pPr>
          </w:p>
        </w:tc>
        <w:tc>
          <w:tcPr>
            <w:tcW w:w="1201" w:type="dxa"/>
          </w:tcPr>
          <w:p>
            <w:pPr>
              <w:autoSpaceDE w:val="0"/>
              <w:autoSpaceDN w:val="0"/>
              <w:adjustRightInd w:val="0"/>
              <w:spacing w:line="360" w:lineRule="auto"/>
              <w:jc w:val="center"/>
              <w:rPr>
                <w:rFonts w:ascii="宋体" w:hAnsi="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left="472"/>
        <w:jc w:val="left"/>
        <w:outlineLvl w:val="2"/>
        <w:rPr>
          <w:rFonts w:ascii="宋体" w:hAnsi="宋体"/>
          <w:b/>
          <w:color w:val="000000"/>
          <w:sz w:val="24"/>
        </w:rPr>
      </w:pPr>
      <w:r>
        <w:rPr>
          <w:rFonts w:hint="eastAsia" w:ascii="宋体" w:hAnsi="宋体"/>
          <w:color w:val="000000"/>
          <w:sz w:val="24"/>
        </w:rPr>
        <w:t>1.投标报价应按招标文件中相关附表格式填写。</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autoSpaceDE w:val="0"/>
        <w:autoSpaceDN w:val="0"/>
        <w:adjustRightInd w:val="0"/>
        <w:spacing w:line="360" w:lineRule="auto"/>
        <w:ind w:firstLine="480" w:firstLineChars="200"/>
        <w:rPr>
          <w:rFonts w:ascii="宋体" w:hAnsi="宋体" w:cs="仿宋_GB2312"/>
          <w:color w:val="FF0000"/>
          <w:sz w:val="24"/>
          <w:highlight w:val="none"/>
        </w:rPr>
      </w:pPr>
      <w:r>
        <w:rPr>
          <w:rFonts w:hint="eastAsia" w:ascii="宋体" w:hAnsi="宋体"/>
          <w:color w:val="FF0000"/>
          <w:sz w:val="24"/>
          <w:highlight w:val="none"/>
        </w:rPr>
        <w:t>电子投标文件</w:t>
      </w:r>
      <w:r>
        <w:rPr>
          <w:rFonts w:hint="eastAsia" w:ascii="宋体" w:hAnsi="宋体" w:cs="仿宋_GB2312"/>
          <w:color w:val="FF0000"/>
          <w:sz w:val="24"/>
          <w:highlight w:val="none"/>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w:t>
      </w: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2.本项目原则上采用远程异地开评标，投标人无需到开标现场，但须准时在线参加，直至评审结束。</w:t>
      </w:r>
    </w:p>
    <w:p>
      <w:pPr>
        <w:numPr>
          <w:ilvl w:val="0"/>
          <w:numId w:val="1"/>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ascii="宋体" w:hAnsi="宋体"/>
          <w:color w:val="000000"/>
          <w:sz w:val="24"/>
        </w:rPr>
      </w:pPr>
      <w:bookmarkStart w:id="0" w:name="串通投标的情形"/>
      <w:bookmarkStart w:id="1" w:name="_Toc359856805"/>
      <w:bookmarkStart w:id="2" w:name="_Toc359592368"/>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hint="eastAsia" w:ascii="宋体" w:hAnsi="宋体"/>
          <w:color w:val="000000"/>
          <w:sz w:val="24"/>
          <w:lang w:eastAsia="zh-CN"/>
        </w:rPr>
      </w:pPr>
      <w:r>
        <w:rPr>
          <w:rFonts w:hint="eastAsia" w:ascii="宋体" w:hAnsi="宋体"/>
          <w:color w:val="000000"/>
          <w:sz w:val="24"/>
        </w:rPr>
        <w:t>10.不符合法律、法规和招标文件规定的其他实质性要求的</w:t>
      </w:r>
      <w:r>
        <w:rPr>
          <w:rFonts w:hint="eastAsia" w:ascii="宋体" w:hAnsi="宋体"/>
          <w:color w:val="000000"/>
          <w:sz w:val="24"/>
          <w:lang w:eastAsia="zh-CN"/>
        </w:rPr>
        <w:t>；</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11.电子投标文件解密失败的；</w:t>
      </w:r>
    </w:p>
    <w:p>
      <w:pPr>
        <w:snapToGrid w:val="0"/>
        <w:spacing w:line="360" w:lineRule="auto"/>
        <w:ind w:firstLine="480" w:firstLineChars="200"/>
        <w:rPr>
          <w:rFonts w:hint="eastAsia" w:ascii="宋体" w:hAnsi="宋体"/>
          <w:color w:val="000000"/>
          <w:sz w:val="24"/>
          <w:lang w:eastAsia="zh-CN"/>
        </w:rPr>
      </w:pPr>
      <w:r>
        <w:rPr>
          <w:rFonts w:hint="eastAsia" w:ascii="宋体" w:hAnsi="宋体"/>
          <w:color w:val="000000"/>
          <w:sz w:val="24"/>
        </w:rPr>
        <w:t>12.电子投标文件超过规定时间（开标后30分钟内）未解密的</w:t>
      </w:r>
      <w:r>
        <w:rPr>
          <w:rFonts w:hint="eastAsia" w:ascii="宋体" w:hAnsi="宋体"/>
          <w:color w:val="000000"/>
          <w:sz w:val="24"/>
          <w:lang w:eastAsia="zh-CN"/>
        </w:rPr>
        <w:t>。</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（四）串通投标的情形</w:t>
      </w:r>
      <w:bookmarkEnd w:id="0"/>
    </w:p>
    <w:p>
      <w:pPr>
        <w:snapToGrid w:val="0"/>
        <w:spacing w:line="360" w:lineRule="auto"/>
        <w:ind w:left="284" w:firstLine="120" w:firstLineChars="5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3" w:name="废标的情形"/>
      <w:r>
        <w:rPr>
          <w:rFonts w:hint="eastAsia" w:ascii="宋体" w:hAnsi="宋体"/>
          <w:b/>
          <w:color w:val="000000"/>
          <w:sz w:val="24"/>
        </w:rPr>
        <w:t>废标的情形</w:t>
      </w:r>
      <w:bookmarkEnd w:id="1"/>
      <w:bookmarkEnd w:id="2"/>
      <w:bookmarkEnd w:id="3"/>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招标人在规定的日期、时间和地点组织招标会。</w:t>
      </w:r>
    </w:p>
    <w:p>
      <w:pPr>
        <w:snapToGrid w:val="0"/>
        <w:spacing w:line="360" w:lineRule="auto"/>
        <w:ind w:firstLine="480" w:firstLineChars="200"/>
        <w:rPr>
          <w:rFonts w:ascii="宋体" w:hAnsi="宋体"/>
          <w:color w:val="FF0000"/>
          <w:sz w:val="24"/>
        </w:rPr>
      </w:pPr>
      <w:r>
        <w:rPr>
          <w:rFonts w:hint="eastAsia" w:ascii="宋体" w:hAnsi="宋体"/>
          <w:color w:val="FF0000"/>
          <w:sz w:val="24"/>
        </w:rPr>
        <w:t>2.电子投标文件开标</w:t>
      </w:r>
    </w:p>
    <w:p>
      <w:pPr>
        <w:snapToGrid w:val="0"/>
        <w:spacing w:line="360" w:lineRule="auto"/>
        <w:ind w:firstLine="480" w:firstLineChars="200"/>
        <w:rPr>
          <w:rFonts w:ascii="宋体" w:hAnsi="宋体"/>
          <w:color w:val="FF0000"/>
          <w:sz w:val="24"/>
        </w:rPr>
      </w:pPr>
      <w:r>
        <w:rPr>
          <w:rFonts w:hint="eastAsia" w:ascii="宋体" w:hAnsi="宋体"/>
          <w:color w:val="FF0000"/>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olor w:val="FF0000"/>
          <w:sz w:val="24"/>
        </w:rPr>
      </w:pPr>
      <w:r>
        <w:rPr>
          <w:rFonts w:hint="eastAsia" w:ascii="宋体" w:hAnsi="宋体"/>
          <w:color w:val="FF0000"/>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bCs/>
          <w:color w:val="000000"/>
          <w:sz w:val="24"/>
        </w:rPr>
        <w:t>1．中标供应商于中标结果（成交）公告结束后5个工作日内</w:t>
      </w:r>
      <w:r>
        <w:rPr>
          <w:rFonts w:hint="eastAsia" w:ascii="宋体" w:hAnsi="宋体"/>
          <w:b/>
          <w:color w:val="000000"/>
          <w:sz w:val="24"/>
        </w:rPr>
        <w:t>向采购人缴纳履约保证金，履约保证金为中标金额的5%。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2．中标人拖延、拒签合同的，将被扣罚履约保证金并取消中标资格。</w:t>
      </w:r>
    </w:p>
    <w:p>
      <w:pPr>
        <w:spacing w:line="360" w:lineRule="auto"/>
        <w:ind w:firstLine="480" w:firstLineChars="200"/>
        <w:rPr>
          <w:rFonts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八、项目要求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 本次招标的商品必须是</w:t>
      </w:r>
      <w:r>
        <w:rPr>
          <w:rFonts w:ascii="宋体" w:hAnsi="宋体"/>
          <w:b/>
          <w:bCs/>
          <w:color w:val="000000" w:themeColor="text1"/>
          <w:kern w:val="0"/>
          <w:sz w:val="24"/>
          <w14:textFill>
            <w14:solidFill>
              <w14:schemeClr w14:val="tx1"/>
            </w14:solidFill>
          </w14:textFill>
        </w:rPr>
        <w:t>202</w:t>
      </w:r>
      <w:r>
        <w:rPr>
          <w:rFonts w:hint="eastAsia" w:ascii="宋体" w:hAnsi="宋体"/>
          <w:b/>
          <w:bCs/>
          <w:color w:val="000000" w:themeColor="text1"/>
          <w:kern w:val="0"/>
          <w:sz w:val="24"/>
          <w:lang w:val="en-US" w:eastAsia="zh-CN"/>
          <w14:textFill>
            <w14:solidFill>
              <w14:schemeClr w14:val="tx1"/>
            </w14:solidFill>
          </w14:textFill>
        </w:rPr>
        <w:t>1</w:t>
      </w:r>
      <w:r>
        <w:rPr>
          <w:rFonts w:hint="eastAsia" w:ascii="宋体" w:hAnsi="宋体"/>
          <w:b/>
          <w:bCs/>
          <w:color w:val="000000" w:themeColor="text1"/>
          <w:kern w:val="0"/>
          <w:sz w:val="24"/>
          <w14:textFill>
            <w14:solidFill>
              <w14:schemeClr w14:val="tx1"/>
            </w14:solidFill>
          </w14:textFill>
        </w:rPr>
        <w:t>年</w:t>
      </w:r>
      <w:r>
        <w:rPr>
          <w:rFonts w:ascii="宋体" w:hAnsi="宋体"/>
          <w:b/>
          <w:bCs/>
          <w:color w:val="000000" w:themeColor="text1"/>
          <w:kern w:val="0"/>
          <w:sz w:val="24"/>
          <w14:textFill>
            <w14:solidFill>
              <w14:schemeClr w14:val="tx1"/>
            </w14:solidFill>
          </w14:textFill>
        </w:rPr>
        <w:t>01</w:t>
      </w:r>
      <w:r>
        <w:rPr>
          <w:rFonts w:hint="eastAsia" w:ascii="宋体" w:hAnsi="宋体"/>
          <w:b/>
          <w:bCs/>
          <w:color w:val="000000" w:themeColor="text1"/>
          <w:kern w:val="0"/>
          <w:sz w:val="24"/>
          <w14:textFill>
            <w14:solidFill>
              <w14:schemeClr w14:val="tx1"/>
            </w14:solidFill>
          </w14:textFill>
        </w:rPr>
        <w:t>月</w:t>
      </w:r>
      <w:r>
        <w:rPr>
          <w:rFonts w:hint="eastAsia" w:ascii="宋体" w:hAnsi="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十、其他要求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（一）交货时间</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合同签订后</w:t>
      </w:r>
      <w:r>
        <w:rPr>
          <w:rFonts w:ascii="宋体" w:hAnsi="宋体"/>
          <w:b/>
          <w:bCs/>
          <w:color w:val="auto"/>
          <w:kern w:val="0"/>
          <w:sz w:val="24"/>
        </w:rPr>
        <w:t>60</w:t>
      </w:r>
      <w:r>
        <w:rPr>
          <w:rFonts w:hint="eastAsia" w:ascii="宋体" w:hAnsi="宋体"/>
          <w:b/>
          <w:bCs/>
          <w:color w:val="auto"/>
          <w:kern w:val="0"/>
          <w:sz w:val="24"/>
        </w:rPr>
        <w:t>天</w:t>
      </w:r>
      <w:r>
        <w:rPr>
          <w:rFonts w:hint="eastAsia" w:ascii="宋体" w:hAnsi="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（二）售后服务要求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1.从验收合格之日起，质保期</w:t>
      </w:r>
      <w:r>
        <w:rPr>
          <w:rFonts w:ascii="宋体" w:hAnsi="宋体"/>
          <w:b w:val="0"/>
          <w:bCs w:val="0"/>
          <w:color w:val="auto"/>
          <w:kern w:val="0"/>
          <w:sz w:val="24"/>
        </w:rPr>
        <w:t>3</w:t>
      </w:r>
      <w:r>
        <w:rPr>
          <w:rFonts w:hint="eastAsia" w:ascii="宋体" w:hAnsi="宋体"/>
          <w:b w:val="0"/>
          <w:bCs w:val="0"/>
          <w:color w:val="auto"/>
          <w:kern w:val="0"/>
          <w:sz w:val="24"/>
        </w:rPr>
        <w:t>年</w:t>
      </w:r>
      <w:r>
        <w:rPr>
          <w:rFonts w:hint="eastAsia" w:ascii="宋体" w:hAnsi="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3.维护保养要求：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要求维护维修设立专职维护、维修人员或机构。专门配备维修器材。项目维护保养为整体系统工程安装、调试完毕经招标方组织验收合格并正常运行三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（三）培训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（四）验收</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1.验收分</w:t>
      </w:r>
      <w:r>
        <w:rPr>
          <w:rFonts w:hint="eastAsia" w:ascii="宋体" w:hAnsi="宋体"/>
          <w:color w:val="000000"/>
          <w:sz w:val="24"/>
        </w:rPr>
        <w:t>初验、</w:t>
      </w:r>
      <w:r>
        <w:rPr>
          <w:rFonts w:ascii="宋体" w:hAnsi="宋体"/>
          <w:color w:val="000000"/>
          <w:sz w:val="24"/>
        </w:rPr>
        <w:t>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3.系统终验在系统集成初验合格一个月内组织实施。</w:t>
      </w:r>
    </w:p>
    <w:p>
      <w:pPr>
        <w:spacing w:line="360" w:lineRule="auto"/>
        <w:ind w:firstLine="470" w:firstLineChars="195"/>
        <w:rPr>
          <w:rFonts w:ascii="宋体" w:hAnsi="宋体"/>
          <w:b/>
          <w:color w:val="000000"/>
          <w:sz w:val="24"/>
        </w:rPr>
      </w:pPr>
      <w:r>
        <w:rPr>
          <w:rFonts w:hint="eastAsia" w:ascii="宋体" w:hAnsi="宋体"/>
          <w:b/>
          <w:color w:val="000000"/>
          <w:sz w:val="24"/>
        </w:rPr>
        <w:t>十一、解释权：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十二、通讯地址：</w:t>
      </w:r>
      <w:r>
        <w:rPr>
          <w:rFonts w:hint="eastAsia" w:ascii="宋体" w:hAnsi="宋体"/>
          <w:color w:val="000000"/>
          <w:sz w:val="24"/>
        </w:rPr>
        <w:t>所有与招标有关的函电请按下面联系。</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通讯地址：浙江省衢州市九华北大道78号衢州学院，邮编：324000。</w:t>
      </w:r>
    </w:p>
    <w:p>
      <w:pPr>
        <w:keepNext w:val="0"/>
        <w:keepLines w:val="0"/>
        <w:pageBreakBefore w:val="0"/>
        <w:kinsoku/>
        <w:wordWrap/>
        <w:topLinePunct w:val="0"/>
        <w:bidi w:val="0"/>
        <w:spacing w:line="440" w:lineRule="exact"/>
        <w:ind w:firstLine="495"/>
        <w:rPr>
          <w:rFonts w:ascii="宋体" w:hAnsi="宋体"/>
          <w:bCs/>
          <w:sz w:val="24"/>
        </w:rPr>
      </w:pPr>
      <w:r>
        <w:rPr>
          <w:rFonts w:hint="eastAsia" w:ascii="宋体" w:hAnsi="宋体"/>
          <w:bCs/>
          <w:sz w:val="24"/>
        </w:rPr>
        <w:t>采购中心联系人：周老师；电话：0570-8015042</w:t>
      </w:r>
      <w:r>
        <w:rPr>
          <w:rFonts w:hint="eastAsia" w:ascii="宋体" w:hAnsi="宋体"/>
          <w:bCs/>
          <w:sz w:val="24"/>
          <w:lang w:eastAsia="zh-CN"/>
        </w:rPr>
        <w:t>，</w:t>
      </w:r>
      <w:r>
        <w:rPr>
          <w:rFonts w:hint="eastAsia" w:ascii="宋体" w:hAnsi="宋体"/>
          <w:bCs/>
          <w:sz w:val="24"/>
          <w:lang w:val="en-US" w:eastAsia="zh-CN"/>
        </w:rPr>
        <w:t>18957039862</w:t>
      </w:r>
      <w:r>
        <w:rPr>
          <w:rFonts w:hint="eastAsia" w:ascii="宋体" w:hAnsi="宋体"/>
          <w:bCs/>
          <w:sz w:val="24"/>
        </w:rPr>
        <w:t>。</w:t>
      </w:r>
    </w:p>
    <w:p>
      <w:pPr>
        <w:keepNext w:val="0"/>
        <w:keepLines w:val="0"/>
        <w:pageBreakBefore w:val="0"/>
        <w:kinsoku/>
        <w:wordWrap/>
        <w:topLinePunct w:val="0"/>
        <w:bidi w:val="0"/>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w:t>
      </w:r>
      <w:r>
        <w:rPr>
          <w:rFonts w:hint="eastAsia" w:ascii="宋体" w:hAnsi="宋体"/>
          <w:kern w:val="0"/>
          <w:sz w:val="24"/>
          <w:lang w:eastAsia="zh-CN"/>
        </w:rPr>
        <w:t>：</w:t>
      </w:r>
      <w:r>
        <w:rPr>
          <w:rFonts w:hint="eastAsia" w:ascii="宋体" w:hAnsi="宋体"/>
          <w:kern w:val="0"/>
          <w:sz w:val="24"/>
        </w:rPr>
        <w:t>0570-8015028</w:t>
      </w:r>
      <w:r>
        <w:rPr>
          <w:rFonts w:hint="eastAsia" w:ascii="宋体" w:hAnsi="宋体"/>
          <w:kern w:val="0"/>
          <w:sz w:val="24"/>
          <w:lang w:eastAsia="zh-CN"/>
        </w:rPr>
        <w:t>，</w:t>
      </w:r>
      <w:r>
        <w:rPr>
          <w:rFonts w:hint="eastAsia" w:ascii="宋体" w:hAnsi="宋体"/>
          <w:sz w:val="24"/>
          <w:lang w:val="en-US" w:eastAsia="zh-CN"/>
        </w:rPr>
        <w:t>13567021518</w:t>
      </w:r>
      <w:r>
        <w:rPr>
          <w:rFonts w:hint="eastAsia" w:ascii="宋体" w:hAnsi="宋体"/>
          <w:kern w:val="0"/>
          <w:sz w:val="24"/>
        </w:rPr>
        <w:t>。   </w:t>
      </w:r>
    </w:p>
    <w:p>
      <w:pPr>
        <w:spacing w:line="360" w:lineRule="auto"/>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w:t>
      </w:r>
      <w:r>
        <w:rPr>
          <w:rFonts w:hint="eastAsia" w:ascii="宋体" w:hAnsi="宋体"/>
          <w:kern w:val="0"/>
          <w:sz w:val="24"/>
          <w:lang w:eastAsia="zh-CN"/>
        </w:rPr>
        <w:t>徐</w:t>
      </w:r>
      <w:r>
        <w:rPr>
          <w:rFonts w:hint="eastAsia" w:ascii="宋体" w:hAnsi="宋体"/>
          <w:kern w:val="0"/>
          <w:sz w:val="24"/>
        </w:rPr>
        <w:t>老师</w:t>
      </w:r>
      <w:r>
        <w:rPr>
          <w:rFonts w:hint="eastAsia" w:ascii="宋体" w:hAnsi="宋体"/>
          <w:bCs/>
          <w:color w:val="000000"/>
          <w:sz w:val="24"/>
        </w:rPr>
        <w:t>，</w:t>
      </w:r>
      <w:r>
        <w:rPr>
          <w:rFonts w:hint="eastAsia" w:ascii="宋体" w:hAnsi="宋体"/>
          <w:bCs/>
          <w:color w:val="000000"/>
          <w:sz w:val="24"/>
          <w:lang w:eastAsia="zh-CN"/>
        </w:rPr>
        <w:t>吴老师；</w:t>
      </w:r>
      <w:r>
        <w:rPr>
          <w:rFonts w:hint="eastAsia" w:ascii="宋体" w:hAnsi="宋体"/>
          <w:bCs/>
          <w:color w:val="000000"/>
          <w:sz w:val="24"/>
        </w:rPr>
        <w:t>电话：13777414355</w:t>
      </w:r>
      <w:r>
        <w:rPr>
          <w:rFonts w:hint="eastAsia" w:ascii="宋体" w:hAnsi="宋体"/>
          <w:bCs/>
          <w:color w:val="000000"/>
          <w:sz w:val="24"/>
          <w:lang w:eastAsia="zh-CN"/>
        </w:rPr>
        <w:t>，13587019856</w:t>
      </w:r>
      <w:r>
        <w:rPr>
          <w:rFonts w:hint="eastAsia" w:ascii="宋体" w:hAnsi="宋体"/>
          <w:bCs/>
          <w:color w:val="000000"/>
          <w:sz w:val="24"/>
        </w:rPr>
        <w:t>。</w:t>
      </w:r>
    </w:p>
    <w:p>
      <w:pPr>
        <w:spacing w:line="360" w:lineRule="auto"/>
        <w:ind w:firstLine="480" w:firstLineChars="200"/>
        <w:rPr>
          <w:rFonts w:ascii="宋体" w:hAnsi="宋体"/>
          <w:b/>
          <w:bCs/>
          <w:color w:val="000000"/>
          <w:sz w:val="32"/>
        </w:rPr>
      </w:pPr>
      <w:r>
        <w:rPr>
          <w:rFonts w:hint="eastAsia" w:ascii="宋体" w:hAnsi="宋体" w:cs="Arial"/>
          <w:color w:val="000000"/>
          <w:kern w:val="0"/>
          <w:sz w:val="24"/>
        </w:rPr>
        <w:t xml:space="preserve">                   </w:t>
      </w:r>
      <w:bookmarkStart w:id="4" w:name="_Toc201078659"/>
    </w:p>
    <w:p>
      <w:pPr>
        <w:spacing w:line="360" w:lineRule="auto"/>
        <w:ind w:firstLine="643" w:firstLineChars="200"/>
        <w:rPr>
          <w:rFonts w:ascii="宋体" w:hAnsi="宋体"/>
          <w:b/>
          <w:bCs/>
          <w:color w:val="000000"/>
          <w:sz w:val="32"/>
        </w:rPr>
      </w:pPr>
    </w:p>
    <w:p>
      <w:pPr>
        <w:spacing w:line="360" w:lineRule="auto"/>
        <w:ind w:firstLine="643" w:firstLineChars="200"/>
        <w:rPr>
          <w:rFonts w:ascii="宋体" w:hAnsi="宋体"/>
          <w:b/>
          <w:bCs/>
          <w:color w:val="000000"/>
          <w:sz w:val="32"/>
        </w:rPr>
      </w:pPr>
    </w:p>
    <w:p>
      <w:pPr>
        <w:spacing w:line="360" w:lineRule="auto"/>
        <w:jc w:val="center"/>
        <w:rPr>
          <w:rFonts w:ascii="宋体" w:hAnsi="宋体"/>
          <w:b/>
          <w:bCs/>
          <w:color w:val="000000"/>
          <w:sz w:val="24"/>
        </w:rPr>
      </w:pPr>
      <w:r>
        <w:rPr>
          <w:rFonts w:ascii="宋体" w:hAnsi="宋体"/>
          <w:b/>
          <w:color w:val="000000"/>
          <w:sz w:val="32"/>
          <w:szCs w:val="32"/>
        </w:rPr>
        <w:t>第三章 采购内容及要求</w:t>
      </w:r>
      <w:bookmarkEnd w:id="4"/>
    </w:p>
    <w:p>
      <w:pPr>
        <w:spacing w:line="360" w:lineRule="auto"/>
        <w:rPr>
          <w:rFonts w:ascii="宋体" w:hAnsi="宋体"/>
          <w:b/>
          <w:color w:val="000000"/>
          <w:sz w:val="24"/>
        </w:rPr>
      </w:pPr>
      <w:r>
        <w:rPr>
          <w:rFonts w:hint="eastAsia" w:ascii="宋体" w:hAnsi="宋体"/>
          <w:b/>
          <w:color w:val="000000"/>
          <w:sz w:val="24"/>
        </w:rPr>
        <w:t xml:space="preserve">    标注“▲”号的为不可负偏离条款，对这些条款的任何负偏离为无效投标</w:t>
      </w:r>
      <w:r>
        <w:rPr>
          <w:rFonts w:hint="eastAsia" w:ascii="宋体" w:hAnsi="宋体"/>
          <w:bCs/>
          <w:color w:val="000000"/>
          <w:sz w:val="24"/>
        </w:rPr>
        <w:t>。</w:t>
      </w:r>
    </w:p>
    <w:p>
      <w:pPr>
        <w:spacing w:line="360" w:lineRule="auto"/>
        <w:ind w:firstLine="482" w:firstLineChars="200"/>
        <w:rPr>
          <w:b/>
          <w:color w:val="000000"/>
          <w:sz w:val="24"/>
        </w:rPr>
      </w:pPr>
      <w:r>
        <w:rPr>
          <w:rFonts w:hint="eastAsia" w:ascii="宋体" w:hAnsi="宋体"/>
          <w:b/>
          <w:color w:val="000000"/>
          <w:sz w:val="24"/>
        </w:rPr>
        <w:t>一、</w:t>
      </w:r>
      <w:r>
        <w:rPr>
          <w:rFonts w:ascii="宋体" w:hAnsi="宋体"/>
          <w:b/>
          <w:color w:val="000000"/>
          <w:sz w:val="24"/>
        </w:rPr>
        <w:t>采购内容</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5103"/>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bCs/>
                <w:color w:val="000000"/>
                <w:kern w:val="0"/>
                <w:sz w:val="24"/>
              </w:rPr>
            </w:pPr>
            <w:r>
              <w:rPr>
                <w:bCs/>
                <w:color w:val="000000"/>
                <w:kern w:val="0"/>
                <w:sz w:val="24"/>
              </w:rPr>
              <w:t>序号</w:t>
            </w:r>
          </w:p>
        </w:tc>
        <w:tc>
          <w:tcPr>
            <w:tcW w:w="5103" w:type="dxa"/>
            <w:vAlign w:val="center"/>
          </w:tcPr>
          <w:p>
            <w:pPr>
              <w:spacing w:line="360" w:lineRule="auto"/>
              <w:jc w:val="center"/>
              <w:rPr>
                <w:bCs/>
                <w:color w:val="000000"/>
                <w:kern w:val="0"/>
                <w:sz w:val="24"/>
              </w:rPr>
            </w:pPr>
            <w:r>
              <w:rPr>
                <w:bCs/>
                <w:color w:val="000000"/>
                <w:kern w:val="0"/>
                <w:sz w:val="24"/>
              </w:rPr>
              <w:t>采购设备名称</w:t>
            </w:r>
          </w:p>
        </w:tc>
        <w:tc>
          <w:tcPr>
            <w:tcW w:w="851" w:type="dxa"/>
            <w:vAlign w:val="center"/>
          </w:tcPr>
          <w:p>
            <w:pPr>
              <w:spacing w:line="360" w:lineRule="auto"/>
              <w:jc w:val="center"/>
              <w:rPr>
                <w:bCs/>
                <w:color w:val="000000"/>
                <w:kern w:val="0"/>
                <w:sz w:val="24"/>
              </w:rPr>
            </w:pPr>
            <w:r>
              <w:rPr>
                <w:bCs/>
                <w:color w:val="000000"/>
                <w:kern w:val="0"/>
                <w:sz w:val="24"/>
              </w:rPr>
              <w:t>单位</w:t>
            </w:r>
          </w:p>
        </w:tc>
        <w:tc>
          <w:tcPr>
            <w:tcW w:w="948" w:type="dxa"/>
            <w:vAlign w:val="center"/>
          </w:tcPr>
          <w:p>
            <w:pPr>
              <w:spacing w:line="360" w:lineRule="auto"/>
              <w:jc w:val="center"/>
              <w:rPr>
                <w:bCs/>
                <w:color w:val="000000"/>
                <w:sz w:val="24"/>
              </w:rPr>
            </w:pPr>
            <w:r>
              <w:rPr>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bCs/>
                <w:color w:val="000000"/>
                <w:kern w:val="0"/>
                <w:sz w:val="24"/>
              </w:rPr>
            </w:pPr>
            <w:r>
              <w:rPr>
                <w:bCs/>
                <w:color w:val="000000"/>
                <w:kern w:val="0"/>
                <w:sz w:val="24"/>
              </w:rPr>
              <w:t>1</w:t>
            </w:r>
          </w:p>
        </w:tc>
        <w:tc>
          <w:tcPr>
            <w:tcW w:w="5103" w:type="dxa"/>
            <w:vAlign w:val="center"/>
          </w:tcPr>
          <w:p>
            <w:pPr>
              <w:spacing w:line="360" w:lineRule="auto"/>
              <w:jc w:val="center"/>
              <w:rPr>
                <w:rFonts w:hint="eastAsia" w:eastAsia="宋体"/>
                <w:bCs/>
                <w:color w:val="000000"/>
                <w:kern w:val="0"/>
                <w:sz w:val="24"/>
                <w:lang w:eastAsia="zh-CN"/>
              </w:rPr>
            </w:pPr>
            <w:r>
              <w:rPr>
                <w:rFonts w:hint="eastAsia"/>
                <w:bCs/>
                <w:color w:val="000000"/>
                <w:kern w:val="0"/>
                <w:sz w:val="24"/>
                <w:lang w:eastAsia="zh-CN"/>
              </w:rPr>
              <w:t>材料科学基础实验设备</w:t>
            </w:r>
          </w:p>
        </w:tc>
        <w:tc>
          <w:tcPr>
            <w:tcW w:w="851" w:type="dxa"/>
            <w:vAlign w:val="center"/>
          </w:tcPr>
          <w:p>
            <w:pPr>
              <w:spacing w:line="360" w:lineRule="auto"/>
              <w:jc w:val="center"/>
              <w:rPr>
                <w:bCs/>
                <w:color w:val="000000"/>
                <w:kern w:val="0"/>
                <w:sz w:val="24"/>
              </w:rPr>
            </w:pPr>
            <w:r>
              <w:rPr>
                <w:color w:val="000000"/>
                <w:sz w:val="24"/>
              </w:rPr>
              <w:t>批</w:t>
            </w:r>
          </w:p>
        </w:tc>
        <w:tc>
          <w:tcPr>
            <w:tcW w:w="948" w:type="dxa"/>
            <w:vAlign w:val="center"/>
          </w:tcPr>
          <w:p>
            <w:pPr>
              <w:spacing w:line="360" w:lineRule="auto"/>
              <w:jc w:val="center"/>
              <w:rPr>
                <w:bCs/>
                <w:color w:val="000000"/>
                <w:sz w:val="24"/>
              </w:rPr>
            </w:pPr>
            <w:r>
              <w:rPr>
                <w:bCs/>
                <w:color w:val="000000"/>
                <w:sz w:val="24"/>
              </w:rPr>
              <w:t>1</w:t>
            </w:r>
          </w:p>
        </w:tc>
      </w:tr>
    </w:tbl>
    <w:p>
      <w:pPr>
        <w:spacing w:line="360" w:lineRule="auto"/>
        <w:rPr>
          <w:bCs/>
          <w:color w:val="000000"/>
          <w:sz w:val="24"/>
        </w:rPr>
      </w:pPr>
    </w:p>
    <w:p>
      <w:pPr>
        <w:spacing w:line="360" w:lineRule="auto"/>
        <w:ind w:firstLine="482" w:firstLineChars="200"/>
        <w:rPr>
          <w:b/>
          <w:bCs/>
          <w:color w:val="000000"/>
          <w:sz w:val="24"/>
        </w:rPr>
      </w:pPr>
      <w:r>
        <w:rPr>
          <w:b/>
          <w:bCs/>
          <w:color w:val="000000"/>
          <w:sz w:val="24"/>
        </w:rPr>
        <w:t>分项清单如下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528"/>
        <w:gridCol w:w="709"/>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spacing w:line="360" w:lineRule="auto"/>
              <w:jc w:val="center"/>
              <w:rPr>
                <w:b/>
                <w:color w:val="000000"/>
                <w:sz w:val="24"/>
              </w:rPr>
            </w:pPr>
            <w:r>
              <w:rPr>
                <w:b/>
                <w:bCs/>
                <w:color w:val="000000"/>
                <w:sz w:val="24"/>
              </w:rPr>
              <w:t>序号</w:t>
            </w:r>
          </w:p>
        </w:tc>
        <w:tc>
          <w:tcPr>
            <w:tcW w:w="5528" w:type="dxa"/>
            <w:vAlign w:val="center"/>
          </w:tcPr>
          <w:p>
            <w:pPr>
              <w:spacing w:line="360" w:lineRule="auto"/>
              <w:jc w:val="center"/>
              <w:rPr>
                <w:b/>
                <w:bCs/>
                <w:color w:val="000000"/>
                <w:sz w:val="24"/>
              </w:rPr>
            </w:pPr>
            <w:r>
              <w:rPr>
                <w:b/>
                <w:bCs/>
                <w:color w:val="000000"/>
                <w:sz w:val="24"/>
              </w:rPr>
              <w:t>名称</w:t>
            </w:r>
          </w:p>
        </w:tc>
        <w:tc>
          <w:tcPr>
            <w:tcW w:w="709" w:type="dxa"/>
            <w:vAlign w:val="center"/>
          </w:tcPr>
          <w:p>
            <w:pPr>
              <w:spacing w:line="360" w:lineRule="auto"/>
              <w:jc w:val="center"/>
              <w:rPr>
                <w:b/>
                <w:bCs/>
                <w:color w:val="000000"/>
                <w:sz w:val="24"/>
              </w:rPr>
            </w:pPr>
            <w:r>
              <w:rPr>
                <w:b/>
                <w:bCs/>
                <w:color w:val="000000"/>
                <w:sz w:val="24"/>
              </w:rPr>
              <w:t>单位</w:t>
            </w:r>
          </w:p>
        </w:tc>
        <w:tc>
          <w:tcPr>
            <w:tcW w:w="856" w:type="dxa"/>
            <w:vAlign w:val="center"/>
          </w:tcPr>
          <w:p>
            <w:pPr>
              <w:spacing w:line="360" w:lineRule="auto"/>
              <w:jc w:val="center"/>
              <w:rPr>
                <w:b/>
                <w:bCs/>
                <w:color w:val="000000"/>
                <w:sz w:val="24"/>
              </w:rPr>
            </w:pPr>
            <w:r>
              <w:rPr>
                <w:b/>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1</w:t>
            </w:r>
          </w:p>
        </w:tc>
        <w:tc>
          <w:tcPr>
            <w:tcW w:w="5528" w:type="dxa"/>
            <w:shd w:val="clear" w:color="auto" w:fill="FFFFFF"/>
            <w:vAlign w:val="center"/>
          </w:tcPr>
          <w:p>
            <w:pPr>
              <w:spacing w:line="380" w:lineRule="exact"/>
              <w:jc w:val="center"/>
              <w:rPr>
                <w:rFonts w:hint="eastAsia" w:ascii="Times New Roman" w:hAnsi="Times New Roman" w:eastAsia="宋体" w:cs="Times New Roman"/>
                <w:color w:val="000000"/>
                <w:kern w:val="0"/>
                <w:sz w:val="24"/>
                <w:szCs w:val="24"/>
                <w:lang w:val="zh-CN" w:eastAsia="zh-CN" w:bidi="ar-SA"/>
              </w:rPr>
            </w:pPr>
            <w:r>
              <w:rPr>
                <w:rFonts w:ascii="Times New Roman" w:hAnsi="Times New Roman" w:cs="Times New Roman"/>
                <w:color w:val="000000"/>
                <w:kern w:val="0"/>
                <w:sz w:val="24"/>
                <w:szCs w:val="24"/>
              </w:rPr>
              <w:t>三温区管式炉</w:t>
            </w:r>
          </w:p>
        </w:tc>
        <w:tc>
          <w:tcPr>
            <w:tcW w:w="709" w:type="dxa"/>
            <w:shd w:val="clear" w:color="auto" w:fill="FFFFFF"/>
            <w:vAlign w:val="center"/>
          </w:tcPr>
          <w:p>
            <w:pPr>
              <w:spacing w:line="380" w:lineRule="exact"/>
              <w:jc w:val="center"/>
              <w:rPr>
                <w:rFonts w:hint="eastAsia" w:ascii="宋体" w:hAnsi="宋体" w:eastAsia="宋体" w:cs="宋体"/>
                <w:bCs/>
                <w:color w:val="000000"/>
                <w:kern w:val="0"/>
                <w:sz w:val="24"/>
                <w:szCs w:val="24"/>
                <w:lang w:val="zh-CN" w:eastAsia="zh-CN" w:bidi="ar-SA"/>
              </w:rPr>
            </w:pPr>
            <w:r>
              <w:rPr>
                <w:rFonts w:hint="eastAsia" w:ascii="宋体" w:hAnsi="宋体" w:cs="宋体"/>
                <w:bCs/>
                <w:color w:val="000000"/>
                <w:kern w:val="0"/>
                <w:sz w:val="24"/>
                <w:szCs w:val="24"/>
              </w:rPr>
              <w:t>套</w:t>
            </w:r>
          </w:p>
        </w:tc>
        <w:tc>
          <w:tcPr>
            <w:tcW w:w="856" w:type="dxa"/>
            <w:shd w:val="clear" w:color="auto" w:fill="FFFFFF"/>
            <w:vAlign w:val="center"/>
          </w:tcPr>
          <w:p>
            <w:pPr>
              <w:spacing w:line="380" w:lineRule="exact"/>
              <w:jc w:val="center"/>
              <w:rPr>
                <w:rFonts w:hint="default" w:ascii="Times New Roman" w:hAnsi="Times New Roman" w:eastAsia="宋体" w:cs="Times New Roman"/>
                <w:bCs/>
                <w:color w:val="000000"/>
                <w:kern w:val="2"/>
                <w:sz w:val="24"/>
                <w:szCs w:val="24"/>
                <w:lang w:val="zh-CN" w:eastAsia="zh-CN" w:bidi="ar-SA"/>
              </w:rPr>
            </w:pPr>
            <w:r>
              <w:rPr>
                <w:rFonts w:hint="default" w:ascii="Times New Roman" w:hAnsi="Times New Roman" w:cs="Times New Roman"/>
                <w:bCs/>
                <w:color w:val="00000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2</w:t>
            </w:r>
          </w:p>
        </w:tc>
        <w:tc>
          <w:tcPr>
            <w:tcW w:w="5528" w:type="dxa"/>
            <w:shd w:val="clear" w:color="auto" w:fill="FFFFFF"/>
            <w:vAlign w:val="center"/>
          </w:tcPr>
          <w:p>
            <w:pPr>
              <w:widowControl/>
              <w:jc w:val="center"/>
              <w:rPr>
                <w:rFonts w:hint="eastAsia" w:ascii="Times New Roman" w:hAnsi="Times New Roman" w:eastAsia="宋体" w:cs="Times New Roman"/>
                <w:kern w:val="2"/>
                <w:sz w:val="24"/>
                <w:szCs w:val="24"/>
                <w:lang w:val="zh-CN" w:eastAsia="zh-CN" w:bidi="ar-SA"/>
              </w:rPr>
            </w:pPr>
            <w:r>
              <w:rPr>
                <w:rFonts w:ascii="Times New Roman" w:hAnsi="Times New Roman" w:eastAsia="宋体" w:cs="Times New Roman"/>
                <w:color w:val="000000"/>
                <w:kern w:val="0"/>
                <w:sz w:val="24"/>
                <w:szCs w:val="24"/>
                <w:lang w:bidi="ar"/>
              </w:rPr>
              <w:t>真空干燥箱</w:t>
            </w:r>
          </w:p>
        </w:tc>
        <w:tc>
          <w:tcPr>
            <w:tcW w:w="709" w:type="dxa"/>
            <w:vAlign w:val="center"/>
          </w:tcPr>
          <w:p>
            <w:pPr>
              <w:spacing w:line="380" w:lineRule="exact"/>
              <w:jc w:val="center"/>
              <w:rPr>
                <w:rFonts w:hint="eastAsia" w:ascii="宋体" w:hAnsi="宋体" w:eastAsia="宋体" w:cs="宋体"/>
                <w:bCs/>
                <w:color w:val="000000"/>
                <w:kern w:val="0"/>
                <w:sz w:val="24"/>
                <w:szCs w:val="24"/>
                <w:lang w:val="zh-CN" w:eastAsia="zh-CN" w:bidi="ar-SA"/>
              </w:rPr>
            </w:pPr>
            <w:r>
              <w:rPr>
                <w:rFonts w:hint="eastAsia" w:ascii="宋体" w:hAnsi="宋体" w:cs="宋体"/>
                <w:bCs/>
                <w:color w:val="000000"/>
                <w:kern w:val="0"/>
                <w:sz w:val="24"/>
                <w:szCs w:val="24"/>
                <w:lang w:eastAsia="zh-CN"/>
              </w:rPr>
              <w:t>台</w:t>
            </w:r>
          </w:p>
        </w:tc>
        <w:tc>
          <w:tcPr>
            <w:tcW w:w="856" w:type="dxa"/>
            <w:vAlign w:val="center"/>
          </w:tcPr>
          <w:p>
            <w:pPr>
              <w:spacing w:line="380" w:lineRule="exact"/>
              <w:jc w:val="center"/>
              <w:rPr>
                <w:rFonts w:hint="default" w:ascii="Times New Roman" w:hAnsi="Times New Roman" w:eastAsia="宋体" w:cs="Times New Roman"/>
                <w:bCs/>
                <w:color w:val="000000"/>
                <w:kern w:val="2"/>
                <w:sz w:val="24"/>
                <w:szCs w:val="24"/>
                <w:lang w:val="zh-CN" w:eastAsia="zh-CN" w:bidi="ar-SA"/>
              </w:rPr>
            </w:pPr>
            <w:r>
              <w:rPr>
                <w:rFonts w:hint="default" w:ascii="Times New Roman" w:hAnsi="Times New Roman" w:cs="Times New Roman"/>
                <w:bCs/>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3</w:t>
            </w:r>
          </w:p>
        </w:tc>
        <w:tc>
          <w:tcPr>
            <w:tcW w:w="5528" w:type="dxa"/>
            <w:shd w:val="clear" w:color="auto" w:fill="FFFFFF"/>
            <w:vAlign w:val="center"/>
          </w:tcPr>
          <w:p>
            <w:pPr>
              <w:spacing w:line="380" w:lineRule="exact"/>
              <w:jc w:val="center"/>
              <w:rPr>
                <w:rFonts w:hint="eastAsia" w:ascii="Times New Roman" w:hAnsi="Times New Roman" w:eastAsia="宋体" w:cs="Times New Roman"/>
                <w:kern w:val="2"/>
                <w:sz w:val="24"/>
                <w:szCs w:val="24"/>
                <w:lang w:val="zh-CN" w:eastAsia="zh-CN" w:bidi="ar-SA"/>
              </w:rPr>
            </w:pPr>
            <w:r>
              <w:rPr>
                <w:rFonts w:hint="eastAsia" w:ascii="宋体" w:hAnsi="宋体"/>
                <w:bCs/>
                <w:color w:val="000000"/>
                <w:sz w:val="24"/>
              </w:rPr>
              <w:t>粘度仪</w:t>
            </w:r>
          </w:p>
        </w:tc>
        <w:tc>
          <w:tcPr>
            <w:tcW w:w="709" w:type="dxa"/>
            <w:vAlign w:val="center"/>
          </w:tcPr>
          <w:p>
            <w:pPr>
              <w:spacing w:line="380" w:lineRule="exact"/>
              <w:jc w:val="center"/>
              <w:rPr>
                <w:rFonts w:hint="eastAsia" w:ascii="宋体" w:hAnsi="宋体" w:eastAsia="宋体" w:cs="宋体"/>
                <w:bCs/>
                <w:color w:val="000000"/>
                <w:kern w:val="0"/>
                <w:sz w:val="24"/>
                <w:szCs w:val="24"/>
                <w:lang w:val="zh-CN" w:eastAsia="zh-CN" w:bidi="ar-SA"/>
              </w:rPr>
            </w:pPr>
            <w:r>
              <w:rPr>
                <w:rFonts w:hint="eastAsia" w:ascii="宋体" w:hAnsi="宋体" w:cs="宋体"/>
                <w:bCs/>
                <w:color w:val="000000"/>
                <w:kern w:val="0"/>
                <w:sz w:val="24"/>
                <w:szCs w:val="24"/>
              </w:rPr>
              <w:t>台</w:t>
            </w:r>
          </w:p>
        </w:tc>
        <w:tc>
          <w:tcPr>
            <w:tcW w:w="856" w:type="dxa"/>
            <w:vAlign w:val="center"/>
          </w:tcPr>
          <w:p>
            <w:pPr>
              <w:spacing w:line="380" w:lineRule="exact"/>
              <w:jc w:val="center"/>
              <w:rPr>
                <w:rFonts w:hint="default" w:ascii="Times New Roman" w:hAnsi="Times New Roman" w:eastAsia="宋体" w:cs="Times New Roman"/>
                <w:bCs/>
                <w:color w:val="000000"/>
                <w:kern w:val="2"/>
                <w:sz w:val="24"/>
                <w:szCs w:val="24"/>
                <w:lang w:val="zh-CN" w:eastAsia="zh-CN" w:bidi="ar-SA"/>
              </w:rPr>
            </w:pPr>
            <w:r>
              <w:rPr>
                <w:rFonts w:hint="default" w:ascii="Times New Roman" w:hAnsi="Times New Roman" w:cs="Times New Roman"/>
                <w:bCs/>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spacing w:line="360" w:lineRule="auto"/>
              <w:jc w:val="center"/>
              <w:rPr>
                <w:b/>
                <w:color w:val="000000"/>
                <w:sz w:val="24"/>
                <w:lang w:val="zh-CN"/>
              </w:rPr>
            </w:pPr>
            <w:r>
              <w:rPr>
                <w:b/>
                <w:color w:val="000000"/>
                <w:sz w:val="24"/>
                <w:lang w:val="zh-CN"/>
              </w:rPr>
              <w:t>4</w:t>
            </w:r>
          </w:p>
        </w:tc>
        <w:tc>
          <w:tcPr>
            <w:tcW w:w="5528" w:type="dxa"/>
            <w:vAlign w:val="center"/>
          </w:tcPr>
          <w:p>
            <w:pPr>
              <w:spacing w:line="380" w:lineRule="exact"/>
              <w:jc w:val="center"/>
              <w:rPr>
                <w:rFonts w:hint="eastAsia" w:ascii="Times New Roman" w:hAnsi="Times New Roman" w:eastAsia="宋体" w:cs="Times New Roman"/>
                <w:kern w:val="2"/>
                <w:sz w:val="24"/>
                <w:szCs w:val="24"/>
                <w:lang w:val="zh-CN" w:eastAsia="zh-CN" w:bidi="ar-SA"/>
              </w:rPr>
            </w:pPr>
            <w:r>
              <w:rPr>
                <w:rFonts w:hint="eastAsia" w:ascii="宋体" w:hAnsi="宋体"/>
                <w:bCs/>
                <w:color w:val="000000"/>
                <w:sz w:val="24"/>
              </w:rPr>
              <w:t>涂覆机</w:t>
            </w:r>
          </w:p>
        </w:tc>
        <w:tc>
          <w:tcPr>
            <w:tcW w:w="709" w:type="dxa"/>
            <w:vAlign w:val="center"/>
          </w:tcPr>
          <w:p>
            <w:pPr>
              <w:spacing w:line="380" w:lineRule="exact"/>
              <w:jc w:val="center"/>
              <w:rPr>
                <w:rFonts w:hint="eastAsia" w:ascii="宋体" w:hAnsi="宋体" w:eastAsia="宋体" w:cs="宋体"/>
                <w:bCs/>
                <w:color w:val="000000"/>
                <w:kern w:val="0"/>
                <w:sz w:val="24"/>
                <w:szCs w:val="24"/>
                <w:lang w:val="zh-CN" w:eastAsia="zh-CN" w:bidi="ar-SA"/>
              </w:rPr>
            </w:pPr>
            <w:r>
              <w:rPr>
                <w:rFonts w:hint="eastAsia" w:ascii="宋体" w:hAnsi="宋体" w:cs="宋体"/>
                <w:bCs/>
                <w:color w:val="000000"/>
                <w:kern w:val="0"/>
                <w:sz w:val="24"/>
                <w:szCs w:val="24"/>
                <w:lang w:eastAsia="zh-CN"/>
              </w:rPr>
              <w:t>台</w:t>
            </w:r>
          </w:p>
        </w:tc>
        <w:tc>
          <w:tcPr>
            <w:tcW w:w="856" w:type="dxa"/>
            <w:vAlign w:val="center"/>
          </w:tcPr>
          <w:p>
            <w:pPr>
              <w:spacing w:line="380" w:lineRule="exact"/>
              <w:jc w:val="center"/>
              <w:rPr>
                <w:rFonts w:hint="default" w:ascii="Times New Roman" w:hAnsi="Times New Roman" w:eastAsia="宋体" w:cs="Times New Roman"/>
                <w:bCs/>
                <w:color w:val="000000"/>
                <w:kern w:val="2"/>
                <w:sz w:val="24"/>
                <w:szCs w:val="24"/>
                <w:lang w:val="zh-CN" w:eastAsia="zh-CN" w:bidi="ar-SA"/>
              </w:rPr>
            </w:pPr>
            <w:r>
              <w:rPr>
                <w:rFonts w:hint="default" w:ascii="Times New Roman" w:hAnsi="Times New Roman" w:cs="Times New Roman"/>
                <w:bCs/>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5</w:t>
            </w:r>
          </w:p>
        </w:tc>
        <w:tc>
          <w:tcPr>
            <w:tcW w:w="5528" w:type="dxa"/>
            <w:shd w:val="clear" w:color="auto" w:fill="FFFFFF"/>
            <w:vAlign w:val="center"/>
          </w:tcPr>
          <w:p>
            <w:pPr>
              <w:widowControl/>
              <w:jc w:val="center"/>
              <w:textAlignment w:val="center"/>
              <w:rPr>
                <w:rFonts w:hint="eastAsia" w:ascii="Times New Roman" w:hAnsi="Times New Roman" w:eastAsia="宋体" w:cs="Times New Roman"/>
                <w:kern w:val="2"/>
                <w:sz w:val="24"/>
                <w:szCs w:val="24"/>
                <w:lang w:val="zh-CN" w:eastAsia="zh-CN" w:bidi="ar-SA"/>
              </w:rPr>
            </w:pPr>
            <w:r>
              <w:rPr>
                <w:rFonts w:ascii="Times New Roman" w:hAnsi="Times New Roman" w:cs="Times New Roman"/>
                <w:sz w:val="24"/>
                <w:szCs w:val="24"/>
              </w:rPr>
              <w:t>真空搅拌机</w:t>
            </w:r>
          </w:p>
        </w:tc>
        <w:tc>
          <w:tcPr>
            <w:tcW w:w="709" w:type="dxa"/>
            <w:shd w:val="clear" w:color="auto" w:fill="FFFFFF"/>
            <w:vAlign w:val="center"/>
          </w:tcPr>
          <w:p>
            <w:pPr>
              <w:spacing w:line="380" w:lineRule="exact"/>
              <w:jc w:val="center"/>
              <w:rPr>
                <w:rFonts w:hint="eastAsia" w:ascii="宋体" w:hAnsi="宋体" w:eastAsia="宋体" w:cs="宋体"/>
                <w:bCs/>
                <w:color w:val="000000"/>
                <w:kern w:val="0"/>
                <w:sz w:val="24"/>
                <w:szCs w:val="24"/>
                <w:lang w:val="zh-CN" w:eastAsia="zh-CN" w:bidi="ar-SA"/>
              </w:rPr>
            </w:pPr>
            <w:r>
              <w:rPr>
                <w:rFonts w:hint="eastAsia" w:ascii="宋体" w:hAnsi="宋体" w:cs="宋体"/>
                <w:bCs/>
                <w:color w:val="000000"/>
                <w:kern w:val="0"/>
                <w:sz w:val="24"/>
                <w:szCs w:val="24"/>
                <w:lang w:eastAsia="zh-CN"/>
              </w:rPr>
              <w:t>台</w:t>
            </w:r>
          </w:p>
        </w:tc>
        <w:tc>
          <w:tcPr>
            <w:tcW w:w="856" w:type="dxa"/>
            <w:shd w:val="clear" w:color="auto" w:fill="FFFFFF"/>
            <w:vAlign w:val="center"/>
          </w:tcPr>
          <w:p>
            <w:pPr>
              <w:spacing w:line="380" w:lineRule="exact"/>
              <w:jc w:val="center"/>
              <w:rPr>
                <w:rFonts w:hint="default" w:ascii="Times New Roman" w:hAnsi="Times New Roman" w:eastAsia="宋体" w:cs="Times New Roman"/>
                <w:bCs/>
                <w:color w:val="000000"/>
                <w:kern w:val="2"/>
                <w:sz w:val="24"/>
                <w:szCs w:val="24"/>
                <w:lang w:val="zh-CN" w:eastAsia="zh-CN" w:bidi="ar-SA"/>
              </w:rPr>
            </w:pPr>
            <w:r>
              <w:rPr>
                <w:rFonts w:hint="default" w:ascii="Times New Roman" w:hAnsi="Times New Roman" w:cs="Times New Roman"/>
                <w:bCs/>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hint="eastAsia" w:eastAsia="宋体"/>
                <w:b/>
                <w:color w:val="000000"/>
                <w:sz w:val="24"/>
                <w:lang w:val="en-US" w:eastAsia="zh-CN"/>
              </w:rPr>
            </w:pPr>
            <w:r>
              <w:rPr>
                <w:rFonts w:hint="eastAsia"/>
                <w:b/>
                <w:color w:val="000000"/>
                <w:sz w:val="24"/>
                <w:lang w:val="en-US" w:eastAsia="zh-CN"/>
              </w:rPr>
              <w:t>6</w:t>
            </w:r>
          </w:p>
        </w:tc>
        <w:tc>
          <w:tcPr>
            <w:tcW w:w="5528" w:type="dxa"/>
            <w:shd w:val="clear" w:color="auto" w:fill="FFFFFF"/>
            <w:vAlign w:val="center"/>
          </w:tcPr>
          <w:p>
            <w:pPr>
              <w:spacing w:line="380" w:lineRule="exact"/>
              <w:jc w:val="center"/>
              <w:rPr>
                <w:rFonts w:hint="eastAsia" w:ascii="Times New Roman" w:hAnsi="Times New Roman" w:eastAsia="宋体" w:cs="Times New Roman"/>
                <w:kern w:val="2"/>
                <w:sz w:val="24"/>
                <w:szCs w:val="24"/>
                <w:lang w:val="en-US" w:eastAsia="zh-CN" w:bidi="ar-SA"/>
              </w:rPr>
            </w:pPr>
            <w:r>
              <w:rPr>
                <w:rFonts w:hint="eastAsia" w:ascii="宋体" w:hAnsi="宋体"/>
                <w:bCs/>
                <w:color w:val="000000"/>
                <w:sz w:val="24"/>
                <w:szCs w:val="24"/>
                <w:lang w:eastAsia="zh-CN"/>
              </w:rPr>
              <w:t>行星式公转自转脱泡机</w:t>
            </w:r>
          </w:p>
        </w:tc>
        <w:tc>
          <w:tcPr>
            <w:tcW w:w="709" w:type="dxa"/>
            <w:shd w:val="clear" w:color="auto" w:fill="FFFFFF"/>
            <w:vAlign w:val="center"/>
          </w:tcPr>
          <w:p>
            <w:pPr>
              <w:spacing w:line="380" w:lineRule="exact"/>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kern w:val="0"/>
                <w:sz w:val="24"/>
                <w:szCs w:val="24"/>
                <w:lang w:eastAsia="zh-CN"/>
              </w:rPr>
              <w:t>台</w:t>
            </w:r>
          </w:p>
        </w:tc>
        <w:tc>
          <w:tcPr>
            <w:tcW w:w="856" w:type="dxa"/>
            <w:shd w:val="clear" w:color="auto" w:fill="FFFFFF"/>
            <w:vAlign w:val="center"/>
          </w:tcPr>
          <w:p>
            <w:pPr>
              <w:spacing w:line="380" w:lineRule="exact"/>
              <w:jc w:val="center"/>
              <w:rPr>
                <w:rFonts w:hint="default" w:ascii="Times New Roman" w:hAnsi="Times New Roman" w:eastAsia="宋体" w:cs="Times New Roman"/>
                <w:bCs/>
                <w:color w:val="000000"/>
                <w:kern w:val="2"/>
                <w:sz w:val="24"/>
                <w:szCs w:val="24"/>
                <w:lang w:val="en-US" w:eastAsia="zh-CN" w:bidi="ar-SA"/>
              </w:rPr>
            </w:pPr>
            <w:r>
              <w:rPr>
                <w:rFonts w:hint="default" w:ascii="Times New Roman" w:hAnsi="Times New Roman" w:cs="Times New Roman"/>
                <w:bCs/>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hint="eastAsia" w:eastAsia="宋体"/>
                <w:b/>
                <w:color w:val="000000"/>
                <w:sz w:val="24"/>
                <w:lang w:val="en-US" w:eastAsia="zh-CN"/>
              </w:rPr>
            </w:pPr>
            <w:r>
              <w:rPr>
                <w:rFonts w:hint="eastAsia"/>
                <w:b/>
                <w:color w:val="000000"/>
                <w:sz w:val="24"/>
                <w:lang w:val="en-US" w:eastAsia="zh-CN"/>
              </w:rPr>
              <w:t>7</w:t>
            </w:r>
          </w:p>
        </w:tc>
        <w:tc>
          <w:tcPr>
            <w:tcW w:w="5528" w:type="dxa"/>
            <w:shd w:val="clear" w:color="auto" w:fill="FFFFFF"/>
            <w:vAlign w:val="center"/>
          </w:tcPr>
          <w:p>
            <w:pPr>
              <w:spacing w:line="380" w:lineRule="exact"/>
              <w:jc w:val="center"/>
              <w:rPr>
                <w:rFonts w:hint="eastAsia" w:ascii="Times New Roman" w:hAnsi="Times New Roman" w:eastAsia="宋体" w:cs="Times New Roman"/>
                <w:kern w:val="2"/>
                <w:sz w:val="24"/>
                <w:szCs w:val="24"/>
                <w:lang w:val="en-US" w:eastAsia="zh-CN" w:bidi="ar-SA"/>
              </w:rPr>
            </w:pPr>
            <w:r>
              <w:rPr>
                <w:rFonts w:ascii="Times New Roman" w:hAnsi="Times New Roman" w:cs="Times New Roman"/>
                <w:sz w:val="24"/>
                <w:szCs w:val="24"/>
              </w:rPr>
              <w:t>多点磁力搅拌器（非加热型）</w:t>
            </w:r>
          </w:p>
        </w:tc>
        <w:tc>
          <w:tcPr>
            <w:tcW w:w="709" w:type="dxa"/>
            <w:shd w:val="clear" w:color="auto" w:fill="FFFFFF"/>
            <w:vAlign w:val="center"/>
          </w:tcPr>
          <w:p>
            <w:pPr>
              <w:spacing w:line="380" w:lineRule="exact"/>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kern w:val="0"/>
                <w:sz w:val="24"/>
                <w:szCs w:val="24"/>
                <w:lang w:eastAsia="zh-CN"/>
              </w:rPr>
              <w:t>台</w:t>
            </w:r>
          </w:p>
        </w:tc>
        <w:tc>
          <w:tcPr>
            <w:tcW w:w="856" w:type="dxa"/>
            <w:shd w:val="clear" w:color="auto" w:fill="FFFFFF"/>
            <w:vAlign w:val="center"/>
          </w:tcPr>
          <w:p>
            <w:pPr>
              <w:spacing w:line="380" w:lineRule="exact"/>
              <w:jc w:val="center"/>
              <w:rPr>
                <w:rFonts w:hint="default" w:ascii="Times New Roman" w:hAnsi="Times New Roman" w:eastAsia="宋体" w:cs="Times New Roman"/>
                <w:bCs/>
                <w:color w:val="000000"/>
                <w:kern w:val="2"/>
                <w:sz w:val="24"/>
                <w:szCs w:val="24"/>
                <w:lang w:val="en-US" w:eastAsia="zh-CN" w:bidi="ar-SA"/>
              </w:rPr>
            </w:pPr>
            <w:r>
              <w:rPr>
                <w:rFonts w:hint="default" w:ascii="Times New Roman" w:hAnsi="Times New Roman" w:cs="Times New Roman"/>
                <w:bCs/>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hint="eastAsia" w:eastAsia="宋体"/>
                <w:b/>
                <w:color w:val="000000"/>
                <w:sz w:val="24"/>
                <w:lang w:val="en-US" w:eastAsia="zh-CN"/>
              </w:rPr>
            </w:pPr>
            <w:r>
              <w:rPr>
                <w:rFonts w:hint="eastAsia"/>
                <w:b/>
                <w:color w:val="000000"/>
                <w:sz w:val="24"/>
                <w:lang w:val="en-US" w:eastAsia="zh-CN"/>
              </w:rPr>
              <w:t>8</w:t>
            </w:r>
          </w:p>
        </w:tc>
        <w:tc>
          <w:tcPr>
            <w:tcW w:w="5528" w:type="dxa"/>
            <w:shd w:val="clear" w:color="auto" w:fill="FFFFFF"/>
            <w:vAlign w:val="center"/>
          </w:tcPr>
          <w:p>
            <w:pPr>
              <w:spacing w:line="380" w:lineRule="exact"/>
              <w:jc w:val="center"/>
              <w:rPr>
                <w:rFonts w:hint="eastAsia" w:ascii="Times New Roman" w:hAnsi="Times New Roman" w:eastAsia="宋体" w:cs="Times New Roman"/>
                <w:kern w:val="2"/>
                <w:sz w:val="24"/>
                <w:szCs w:val="24"/>
                <w:lang w:val="en-US" w:eastAsia="zh-CN" w:bidi="ar-SA"/>
              </w:rPr>
            </w:pPr>
            <w:r>
              <w:rPr>
                <w:rFonts w:ascii="Times New Roman" w:hAnsi="Times New Roman" w:cs="Times New Roman"/>
                <w:color w:val="000000"/>
                <w:kern w:val="0"/>
                <w:sz w:val="24"/>
                <w:szCs w:val="24"/>
              </w:rPr>
              <w:t>多功能搅拌机(加热型)</w:t>
            </w:r>
          </w:p>
        </w:tc>
        <w:tc>
          <w:tcPr>
            <w:tcW w:w="709" w:type="dxa"/>
            <w:shd w:val="clear" w:color="auto" w:fill="FFFFFF"/>
            <w:vAlign w:val="center"/>
          </w:tcPr>
          <w:p>
            <w:pPr>
              <w:spacing w:line="380" w:lineRule="exact"/>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kern w:val="0"/>
                <w:sz w:val="24"/>
                <w:szCs w:val="24"/>
                <w:lang w:eastAsia="zh-CN"/>
              </w:rPr>
              <w:t>台</w:t>
            </w:r>
          </w:p>
        </w:tc>
        <w:tc>
          <w:tcPr>
            <w:tcW w:w="856" w:type="dxa"/>
            <w:shd w:val="clear" w:color="auto" w:fill="FFFFFF"/>
            <w:vAlign w:val="center"/>
          </w:tcPr>
          <w:p>
            <w:pPr>
              <w:spacing w:line="380" w:lineRule="exact"/>
              <w:jc w:val="center"/>
              <w:rPr>
                <w:rFonts w:hint="default" w:ascii="Times New Roman" w:hAnsi="Times New Roman" w:eastAsia="宋体" w:cs="Times New Roman"/>
                <w:bCs/>
                <w:color w:val="000000"/>
                <w:kern w:val="2"/>
                <w:sz w:val="24"/>
                <w:szCs w:val="24"/>
                <w:lang w:val="en-US" w:eastAsia="zh-CN" w:bidi="ar-SA"/>
              </w:rPr>
            </w:pPr>
            <w:r>
              <w:rPr>
                <w:rFonts w:hint="default" w:ascii="Times New Roman" w:hAnsi="Times New Roman" w:cs="Times New Roman"/>
                <w:bCs/>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hint="eastAsia" w:eastAsia="宋体"/>
                <w:b/>
                <w:color w:val="000000"/>
                <w:sz w:val="24"/>
                <w:lang w:val="en-US" w:eastAsia="zh-CN"/>
              </w:rPr>
            </w:pPr>
            <w:r>
              <w:rPr>
                <w:rFonts w:hint="eastAsia"/>
                <w:b/>
                <w:color w:val="000000"/>
                <w:sz w:val="24"/>
                <w:lang w:val="en-US" w:eastAsia="zh-CN"/>
              </w:rPr>
              <w:t>9</w:t>
            </w:r>
          </w:p>
        </w:tc>
        <w:tc>
          <w:tcPr>
            <w:tcW w:w="5528" w:type="dxa"/>
            <w:shd w:val="clear" w:color="auto" w:fill="FFFFFF"/>
            <w:vAlign w:val="center"/>
          </w:tcPr>
          <w:p>
            <w:pPr>
              <w:spacing w:line="380" w:lineRule="exact"/>
              <w:jc w:val="center"/>
              <w:rPr>
                <w:rFonts w:ascii="Times New Roman" w:hAnsi="Times New Roman" w:eastAsia="宋体" w:cs="Times New Roman"/>
                <w:kern w:val="2"/>
                <w:sz w:val="24"/>
                <w:szCs w:val="24"/>
                <w:lang w:val="en-US" w:eastAsia="zh-CN" w:bidi="ar-SA"/>
              </w:rPr>
            </w:pPr>
            <w:r>
              <w:rPr>
                <w:rFonts w:ascii="Times New Roman" w:hAnsi="Times New Roman" w:cs="Times New Roman"/>
                <w:sz w:val="24"/>
                <w:szCs w:val="24"/>
              </w:rPr>
              <w:t>游离度测定仪</w:t>
            </w:r>
          </w:p>
        </w:tc>
        <w:tc>
          <w:tcPr>
            <w:tcW w:w="709" w:type="dxa"/>
            <w:shd w:val="clear" w:color="auto" w:fill="FFFFFF"/>
            <w:vAlign w:val="center"/>
          </w:tcPr>
          <w:p>
            <w:pPr>
              <w:spacing w:line="380" w:lineRule="exact"/>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kern w:val="0"/>
                <w:sz w:val="24"/>
                <w:szCs w:val="24"/>
                <w:lang w:eastAsia="zh-CN"/>
              </w:rPr>
              <w:t>台</w:t>
            </w:r>
          </w:p>
        </w:tc>
        <w:tc>
          <w:tcPr>
            <w:tcW w:w="856" w:type="dxa"/>
            <w:shd w:val="clear" w:color="auto" w:fill="FFFFFF"/>
            <w:vAlign w:val="center"/>
          </w:tcPr>
          <w:p>
            <w:pPr>
              <w:spacing w:line="380" w:lineRule="exact"/>
              <w:jc w:val="center"/>
              <w:rPr>
                <w:rFonts w:hint="default" w:ascii="Times New Roman" w:hAnsi="Times New Roman" w:eastAsia="宋体" w:cs="Times New Roman"/>
                <w:bCs/>
                <w:color w:val="000000"/>
                <w:kern w:val="2"/>
                <w:sz w:val="24"/>
                <w:szCs w:val="24"/>
                <w:lang w:val="en-US" w:eastAsia="zh-CN" w:bidi="ar-SA"/>
              </w:rPr>
            </w:pPr>
            <w:r>
              <w:rPr>
                <w:rFonts w:hint="default" w:ascii="Times New Roman" w:hAnsi="Times New Roman" w:cs="Times New Roman"/>
                <w:bCs/>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hint="default" w:eastAsia="宋体"/>
                <w:b/>
                <w:color w:val="000000"/>
                <w:sz w:val="24"/>
                <w:lang w:val="en-US" w:eastAsia="zh-CN"/>
              </w:rPr>
            </w:pPr>
            <w:r>
              <w:rPr>
                <w:rFonts w:hint="eastAsia"/>
                <w:b/>
                <w:color w:val="000000"/>
                <w:sz w:val="24"/>
                <w:lang w:val="en-US" w:eastAsia="zh-CN"/>
              </w:rPr>
              <w:t>10</w:t>
            </w:r>
          </w:p>
        </w:tc>
        <w:tc>
          <w:tcPr>
            <w:tcW w:w="5528" w:type="dxa"/>
            <w:shd w:val="clear" w:color="auto" w:fill="FFFFFF"/>
            <w:vAlign w:val="center"/>
          </w:tcPr>
          <w:p>
            <w:pPr>
              <w:spacing w:line="380" w:lineRule="exact"/>
              <w:jc w:val="center"/>
              <w:rPr>
                <w:rFonts w:ascii="Times New Roman" w:hAnsi="Times New Roman" w:eastAsia="宋体" w:cs="Times New Roman"/>
                <w:kern w:val="2"/>
                <w:sz w:val="24"/>
                <w:szCs w:val="24"/>
                <w:lang w:val="en-US" w:eastAsia="zh-CN" w:bidi="ar-SA"/>
              </w:rPr>
            </w:pPr>
            <w:r>
              <w:rPr>
                <w:rFonts w:ascii="Times New Roman" w:hAnsi="Times New Roman" w:cs="Times New Roman"/>
                <w:sz w:val="24"/>
                <w:szCs w:val="24"/>
              </w:rPr>
              <w:t>平板干燥器</w:t>
            </w:r>
          </w:p>
        </w:tc>
        <w:tc>
          <w:tcPr>
            <w:tcW w:w="709" w:type="dxa"/>
            <w:shd w:val="clear" w:color="auto" w:fill="FFFFFF"/>
            <w:vAlign w:val="center"/>
          </w:tcPr>
          <w:p>
            <w:pPr>
              <w:spacing w:line="380" w:lineRule="exact"/>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kern w:val="0"/>
                <w:sz w:val="24"/>
                <w:szCs w:val="24"/>
                <w:lang w:eastAsia="zh-CN"/>
              </w:rPr>
              <w:t>台</w:t>
            </w:r>
          </w:p>
        </w:tc>
        <w:tc>
          <w:tcPr>
            <w:tcW w:w="856" w:type="dxa"/>
            <w:shd w:val="clear" w:color="auto" w:fill="FFFFFF"/>
            <w:vAlign w:val="center"/>
          </w:tcPr>
          <w:p>
            <w:pPr>
              <w:spacing w:line="380" w:lineRule="exact"/>
              <w:jc w:val="center"/>
              <w:rPr>
                <w:rFonts w:hint="default" w:ascii="Times New Roman" w:hAnsi="Times New Roman" w:eastAsia="宋体" w:cs="Times New Roman"/>
                <w:bCs/>
                <w:color w:val="000000"/>
                <w:kern w:val="2"/>
                <w:sz w:val="24"/>
                <w:szCs w:val="24"/>
                <w:lang w:val="en-US" w:eastAsia="zh-CN" w:bidi="ar-SA"/>
              </w:rPr>
            </w:pPr>
            <w:r>
              <w:rPr>
                <w:rFonts w:hint="default" w:ascii="Times New Roman" w:hAnsi="Times New Roman" w:cs="Times New Roman"/>
                <w:bCs/>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hint="default" w:eastAsia="宋体"/>
                <w:b/>
                <w:color w:val="000000"/>
                <w:sz w:val="24"/>
                <w:lang w:val="en-US" w:eastAsia="zh-CN"/>
              </w:rPr>
            </w:pPr>
            <w:r>
              <w:rPr>
                <w:rFonts w:hint="eastAsia"/>
                <w:b/>
                <w:color w:val="000000"/>
                <w:sz w:val="24"/>
                <w:lang w:val="en-US" w:eastAsia="zh-CN"/>
              </w:rPr>
              <w:t>11</w:t>
            </w:r>
          </w:p>
        </w:tc>
        <w:tc>
          <w:tcPr>
            <w:tcW w:w="5528" w:type="dxa"/>
            <w:shd w:val="clear" w:color="auto" w:fill="FFFFFF"/>
            <w:vAlign w:val="center"/>
          </w:tcPr>
          <w:p>
            <w:pPr>
              <w:spacing w:line="380" w:lineRule="exact"/>
              <w:jc w:val="center"/>
              <w:rPr>
                <w:rFonts w:ascii="Times New Roman" w:hAnsi="Times New Roman" w:eastAsia="宋体" w:cs="Times New Roman"/>
                <w:kern w:val="2"/>
                <w:sz w:val="24"/>
                <w:szCs w:val="24"/>
                <w:lang w:val="en-US" w:eastAsia="zh-CN" w:bidi="ar-SA"/>
              </w:rPr>
            </w:pPr>
            <w:r>
              <w:rPr>
                <w:rFonts w:ascii="Times New Roman" w:hAnsi="Times New Roman" w:cs="Times New Roman"/>
                <w:sz w:val="24"/>
                <w:szCs w:val="24"/>
              </w:rPr>
              <w:t>旋转蒸发仪</w:t>
            </w:r>
          </w:p>
        </w:tc>
        <w:tc>
          <w:tcPr>
            <w:tcW w:w="709" w:type="dxa"/>
            <w:shd w:val="clear" w:color="auto" w:fill="FFFFFF"/>
            <w:vAlign w:val="center"/>
          </w:tcPr>
          <w:p>
            <w:pPr>
              <w:spacing w:line="380" w:lineRule="exact"/>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kern w:val="0"/>
                <w:sz w:val="24"/>
                <w:szCs w:val="24"/>
                <w:lang w:eastAsia="zh-CN"/>
              </w:rPr>
              <w:t>台</w:t>
            </w:r>
          </w:p>
        </w:tc>
        <w:tc>
          <w:tcPr>
            <w:tcW w:w="856" w:type="dxa"/>
            <w:shd w:val="clear" w:color="auto" w:fill="FFFFFF"/>
            <w:vAlign w:val="center"/>
          </w:tcPr>
          <w:p>
            <w:pPr>
              <w:spacing w:line="380" w:lineRule="exact"/>
              <w:jc w:val="center"/>
              <w:rPr>
                <w:rFonts w:hint="default" w:ascii="Times New Roman" w:hAnsi="Times New Roman" w:eastAsia="宋体" w:cs="Times New Roman"/>
                <w:bCs/>
                <w:color w:val="000000"/>
                <w:kern w:val="2"/>
                <w:sz w:val="24"/>
                <w:szCs w:val="24"/>
                <w:lang w:val="en-US" w:eastAsia="zh-CN" w:bidi="ar-SA"/>
              </w:rPr>
            </w:pPr>
            <w:r>
              <w:rPr>
                <w:rFonts w:hint="default" w:ascii="Times New Roman" w:hAnsi="Times New Roman" w:cs="Times New Roman"/>
                <w:bCs/>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hint="default" w:eastAsia="宋体"/>
                <w:b/>
                <w:color w:val="000000"/>
                <w:sz w:val="24"/>
                <w:lang w:val="en-US" w:eastAsia="zh-CN"/>
              </w:rPr>
            </w:pPr>
            <w:r>
              <w:rPr>
                <w:rFonts w:hint="eastAsia"/>
                <w:b/>
                <w:color w:val="000000"/>
                <w:sz w:val="24"/>
                <w:lang w:val="en-US" w:eastAsia="zh-CN"/>
              </w:rPr>
              <w:t>12</w:t>
            </w:r>
          </w:p>
        </w:tc>
        <w:tc>
          <w:tcPr>
            <w:tcW w:w="5528" w:type="dxa"/>
            <w:shd w:val="clear" w:color="auto" w:fill="FFFFFF"/>
            <w:vAlign w:val="center"/>
          </w:tcPr>
          <w:p>
            <w:pPr>
              <w:spacing w:line="380" w:lineRule="exact"/>
              <w:jc w:val="center"/>
              <w:rPr>
                <w:rFonts w:ascii="Times New Roman" w:hAnsi="Times New Roman" w:eastAsia="宋体" w:cs="Times New Roman"/>
                <w:kern w:val="2"/>
                <w:sz w:val="24"/>
                <w:szCs w:val="24"/>
                <w:lang w:val="en-US" w:eastAsia="zh-CN" w:bidi="ar-SA"/>
              </w:rPr>
            </w:pPr>
            <w:r>
              <w:rPr>
                <w:rFonts w:ascii="Times New Roman" w:hAnsi="Times New Roman" w:cs="Times New Roman"/>
                <w:color w:val="000000"/>
                <w:kern w:val="0"/>
                <w:sz w:val="24"/>
                <w:szCs w:val="24"/>
              </w:rPr>
              <w:t>数码体视显微镜</w:t>
            </w:r>
          </w:p>
        </w:tc>
        <w:tc>
          <w:tcPr>
            <w:tcW w:w="709" w:type="dxa"/>
            <w:shd w:val="clear" w:color="auto" w:fill="FFFFFF"/>
            <w:vAlign w:val="center"/>
          </w:tcPr>
          <w:p>
            <w:pPr>
              <w:spacing w:line="380" w:lineRule="exact"/>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kern w:val="0"/>
                <w:sz w:val="24"/>
                <w:szCs w:val="24"/>
                <w:lang w:eastAsia="zh-CN"/>
              </w:rPr>
              <w:t>台</w:t>
            </w:r>
          </w:p>
        </w:tc>
        <w:tc>
          <w:tcPr>
            <w:tcW w:w="856" w:type="dxa"/>
            <w:shd w:val="clear" w:color="auto" w:fill="FFFFFF"/>
            <w:vAlign w:val="center"/>
          </w:tcPr>
          <w:p>
            <w:pPr>
              <w:spacing w:line="380" w:lineRule="exact"/>
              <w:jc w:val="center"/>
              <w:rPr>
                <w:rFonts w:hint="default" w:ascii="Times New Roman" w:hAnsi="Times New Roman" w:eastAsia="宋体" w:cs="Times New Roman"/>
                <w:bCs/>
                <w:color w:val="000000"/>
                <w:kern w:val="2"/>
                <w:sz w:val="24"/>
                <w:szCs w:val="24"/>
                <w:lang w:val="en-US" w:eastAsia="zh-CN" w:bidi="ar-SA"/>
              </w:rPr>
            </w:pPr>
            <w:r>
              <w:rPr>
                <w:rFonts w:hint="default" w:ascii="Times New Roman" w:hAnsi="Times New Roman" w:cs="Times New Roman"/>
                <w:bCs/>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hint="default"/>
                <w:b/>
                <w:color w:val="000000"/>
                <w:sz w:val="24"/>
                <w:lang w:val="en-US" w:eastAsia="zh-CN"/>
              </w:rPr>
            </w:pPr>
            <w:r>
              <w:rPr>
                <w:rFonts w:hint="eastAsia"/>
                <w:b/>
                <w:color w:val="000000"/>
                <w:sz w:val="24"/>
                <w:lang w:val="en-US" w:eastAsia="zh-CN"/>
              </w:rPr>
              <w:t>13</w:t>
            </w:r>
          </w:p>
        </w:tc>
        <w:tc>
          <w:tcPr>
            <w:tcW w:w="5528" w:type="dxa"/>
            <w:shd w:val="clear" w:color="auto" w:fill="FFFFFF"/>
            <w:vAlign w:val="center"/>
          </w:tcPr>
          <w:p>
            <w:pPr>
              <w:spacing w:line="380" w:lineRule="exact"/>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color w:val="000000"/>
                <w:kern w:val="0"/>
                <w:sz w:val="24"/>
                <w:szCs w:val="24"/>
                <w:lang w:eastAsia="zh-CN"/>
              </w:rPr>
              <w:t>环境改造</w:t>
            </w:r>
          </w:p>
        </w:tc>
        <w:tc>
          <w:tcPr>
            <w:tcW w:w="709" w:type="dxa"/>
            <w:shd w:val="clear" w:color="auto" w:fill="FFFFFF"/>
            <w:vAlign w:val="center"/>
          </w:tcPr>
          <w:p>
            <w:pPr>
              <w:spacing w:line="380" w:lineRule="exact"/>
              <w:jc w:val="center"/>
              <w:rPr>
                <w:rFonts w:hint="eastAsia" w:ascii="宋体" w:hAnsi="宋体" w:eastAsia="宋体" w:cs="宋体"/>
                <w:bCs/>
                <w:color w:val="000000"/>
                <w:kern w:val="0"/>
                <w:sz w:val="24"/>
                <w:szCs w:val="24"/>
                <w:lang w:val="en-US" w:eastAsia="zh-CN" w:bidi="ar-SA"/>
              </w:rPr>
            </w:pPr>
            <w:r>
              <w:rPr>
                <w:rFonts w:ascii="Times New Roman" w:hAnsi="Times New Roman" w:cs="Times New Roman"/>
                <w:sz w:val="24"/>
                <w:szCs w:val="24"/>
              </w:rPr>
              <w:t>——</w:t>
            </w:r>
          </w:p>
        </w:tc>
        <w:tc>
          <w:tcPr>
            <w:tcW w:w="856" w:type="dxa"/>
            <w:shd w:val="clear" w:color="auto" w:fill="FFFFFF"/>
            <w:vAlign w:val="center"/>
          </w:tcPr>
          <w:p>
            <w:pPr>
              <w:spacing w:line="380" w:lineRule="exact"/>
              <w:jc w:val="center"/>
              <w:rPr>
                <w:rFonts w:hint="default" w:ascii="Times New Roman" w:hAnsi="Times New Roman" w:eastAsia="宋体" w:cs="Times New Roman"/>
                <w:bCs/>
                <w:color w:val="000000"/>
                <w:kern w:val="2"/>
                <w:sz w:val="24"/>
                <w:szCs w:val="24"/>
                <w:lang w:val="en-US" w:eastAsia="zh-CN" w:bidi="ar-SA"/>
              </w:rPr>
            </w:pPr>
            <w:r>
              <w:rPr>
                <w:rFonts w:hint="default" w:ascii="Times New Roman" w:hAnsi="Times New Roman" w:cs="Times New Roman"/>
                <w:bCs/>
                <w:color w:val="000000"/>
                <w:sz w:val="24"/>
                <w:szCs w:val="24"/>
                <w:lang w:val="en-US" w:eastAsia="zh-CN"/>
              </w:rPr>
              <w:t>1</w:t>
            </w:r>
          </w:p>
        </w:tc>
      </w:tr>
    </w:tbl>
    <w:p>
      <w:pPr>
        <w:spacing w:line="360" w:lineRule="auto"/>
        <w:ind w:firstLine="482" w:firstLineChars="200"/>
        <w:rPr>
          <w:b/>
          <w:color w:val="000000"/>
          <w:sz w:val="24"/>
        </w:rPr>
      </w:pPr>
      <w:r>
        <w:rPr>
          <w:b/>
          <w:color w:val="000000"/>
          <w:sz w:val="24"/>
        </w:rPr>
        <w:t>二、项目总体要求</w:t>
      </w:r>
    </w:p>
    <w:p>
      <w:pPr>
        <w:spacing w:line="360" w:lineRule="auto"/>
        <w:ind w:firstLine="480" w:firstLineChars="200"/>
        <w:rPr>
          <w:color w:val="000000"/>
          <w:sz w:val="24"/>
        </w:rPr>
      </w:pPr>
      <w:r>
        <w:rPr>
          <w:color w:val="000000"/>
          <w:sz w:val="24"/>
        </w:rPr>
        <w:t>1.服务要求</w:t>
      </w:r>
    </w:p>
    <w:p>
      <w:pPr>
        <w:spacing w:line="360" w:lineRule="auto"/>
        <w:ind w:firstLine="480" w:firstLineChars="200"/>
        <w:rPr>
          <w:color w:val="000000"/>
          <w:sz w:val="24"/>
        </w:rPr>
      </w:pPr>
      <w:r>
        <w:rPr>
          <w:color w:val="000000"/>
          <w:sz w:val="24"/>
        </w:rPr>
        <w:t>投标人具有稳定、可靠的服务机构，并设有一定规模的备件库，在用户所在地设有服务中心。具有可靠的技术培训和应用支持能力。有专业的培训中心，可随时接收用户操作、维护等方面的培训要求。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color w:val="000000"/>
          <w:sz w:val="24"/>
          <w:lang w:val="en-US" w:eastAsia="zh-CN"/>
        </w:rPr>
      </w:pPr>
      <w:r>
        <w:rPr>
          <w:rFonts w:hint="eastAsia" w:cs="Times New Roman"/>
          <w:b w:val="0"/>
          <w:bCs/>
          <w:color w:val="000000"/>
          <w:sz w:val="24"/>
          <w:lang w:val="en-US" w:eastAsia="zh-CN"/>
        </w:rPr>
        <w:t>2.</w:t>
      </w:r>
      <w:r>
        <w:rPr>
          <w:rFonts w:hint="default" w:ascii="Times New Roman" w:hAnsi="Times New Roman" w:eastAsia="宋体" w:cs="Times New Roman"/>
          <w:b w:val="0"/>
          <w:bCs/>
          <w:color w:val="000000"/>
          <w:sz w:val="24"/>
          <w:lang w:val="en-US" w:eastAsia="zh-CN"/>
        </w:rPr>
        <w:t>环境改造</w:t>
      </w:r>
    </w:p>
    <w:tbl>
      <w:tblPr>
        <w:tblStyle w:val="13"/>
        <w:tblW w:w="8356" w:type="dxa"/>
        <w:jc w:val="center"/>
        <w:tblLayout w:type="fixed"/>
        <w:tblCellMar>
          <w:top w:w="0" w:type="dxa"/>
          <w:left w:w="108" w:type="dxa"/>
          <w:bottom w:w="0" w:type="dxa"/>
          <w:right w:w="108" w:type="dxa"/>
        </w:tblCellMar>
      </w:tblPr>
      <w:tblGrid>
        <w:gridCol w:w="608"/>
        <w:gridCol w:w="1586"/>
        <w:gridCol w:w="1414"/>
        <w:gridCol w:w="679"/>
        <w:gridCol w:w="817"/>
        <w:gridCol w:w="3252"/>
      </w:tblGrid>
      <w:tr>
        <w:tblPrEx>
          <w:tblCellMar>
            <w:top w:w="0" w:type="dxa"/>
            <w:left w:w="108" w:type="dxa"/>
            <w:bottom w:w="0" w:type="dxa"/>
            <w:right w:w="108" w:type="dxa"/>
          </w:tblCellMar>
        </w:tblPrEx>
        <w:trPr>
          <w:trHeight w:val="241"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货 物 名 称</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rPr>
              <w:t>规  格</w:t>
            </w:r>
            <w:r>
              <w:rPr>
                <w:rFonts w:hint="eastAsia" w:ascii="Times New Roman" w:hAnsi="Times New Roman" w:eastAsia="宋体" w:cs="Times New Roman"/>
                <w:color w:val="000000"/>
                <w:kern w:val="0"/>
                <w:sz w:val="18"/>
                <w:szCs w:val="18"/>
                <w:lang w:eastAsia="zh-CN"/>
              </w:rPr>
              <w:t>（</w:t>
            </w:r>
            <w:r>
              <w:rPr>
                <w:rFonts w:hint="eastAsia" w:ascii="Times New Roman" w:hAnsi="Times New Roman" w:eastAsia="宋体" w:cs="Times New Roman"/>
                <w:color w:val="000000"/>
                <w:kern w:val="0"/>
                <w:sz w:val="18"/>
                <w:szCs w:val="18"/>
                <w:lang w:val="en-US" w:eastAsia="zh-CN"/>
              </w:rPr>
              <w:t>mm</w:t>
            </w:r>
            <w:r>
              <w:rPr>
                <w:rFonts w:hint="eastAsia" w:ascii="Times New Roman" w:hAnsi="Times New Roman" w:eastAsia="宋体" w:cs="Times New Roman"/>
                <w:color w:val="000000"/>
                <w:kern w:val="0"/>
                <w:sz w:val="18"/>
                <w:szCs w:val="18"/>
                <w:lang w:eastAsia="zh-CN"/>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xml:space="preserve">说   明   </w:t>
            </w:r>
          </w:p>
        </w:tc>
      </w:tr>
      <w:tr>
        <w:tblPrEx>
          <w:tblCellMar>
            <w:top w:w="0" w:type="dxa"/>
            <w:left w:w="108" w:type="dxa"/>
            <w:bottom w:w="0" w:type="dxa"/>
            <w:right w:w="108" w:type="dxa"/>
          </w:tblCellMar>
        </w:tblPrEx>
        <w:trPr>
          <w:trHeight w:val="416"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全钢边台/空位型</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3600*1300*800</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台</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xml:space="preserve">板厚：1.0mm                                                                                                                                                                                                                                                                                                                                                                                                                                                                                                                                                                                                               喷涂：水洗陶化、静电粉末高温固化喷涂                                                                                                                                                </w:t>
            </w:r>
          </w:p>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配件：阻尼铰链、400mm长静音三节滑轨。</w:t>
            </w:r>
          </w:p>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层板：不含，可选配。</w:t>
            </w:r>
          </w:p>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结构：拆装式（连接部位均预留螺丝孔位）。</w:t>
            </w:r>
          </w:p>
          <w:p>
            <w:pPr>
              <w:widowControl/>
              <w:jc w:val="left"/>
              <w:rPr>
                <w:rFonts w:hint="eastAsia"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rPr>
              <w:t>标配色：整体深铁蓝</w:t>
            </w:r>
            <w:r>
              <w:rPr>
                <w:rFonts w:hint="eastAsia" w:cs="Times New Roman"/>
                <w:color w:val="000000"/>
                <w:kern w:val="0"/>
                <w:sz w:val="18"/>
                <w:szCs w:val="18"/>
                <w:lang w:eastAsia="zh-CN"/>
              </w:rPr>
              <w:t>（与现有颜色一致）</w:t>
            </w:r>
          </w:p>
        </w:tc>
      </w:tr>
      <w:tr>
        <w:tblPrEx>
          <w:tblCellMar>
            <w:top w:w="0" w:type="dxa"/>
            <w:left w:w="108" w:type="dxa"/>
            <w:bottom w:w="0" w:type="dxa"/>
            <w:right w:w="108" w:type="dxa"/>
          </w:tblCellMar>
        </w:tblPrEx>
        <w:trPr>
          <w:trHeight w:val="1068"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全钢壁柜</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3000*600*300</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台</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xml:space="preserve">板厚：1.0mm                                                                                                                                                                                                                                                                                                                                                                                                                                                                                                                                                                                                               喷涂：水洗陶化、静电粉末高温固化喷涂                                                                                                                                                </w:t>
            </w:r>
          </w:p>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配件：阻尼铰链</w:t>
            </w:r>
          </w:p>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层板：含</w:t>
            </w:r>
          </w:p>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结构：整焊</w:t>
            </w:r>
          </w:p>
          <w:p>
            <w:pPr>
              <w:widowControl/>
              <w:jc w:val="left"/>
              <w:rPr>
                <w:rFonts w:hint="eastAsia"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rPr>
              <w:t>标配色：整体深铁蓝</w:t>
            </w:r>
            <w:r>
              <w:rPr>
                <w:rFonts w:hint="eastAsia" w:cs="Times New Roman"/>
                <w:color w:val="000000"/>
                <w:kern w:val="0"/>
                <w:sz w:val="18"/>
                <w:szCs w:val="18"/>
                <w:lang w:eastAsia="zh-CN"/>
              </w:rPr>
              <w:t>（与现有颜色一致）</w:t>
            </w:r>
          </w:p>
        </w:tc>
      </w:tr>
      <w:tr>
        <w:tblPrEx>
          <w:tblCellMar>
            <w:top w:w="0" w:type="dxa"/>
            <w:left w:w="108" w:type="dxa"/>
            <w:bottom w:w="0" w:type="dxa"/>
            <w:right w:w="108" w:type="dxa"/>
          </w:tblCellMar>
        </w:tblPrEx>
        <w:trPr>
          <w:trHeight w:val="568"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58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铝合金电源盒/含两个10A插座/含堵头</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180</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8</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台</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防水设计，250V 10A 含电线等</w:t>
            </w:r>
          </w:p>
        </w:tc>
      </w:tr>
      <w:tr>
        <w:tblPrEx>
          <w:tblCellMar>
            <w:top w:w="0" w:type="dxa"/>
            <w:left w:w="108" w:type="dxa"/>
            <w:bottom w:w="0" w:type="dxa"/>
            <w:right w:w="108" w:type="dxa"/>
          </w:tblCellMar>
        </w:tblPrEx>
        <w:trPr>
          <w:trHeight w:val="568"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58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水槽</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组</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包括PP水槽、三口水龙头、上下水等</w:t>
            </w:r>
          </w:p>
        </w:tc>
      </w:tr>
      <w:tr>
        <w:tblPrEx>
          <w:tblCellMar>
            <w:top w:w="0" w:type="dxa"/>
            <w:left w:w="108" w:type="dxa"/>
            <w:bottom w:w="0" w:type="dxa"/>
            <w:right w:w="108" w:type="dxa"/>
          </w:tblCellMar>
        </w:tblPrEx>
        <w:trPr>
          <w:trHeight w:val="568"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58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双层货架</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1500*1800</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组</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xml:space="preserve">材质：304不锈钢板，标厚1.0MM（足厚≥0.88MM）                                                                                                                                                                                                                                                                                                                                </w:t>
            </w:r>
          </w:p>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结构：立柱折弯冲压焊接而成，配搭可自由调节层板，便于安装</w:t>
            </w:r>
          </w:p>
        </w:tc>
      </w:tr>
      <w:tr>
        <w:tblPrEx>
          <w:tblCellMar>
            <w:top w:w="0" w:type="dxa"/>
            <w:left w:w="108" w:type="dxa"/>
            <w:bottom w:w="0" w:type="dxa"/>
            <w:right w:w="108" w:type="dxa"/>
          </w:tblCellMar>
        </w:tblPrEx>
        <w:trPr>
          <w:trHeight w:val="568"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58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水电改造</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宋体" w:cs="Times New Roman"/>
                <w:color w:val="000000"/>
                <w:kern w:val="0"/>
                <w:sz w:val="18"/>
                <w:szCs w:val="18"/>
                <w:lang w:eastAsia="zh-CN"/>
              </w:rPr>
            </w:pPr>
            <w:r>
              <w:rPr>
                <w:rFonts w:hint="eastAsia" w:cs="Times New Roman"/>
                <w:color w:val="000000"/>
                <w:kern w:val="0"/>
                <w:sz w:val="18"/>
                <w:szCs w:val="18"/>
                <w:lang w:val="en-US" w:eastAsia="zh-CN"/>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次</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改造增加7路单独电路，空开电线、线管的材料</w:t>
            </w:r>
          </w:p>
        </w:tc>
      </w:tr>
      <w:tr>
        <w:tblPrEx>
          <w:tblCellMar>
            <w:top w:w="0" w:type="dxa"/>
            <w:left w:w="108" w:type="dxa"/>
            <w:bottom w:w="0" w:type="dxa"/>
            <w:right w:w="108" w:type="dxa"/>
          </w:tblCellMar>
        </w:tblPrEx>
        <w:trPr>
          <w:trHeight w:val="568"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w:t>
            </w:r>
          </w:p>
        </w:tc>
        <w:tc>
          <w:tcPr>
            <w:tcW w:w="158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Times New Roman" w:hAnsi="Times New Roman" w:eastAsia="宋体" w:cs="Times New Roman"/>
                <w:color w:val="000000"/>
                <w:kern w:val="0"/>
                <w:sz w:val="18"/>
                <w:szCs w:val="18"/>
                <w:lang w:eastAsia="zh-CN"/>
              </w:rPr>
            </w:pPr>
            <w:r>
              <w:rPr>
                <w:rFonts w:hint="eastAsia" w:eastAsia="宋体" w:cs="Times New Roman"/>
                <w:color w:val="000000"/>
                <w:kern w:val="0"/>
                <w:sz w:val="18"/>
                <w:szCs w:val="18"/>
                <w:lang w:eastAsia="zh-CN"/>
              </w:rPr>
              <w:t>锁具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eastAsia" w:eastAsia="宋体" w:cs="Times New Roman"/>
                <w:color w:val="000000"/>
                <w:kern w:val="0"/>
                <w:sz w:val="18"/>
                <w:szCs w:val="18"/>
                <w:lang w:val="en-US" w:eastAsia="zh-CN"/>
              </w:rPr>
              <w:t>30</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eastAsia" w:eastAsia="宋体" w:cs="Times New Roman"/>
                <w:color w:val="000000"/>
                <w:kern w:val="0"/>
                <w:sz w:val="18"/>
                <w:szCs w:val="18"/>
                <w:lang w:val="en-US" w:eastAsia="zh-CN"/>
              </w:rPr>
              <w:t>30</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宋体" w:cs="Times New Roman"/>
                <w:color w:val="000000"/>
                <w:kern w:val="0"/>
                <w:sz w:val="18"/>
                <w:szCs w:val="18"/>
                <w:lang w:val="en-US" w:eastAsia="zh-CN"/>
              </w:rPr>
            </w:pPr>
            <w:r>
              <w:rPr>
                <w:rFonts w:hint="eastAsia" w:eastAsia="宋体" w:cs="Times New Roman"/>
                <w:color w:val="000000"/>
                <w:kern w:val="0"/>
                <w:sz w:val="18"/>
                <w:szCs w:val="18"/>
                <w:lang w:val="en-US" w:eastAsia="zh-CN"/>
              </w:rPr>
              <w:t>个</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Times New Roman" w:hAnsi="Times New Roman" w:eastAsia="宋体" w:cs="Times New Roman"/>
                <w:color w:val="000000"/>
                <w:kern w:val="0"/>
                <w:sz w:val="18"/>
                <w:szCs w:val="18"/>
                <w:lang w:eastAsia="zh-CN"/>
              </w:rPr>
            </w:pPr>
            <w:r>
              <w:rPr>
                <w:rFonts w:hint="eastAsia" w:eastAsia="宋体" w:cs="Times New Roman"/>
                <w:color w:val="000000"/>
                <w:kern w:val="0"/>
                <w:sz w:val="18"/>
                <w:szCs w:val="18"/>
                <w:lang w:eastAsia="zh-CN"/>
              </w:rPr>
              <w:t>包安装</w:t>
            </w:r>
          </w:p>
        </w:tc>
      </w:tr>
      <w:tr>
        <w:tblPrEx>
          <w:tblCellMar>
            <w:top w:w="0" w:type="dxa"/>
            <w:left w:w="108" w:type="dxa"/>
            <w:bottom w:w="0" w:type="dxa"/>
            <w:right w:w="108" w:type="dxa"/>
          </w:tblCellMar>
        </w:tblPrEx>
        <w:trPr>
          <w:trHeight w:val="568"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w:t>
            </w:r>
          </w:p>
        </w:tc>
        <w:tc>
          <w:tcPr>
            <w:tcW w:w="158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eastAsia="宋体" w:cs="Times New Roman"/>
                <w:color w:val="000000"/>
                <w:kern w:val="0"/>
                <w:sz w:val="18"/>
                <w:szCs w:val="18"/>
                <w:lang w:eastAsia="zh-CN"/>
              </w:rPr>
            </w:pPr>
            <w:r>
              <w:rPr>
                <w:rFonts w:hint="eastAsia" w:cs="Times New Roman"/>
                <w:color w:val="000000"/>
                <w:kern w:val="0"/>
                <w:sz w:val="18"/>
                <w:szCs w:val="18"/>
                <w:lang w:eastAsia="zh-CN"/>
              </w:rPr>
              <w:t>层板</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eastAsia="宋体" w:cs="Times New Roman"/>
                <w:color w:val="000000"/>
                <w:kern w:val="0"/>
                <w:sz w:val="18"/>
                <w:szCs w:val="18"/>
                <w:lang w:val="en-US" w:eastAsia="zh-CN"/>
              </w:rPr>
            </w:pPr>
            <w:r>
              <w:rPr>
                <w:rFonts w:hint="eastAsia" w:cs="Times New Roman"/>
                <w:color w:val="000000"/>
                <w:kern w:val="0"/>
                <w:sz w:val="18"/>
                <w:szCs w:val="18"/>
                <w:lang w:val="en-US" w:eastAsia="zh-CN"/>
              </w:rPr>
              <w:t>与</w:t>
            </w:r>
            <w:r>
              <w:rPr>
                <w:rFonts w:hint="default" w:ascii="Times New Roman" w:hAnsi="Times New Roman" w:eastAsia="宋体" w:cs="Times New Roman"/>
                <w:color w:val="000000"/>
                <w:kern w:val="0"/>
                <w:sz w:val="18"/>
                <w:szCs w:val="18"/>
              </w:rPr>
              <w:t>全钢边台/空位型</w:t>
            </w:r>
            <w:r>
              <w:rPr>
                <w:rFonts w:hint="eastAsia" w:cs="Times New Roman"/>
                <w:color w:val="000000"/>
                <w:kern w:val="0"/>
                <w:sz w:val="18"/>
                <w:szCs w:val="18"/>
                <w:lang w:eastAsia="zh-CN"/>
              </w:rPr>
              <w:t>匹配</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eastAsia="宋体" w:cs="Times New Roman"/>
                <w:color w:val="000000"/>
                <w:kern w:val="0"/>
                <w:sz w:val="18"/>
                <w:szCs w:val="18"/>
                <w:lang w:val="en-US" w:eastAsia="zh-CN"/>
              </w:rPr>
            </w:pPr>
            <w:r>
              <w:rPr>
                <w:rFonts w:hint="eastAsia" w:cs="Times New Roman"/>
                <w:color w:val="000000"/>
                <w:kern w:val="0"/>
                <w:sz w:val="18"/>
                <w:szCs w:val="18"/>
                <w:lang w:val="en-US" w:eastAsia="zh-CN"/>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eastAsia="宋体" w:cs="Times New Roman"/>
                <w:color w:val="000000"/>
                <w:kern w:val="0"/>
                <w:sz w:val="18"/>
                <w:szCs w:val="18"/>
                <w:lang w:val="en-US" w:eastAsia="zh-CN"/>
              </w:rPr>
            </w:pPr>
            <w:r>
              <w:rPr>
                <w:rFonts w:hint="eastAsia" w:cs="Times New Roman"/>
                <w:color w:val="000000"/>
                <w:kern w:val="0"/>
                <w:sz w:val="18"/>
                <w:szCs w:val="18"/>
                <w:lang w:val="en-US" w:eastAsia="zh-CN"/>
              </w:rPr>
              <w:t>套</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eastAsia="宋体" w:cs="Times New Roman"/>
                <w:color w:val="000000"/>
                <w:kern w:val="0"/>
                <w:sz w:val="18"/>
                <w:szCs w:val="18"/>
                <w:lang w:eastAsia="zh-CN"/>
              </w:rPr>
            </w:pPr>
            <w:r>
              <w:rPr>
                <w:rFonts w:hint="eastAsia" w:eastAsia="宋体" w:cs="Times New Roman"/>
                <w:color w:val="000000"/>
                <w:kern w:val="0"/>
                <w:sz w:val="18"/>
                <w:szCs w:val="18"/>
                <w:lang w:eastAsia="zh-CN"/>
              </w:rPr>
              <w:t>1.0mm厚优质冷轧钢板为基材机制成型，层板为10mm厚磨砂玻璃，双层结构，有不同高度的孔位，可根据实际需要自由调节使用高度。</w:t>
            </w:r>
          </w:p>
        </w:tc>
      </w:tr>
    </w:tbl>
    <w:p>
      <w:pPr>
        <w:spacing w:line="360" w:lineRule="auto"/>
        <w:ind w:firstLine="480" w:firstLineChars="200"/>
        <w:rPr>
          <w:rFonts w:hint="default" w:eastAsia="宋体"/>
          <w:b w:val="0"/>
          <w:bCs/>
          <w:color w:val="000000"/>
          <w:sz w:val="24"/>
          <w:lang w:val="en-US" w:eastAsia="zh-CN"/>
        </w:rPr>
      </w:pPr>
    </w:p>
    <w:p>
      <w:pPr>
        <w:spacing w:line="360" w:lineRule="auto"/>
        <w:ind w:firstLine="482" w:firstLineChars="200"/>
        <w:rPr>
          <w:b/>
          <w:color w:val="000000"/>
          <w:sz w:val="24"/>
        </w:rPr>
      </w:pPr>
      <w:r>
        <w:rPr>
          <w:b/>
          <w:color w:val="000000"/>
          <w:sz w:val="24"/>
        </w:rPr>
        <w:t>三、技术参数</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835"/>
        <w:gridCol w:w="526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10" w:type="dxa"/>
            <w:vAlign w:val="center"/>
          </w:tcPr>
          <w:p>
            <w:pPr>
              <w:spacing w:line="360" w:lineRule="auto"/>
              <w:jc w:val="center"/>
              <w:rPr>
                <w:b/>
                <w:color w:val="000000"/>
                <w:szCs w:val="21"/>
              </w:rPr>
            </w:pPr>
            <w:r>
              <w:rPr>
                <w:b/>
                <w:bCs/>
                <w:color w:val="000000"/>
                <w:szCs w:val="21"/>
              </w:rPr>
              <w:t>序号</w:t>
            </w:r>
          </w:p>
        </w:tc>
        <w:tc>
          <w:tcPr>
            <w:tcW w:w="835" w:type="dxa"/>
            <w:vAlign w:val="center"/>
          </w:tcPr>
          <w:p>
            <w:pPr>
              <w:spacing w:line="360" w:lineRule="auto"/>
              <w:jc w:val="center"/>
              <w:rPr>
                <w:b/>
                <w:bCs/>
                <w:color w:val="000000"/>
                <w:szCs w:val="21"/>
              </w:rPr>
            </w:pPr>
            <w:r>
              <w:rPr>
                <w:b/>
                <w:bCs/>
                <w:color w:val="000000"/>
                <w:szCs w:val="21"/>
              </w:rPr>
              <w:t>名称</w:t>
            </w:r>
          </w:p>
        </w:tc>
        <w:tc>
          <w:tcPr>
            <w:tcW w:w="5260" w:type="dxa"/>
            <w:vAlign w:val="center"/>
          </w:tcPr>
          <w:p>
            <w:pPr>
              <w:spacing w:line="360" w:lineRule="auto"/>
              <w:jc w:val="center"/>
              <w:rPr>
                <w:b/>
                <w:bCs/>
                <w:color w:val="000000"/>
                <w:szCs w:val="21"/>
              </w:rPr>
            </w:pPr>
            <w:r>
              <w:rPr>
                <w:b/>
                <w:bCs/>
                <w:color w:val="000000"/>
                <w:szCs w:val="21"/>
              </w:rPr>
              <w:t>规格型号或技术参数</w:t>
            </w:r>
          </w:p>
        </w:tc>
        <w:tc>
          <w:tcPr>
            <w:tcW w:w="1341" w:type="dxa"/>
            <w:vAlign w:val="center"/>
          </w:tcPr>
          <w:p>
            <w:pPr>
              <w:spacing w:line="360" w:lineRule="auto"/>
              <w:jc w:val="center"/>
              <w:rPr>
                <w:b/>
                <w:bCs/>
                <w:color w:val="000000"/>
                <w:szCs w:val="21"/>
              </w:rPr>
            </w:pPr>
            <w:r>
              <w:rPr>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1</w:t>
            </w:r>
          </w:p>
        </w:tc>
        <w:tc>
          <w:tcPr>
            <w:tcW w:w="835" w:type="dxa"/>
            <w:shd w:val="clear" w:color="auto" w:fill="FFFFFF"/>
            <w:vAlign w:val="center"/>
          </w:tcPr>
          <w:p>
            <w:pPr>
              <w:spacing w:line="360" w:lineRule="auto"/>
              <w:jc w:val="left"/>
              <w:rPr>
                <w:rFonts w:hint="eastAsia" w:eastAsia="宋体"/>
                <w:color w:val="000000"/>
                <w:szCs w:val="21"/>
                <w:lang w:val="zh-CN" w:eastAsia="zh-CN"/>
              </w:rPr>
            </w:pPr>
            <w:r>
              <w:rPr>
                <w:rFonts w:hint="eastAsia"/>
                <w:bCs/>
                <w:color w:val="000000"/>
                <w:szCs w:val="21"/>
                <w:lang w:eastAsia="zh-CN"/>
              </w:rPr>
              <w:t>三温区管式炉</w:t>
            </w:r>
          </w:p>
        </w:tc>
        <w:tc>
          <w:tcPr>
            <w:tcW w:w="5260" w:type="dxa"/>
            <w:shd w:val="clear" w:color="auto" w:fill="FFFFFF"/>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rPr>
            </w:pPr>
            <w:r>
              <w:rPr>
                <w:rFonts w:hint="eastAsia" w:ascii="Times New Roman" w:hAnsi="Times New Roman" w:eastAsia="宋体" w:cs="Times New Roman"/>
              </w:rPr>
              <w:t>采用双层壳体结构，并带有风冷系统</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rPr>
            </w:pPr>
            <w:r>
              <w:rPr>
                <w:rFonts w:hint="eastAsia" w:ascii="Times New Roman" w:hAnsi="Times New Roman" w:eastAsia="宋体" w:cs="Times New Roman"/>
              </w:rPr>
              <w:t>高纯氧化铝纤维作为炉膛材料</w:t>
            </w:r>
            <w:r>
              <w:rPr>
                <w:rFonts w:hint="eastAsia" w:ascii="Times New Roman" w:hAnsi="Times New Roman" w:eastAsia="宋体" w:cs="Times New Roman"/>
                <w:lang w:eastAsia="zh-CN"/>
              </w:rPr>
              <w:t>，</w:t>
            </w:r>
            <w:r>
              <w:rPr>
                <w:rFonts w:hint="eastAsia" w:ascii="Times New Roman" w:hAnsi="Times New Roman" w:eastAsia="宋体" w:cs="Times New Roman"/>
              </w:rPr>
              <w:t>表面涂有高温氧化铝涂层</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rPr>
            </w:pPr>
            <w:r>
              <w:rPr>
                <w:rFonts w:hint="eastAsia" w:ascii="Times New Roman" w:hAnsi="Times New Roman" w:eastAsia="宋体" w:cs="Times New Roman"/>
              </w:rPr>
              <w:t>设有开门断电功能,提高实验安全性</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rPr>
            </w:pPr>
            <w:r>
              <w:rPr>
                <w:rFonts w:hint="eastAsia" w:ascii="Times New Roman" w:hAnsi="Times New Roman" w:eastAsia="宋体" w:cs="Times New Roman"/>
              </w:rPr>
              <w:t>热偶：K 型热偶</w:t>
            </w:r>
            <w:r>
              <w:rPr>
                <w:rFonts w:hint="eastAsia" w:ascii="Times New Roman" w:hAnsi="Times New Roman" w:eastAsia="宋体" w:cs="Times New Roman"/>
              </w:rPr>
              <w:tab/>
            </w:r>
            <w:r>
              <w:rPr>
                <w:rFonts w:hint="eastAsia" w:ascii="Times New Roman" w:hAnsi="Times New Roman" w:eastAsia="宋体" w:cs="Times New Roman"/>
              </w:rPr>
              <w:t>建议升温速率：≤10℃/min</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rPr>
              <w:t>温度：1100℃ （1200℃＜1h） 电源：AC220，50Hz</w:t>
            </w:r>
            <w:r>
              <w:rPr>
                <w:rFonts w:hint="eastAsia" w:ascii="Times New Roman" w:hAnsi="Times New Roman" w:eastAsia="宋体" w:cs="Times New Roman"/>
              </w:rPr>
              <w:tab/>
            </w:r>
            <w:r>
              <w:rPr>
                <w:rFonts w:hint="eastAsia" w:ascii="Times New Roman" w:hAnsi="Times New Roman" w:eastAsia="宋体" w:cs="Times New Roman"/>
              </w:rPr>
              <w:t>最大功率:3.6KW</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rPr>
            </w:pPr>
            <w:r>
              <w:rPr>
                <w:rFonts w:hint="eastAsia" w:ascii="Times New Roman" w:hAnsi="Times New Roman" w:eastAsia="宋体" w:cs="Times New Roman"/>
              </w:rPr>
              <w:t>高纯石英管尺寸：100 O.D x 95 I.D x 1000 L (mm)</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rPr>
            </w:pPr>
            <w:r>
              <w:rPr>
                <w:rFonts w:hint="eastAsia" w:ascii="Times New Roman" w:hAnsi="Times New Roman" w:eastAsia="宋体" w:cs="Times New Roman"/>
              </w:rPr>
              <w:t>加热区长度：450mm (三温区：150mm+150mm+150mm)</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rPr>
            </w:pPr>
            <w:r>
              <w:rPr>
                <w:rFonts w:hint="eastAsia" w:ascii="Times New Roman" w:hAnsi="Times New Roman" w:eastAsia="宋体" w:cs="Times New Roman"/>
                <w:lang w:val="en-US" w:eastAsia="zh-CN"/>
              </w:rPr>
              <w:t>加热原件：</w:t>
            </w:r>
            <w:r>
              <w:rPr>
                <w:rFonts w:hint="eastAsia" w:ascii="Times New Roman" w:hAnsi="Times New Roman" w:eastAsia="宋体" w:cs="Times New Roman"/>
              </w:rPr>
              <w:t>掺钼铁铬铝(表面涂有氧化锆涂层，可以极大程度延长使用寿命）</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法兰：</w:t>
            </w:r>
            <w:r>
              <w:rPr>
                <w:rFonts w:hint="eastAsia" w:ascii="Times New Roman" w:hAnsi="Times New Roman" w:eastAsia="宋体" w:cs="Times New Roman"/>
              </w:rPr>
              <w:t>一对 SS 304 真空法兰与双高温硅 O 形环包括在内</w:t>
            </w:r>
            <w:r>
              <w:rPr>
                <w:rFonts w:hint="eastAsia" w:ascii="Times New Roman" w:hAnsi="Times New Roman" w:eastAsia="宋体" w:cs="Times New Roman"/>
                <w:lang w:eastAsia="zh-CN"/>
              </w:rPr>
              <w:t>，</w:t>
            </w:r>
            <w:r>
              <w:rPr>
                <w:rFonts w:hint="eastAsia" w:ascii="Times New Roman" w:hAnsi="Times New Roman" w:eastAsia="宋体" w:cs="Times New Roman"/>
              </w:rPr>
              <w:t>两个针阀已分别安装在两个法兰上</w:t>
            </w:r>
            <w:r>
              <w:rPr>
                <w:rFonts w:hint="eastAsia" w:ascii="Times New Roman" w:hAnsi="Times New Roman" w:eastAsia="宋体" w:cs="Times New Roman"/>
                <w:lang w:eastAsia="zh-CN"/>
              </w:rPr>
              <w:t>；</w:t>
            </w:r>
            <w:r>
              <w:rPr>
                <w:rFonts w:hint="eastAsia" w:ascii="Times New Roman" w:hAnsi="Times New Roman" w:eastAsia="宋体" w:cs="Times New Roman"/>
              </w:rPr>
              <w:t>一个真空压力表安装在一侧法兰</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法兰为</w:t>
            </w:r>
            <w:r>
              <w:rPr>
                <w:rFonts w:hint="eastAsia" w:ascii="Times New Roman" w:hAnsi="Times New Roman" w:eastAsia="宋体" w:cs="Times New Roman"/>
              </w:rPr>
              <w:t xml:space="preserve"> kf25 真空口法兰</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含</w:t>
            </w:r>
            <w:r>
              <w:rPr>
                <w:rFonts w:hint="eastAsia" w:ascii="Times New Roman" w:hAnsi="Times New Roman" w:eastAsia="宋体" w:cs="Times New Roman"/>
              </w:rPr>
              <w:t>法兰支架</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rPr>
              <w:t>石英管堵</w:t>
            </w:r>
            <w:r>
              <w:rPr>
                <w:rFonts w:hint="eastAsia" w:ascii="Times New Roman" w:hAnsi="Times New Roman" w:eastAsia="宋体" w:cs="Times New Roman"/>
                <w:lang w:val="en-US" w:eastAsia="zh-CN"/>
              </w:rPr>
              <w:t>4个</w:t>
            </w:r>
            <w:r>
              <w:rPr>
                <w:rFonts w:hint="eastAsia" w:ascii="Times New Roman" w:hAnsi="Times New Roman" w:eastAsia="宋体" w:cs="Times New Roman"/>
              </w:rPr>
              <w:t>及石英坩埚</w:t>
            </w:r>
            <w:r>
              <w:rPr>
                <w:rFonts w:hint="eastAsia" w:ascii="Times New Roman" w:hAnsi="Times New Roman" w:eastAsia="宋体" w:cs="Times New Roman"/>
                <w:lang w:val="en-US" w:eastAsia="zh-CN"/>
              </w:rPr>
              <w:t>10个</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温度控制：</w:t>
            </w:r>
            <w:r>
              <w:rPr>
                <w:rFonts w:hint="eastAsia" w:ascii="Times New Roman" w:hAnsi="Times New Roman" w:eastAsia="宋体" w:cs="Times New Roman"/>
              </w:rPr>
              <w:t xml:space="preserve"> 温度控制器</w:t>
            </w:r>
            <w:r>
              <w:rPr>
                <w:rFonts w:hint="eastAsia" w:ascii="Times New Roman" w:hAnsi="Times New Roman" w:eastAsia="宋体" w:cs="Times New Roman"/>
                <w:lang w:eastAsia="zh-CN"/>
              </w:rPr>
              <w:t>，</w:t>
            </w:r>
            <w:r>
              <w:rPr>
                <w:rFonts w:hint="eastAsia" w:ascii="Times New Roman" w:hAnsi="Times New Roman" w:eastAsia="宋体" w:cs="Times New Roman"/>
              </w:rPr>
              <w:t>PID 自动控温系统</w:t>
            </w:r>
            <w:r>
              <w:rPr>
                <w:rFonts w:hint="eastAsia" w:ascii="Times New Roman" w:hAnsi="Times New Roman" w:eastAsia="宋体" w:cs="Times New Roman"/>
                <w:lang w:eastAsia="zh-CN"/>
              </w:rPr>
              <w:t>，</w:t>
            </w:r>
            <w:r>
              <w:rPr>
                <w:rFonts w:hint="eastAsia" w:ascii="Times New Roman" w:hAnsi="Times New Roman" w:eastAsia="宋体" w:cs="Times New Roman"/>
              </w:rPr>
              <w:t>智能化 30 段可编程控制</w:t>
            </w:r>
            <w:r>
              <w:rPr>
                <w:rFonts w:hint="eastAsia" w:ascii="Times New Roman" w:hAnsi="Times New Roman" w:eastAsia="宋体" w:cs="Times New Roman"/>
                <w:lang w:eastAsia="zh-CN"/>
              </w:rPr>
              <w:t>，</w:t>
            </w:r>
            <w:r>
              <w:rPr>
                <w:rFonts w:hint="eastAsia" w:ascii="Times New Roman" w:hAnsi="Times New Roman" w:eastAsia="宋体" w:cs="Times New Roman"/>
              </w:rPr>
              <w:t>控温精度：±1</w:t>
            </w:r>
            <w:r>
              <w:rPr>
                <w:rFonts w:hint="eastAsia" w:ascii="Times New Roman" w:hAnsi="Times New Roman" w:eastAsia="宋体" w:cs="Times New Roman"/>
                <w:lang w:val="en-US" w:eastAsia="zh-CN"/>
              </w:rPr>
              <w:t>C；</w:t>
            </w:r>
            <w:r>
              <w:rPr>
                <w:rFonts w:hint="eastAsia" w:ascii="Times New Roman" w:hAnsi="Times New Roman" w:eastAsia="宋体" w:cs="Times New Roman"/>
              </w:rPr>
              <w:t>三个温区分别有三个独立的温控系统控制</w:t>
            </w:r>
            <w:r>
              <w:rPr>
                <w:rFonts w:hint="eastAsia" w:ascii="Times New Roman" w:hAnsi="Times New Roman" w:eastAsia="宋体" w:cs="Times New Roman"/>
                <w:lang w:eastAsia="zh-CN"/>
              </w:rPr>
              <w:t>；</w:t>
            </w:r>
            <w:r>
              <w:rPr>
                <w:rFonts w:hint="eastAsia" w:ascii="Times New Roman" w:hAnsi="Times New Roman" w:eastAsia="宋体" w:cs="Times New Roman"/>
              </w:rPr>
              <w:t>默认 DB9 PC 通信连接端口</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含</w:t>
            </w:r>
            <w:r>
              <w:rPr>
                <w:rFonts w:hint="eastAsia" w:ascii="Times New Roman" w:hAnsi="Times New Roman" w:eastAsia="宋体" w:cs="Times New Roman"/>
              </w:rPr>
              <w:t>电脑温度控制软件用于控制升温曲线和导出数据</w:t>
            </w:r>
            <w:r>
              <w:rPr>
                <w:rFonts w:hint="eastAsia" w:ascii="Times New Roman" w:hAnsi="Times New Roman" w:eastAsia="宋体" w:cs="Times New Roman"/>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rPr>
            </w:pPr>
            <w:r>
              <w:rPr>
                <w:rFonts w:hint="eastAsia" w:ascii="Times New Roman" w:hAnsi="Times New Roman" w:eastAsia="宋体" w:cs="Times New Roman"/>
                <w:lang w:val="en-US" w:eastAsia="zh-CN"/>
              </w:rPr>
              <w:t>温度校准：</w:t>
            </w:r>
            <w:r>
              <w:rPr>
                <w:rFonts w:hint="eastAsia" w:ascii="Times New Roman" w:hAnsi="Times New Roman" w:eastAsia="宋体" w:cs="Times New Roman"/>
              </w:rPr>
              <w:t>48”L（1/4”OD）K 型热电偶校准</w:t>
            </w:r>
            <w:r>
              <w:rPr>
                <w:rFonts w:hint="eastAsia" w:ascii="Times New Roman" w:hAnsi="Times New Roman" w:eastAsia="宋体" w:cs="Times New Roman"/>
                <w:lang w:eastAsia="zh-CN"/>
              </w:rPr>
              <w:t>；</w:t>
            </w:r>
            <w:r>
              <w:rPr>
                <w:rFonts w:hint="eastAsia" w:ascii="Times New Roman" w:hAnsi="Times New Roman" w:eastAsia="宋体" w:cs="Times New Roman"/>
              </w:rPr>
              <w:t>一 Omega 温度校准器</w:t>
            </w:r>
            <w:r>
              <w:rPr>
                <w:rFonts w:hint="eastAsia" w:ascii="Times New Roman" w:hAnsi="Times New Roman" w:eastAsia="宋体" w:cs="Times New Roman"/>
                <w:lang w:eastAsia="zh-CN"/>
              </w:rPr>
              <w:t>；</w:t>
            </w:r>
            <w:r>
              <w:rPr>
                <w:rFonts w:hint="eastAsia" w:ascii="Times New Roman" w:hAnsi="Times New Roman" w:eastAsia="宋体" w:cs="Times New Roman"/>
              </w:rPr>
              <w:t>热电偶补偿线</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外形尺寸：</w:t>
            </w:r>
            <w:r>
              <w:rPr>
                <w:rFonts w:hint="eastAsia" w:ascii="Times New Roman" w:hAnsi="Times New Roman" w:eastAsia="宋体" w:cs="Times New Roman"/>
              </w:rPr>
              <w:t>关闭时外形尺寸：640 L x 420 W x 550 H mm</w:t>
            </w:r>
            <w:r>
              <w:rPr>
                <w:rFonts w:hint="eastAsia" w:ascii="Times New Roman" w:hAnsi="Times New Roman" w:eastAsia="宋体" w:cs="Times New Roman"/>
                <w:lang w:eastAsia="zh-CN"/>
              </w:rPr>
              <w:t>；</w:t>
            </w:r>
            <w:r>
              <w:rPr>
                <w:rFonts w:hint="eastAsia" w:ascii="Times New Roman" w:hAnsi="Times New Roman" w:eastAsia="宋体" w:cs="Times New Roman"/>
              </w:rPr>
              <w:t>开启时外形尺寸：640 L x 420 W x 780 H mm</w:t>
            </w:r>
            <w:r>
              <w:rPr>
                <w:rFonts w:hint="eastAsia" w:ascii="Times New Roman" w:hAnsi="Times New Roman" w:eastAsia="宋体" w:cs="Times New Roman"/>
                <w:lang w:eastAsia="zh-CN"/>
              </w:rPr>
              <w:t>；</w:t>
            </w:r>
            <w:r>
              <w:rPr>
                <w:rFonts w:hint="eastAsia" w:ascii="Times New Roman" w:hAnsi="Times New Roman" w:eastAsia="宋体" w:cs="Times New Roman"/>
              </w:rPr>
              <w:t>炉膛尺寸：Φ120X147X3</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rPr>
              <w:t>分子泵，真空度可达 10-5Tor</w:t>
            </w:r>
            <w:r>
              <w:rPr>
                <w:rFonts w:hint="eastAsia" w:ascii="Times New Roman" w:hAnsi="Times New Roman" w:eastAsia="宋体" w:cs="Times New Roman"/>
                <w:lang w:val="en-US" w:eastAsia="zh-CN"/>
              </w:rPr>
              <w:t>r</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lang w:eastAsia="zh-CN"/>
              </w:rPr>
            </w:pPr>
            <w:r>
              <w:rPr>
                <w:rFonts w:hint="eastAsia" w:ascii="Times New Roman" w:hAnsi="Times New Roman" w:eastAsia="宋体" w:cs="Times New Roman"/>
                <w:lang w:val="en-US" w:eastAsia="zh-CN"/>
              </w:rPr>
              <w:t>便携式笔记本</w:t>
            </w:r>
            <w:r>
              <w:rPr>
                <w:rFonts w:hint="eastAsia" w:ascii="Times New Roman" w:hAnsi="Times New Roman" w:eastAsia="宋体" w:cs="Times New Roman"/>
              </w:rPr>
              <w:t xml:space="preserve">计算机一台，配置不低于以下参数：CPU I5, 内存 8g，硬盘 </w:t>
            </w:r>
            <w:r>
              <w:rPr>
                <w:rFonts w:hint="eastAsia" w:ascii="Times New Roman" w:hAnsi="Times New Roman" w:eastAsia="宋体" w:cs="Times New Roman"/>
                <w:lang w:val="en-US" w:eastAsia="zh-CN"/>
              </w:rPr>
              <w:t>256</w:t>
            </w:r>
            <w:r>
              <w:rPr>
                <w:rFonts w:hint="eastAsia" w:ascii="Times New Roman" w:hAnsi="Times New Roman" w:eastAsia="宋体" w:cs="Times New Roman"/>
              </w:rPr>
              <w:t>G（固态）</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预装温度控制软件</w:t>
            </w:r>
            <w:r>
              <w:rPr>
                <w:rFonts w:hint="eastAsia" w:ascii="Times New Roman" w:hAnsi="Times New Roman" w:eastAsia="宋体" w:cs="Times New Roman"/>
                <w:lang w:eastAsia="zh-CN"/>
              </w:rPr>
              <w:t>。</w:t>
            </w:r>
          </w:p>
          <w:p>
            <w:pPr>
              <w:pStyle w:val="4"/>
              <w:numPr>
                <w:ilvl w:val="0"/>
                <w:numId w:val="3"/>
              </w:numPr>
              <w:spacing w:line="360" w:lineRule="auto"/>
              <w:ind w:left="0"/>
              <w:jc w:val="left"/>
              <w:rPr>
                <w:bCs/>
                <w:color w:val="000000"/>
                <w:szCs w:val="21"/>
              </w:rPr>
            </w:pPr>
            <w:r>
              <w:rPr>
                <w:rFonts w:hint="eastAsia" w:eastAsia="宋体" w:cs="Times New Roman"/>
                <w:highlight w:val="none"/>
                <w:lang w:val="en-US" w:eastAsia="zh-CN"/>
              </w:rPr>
              <w:t xml:space="preserve">16. </w:t>
            </w:r>
            <w:r>
              <w:rPr>
                <w:rFonts w:hint="eastAsia" w:cs="Times New Roman"/>
                <w:highlight w:val="none"/>
                <w:lang w:val="en-US" w:eastAsia="zh-CN"/>
              </w:rPr>
              <w:t>三</w:t>
            </w:r>
            <w:r>
              <w:rPr>
                <w:rFonts w:hint="eastAsia" w:ascii="Times New Roman" w:hAnsi="Times New Roman" w:eastAsia="宋体" w:cs="Times New Roman"/>
                <w:highlight w:val="none"/>
              </w:rPr>
              <w:t>年保修，终身技术支持。</w:t>
            </w:r>
          </w:p>
        </w:tc>
        <w:tc>
          <w:tcPr>
            <w:tcW w:w="1341" w:type="dxa"/>
            <w:shd w:val="clear" w:color="auto" w:fill="FFFFFF"/>
            <w:vAlign w:val="center"/>
          </w:tcPr>
          <w:p>
            <w:pPr>
              <w:spacing w:line="360" w:lineRule="auto"/>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2</w:t>
            </w:r>
          </w:p>
        </w:tc>
        <w:tc>
          <w:tcPr>
            <w:tcW w:w="835" w:type="dxa"/>
            <w:shd w:val="clear" w:color="auto" w:fill="FFFFFF"/>
            <w:vAlign w:val="center"/>
          </w:tcPr>
          <w:p>
            <w:pPr>
              <w:spacing w:line="360" w:lineRule="auto"/>
              <w:jc w:val="left"/>
              <w:rPr>
                <w:rFonts w:hint="eastAsia" w:eastAsia="宋体"/>
                <w:color w:val="000000"/>
                <w:szCs w:val="21"/>
                <w:lang w:val="zh-CN" w:eastAsia="zh-CN"/>
              </w:rPr>
            </w:pPr>
            <w:r>
              <w:rPr>
                <w:rFonts w:hint="eastAsia"/>
                <w:color w:val="000000"/>
                <w:szCs w:val="21"/>
                <w:lang w:eastAsia="zh-CN"/>
              </w:rPr>
              <w:t>真空干燥箱</w:t>
            </w:r>
          </w:p>
        </w:tc>
        <w:tc>
          <w:tcPr>
            <w:tcW w:w="5260" w:type="dxa"/>
            <w:shd w:val="clear" w:color="auto" w:fill="FFFFFF"/>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eastAsia="zh-CN"/>
              </w:rPr>
            </w:pPr>
            <w:r>
              <w:rPr>
                <w:rFonts w:hint="eastAsia" w:ascii="Times New Roman" w:hAnsi="Times New Roman" w:eastAsia="宋体" w:cs="Times New Roman"/>
                <w:lang w:val="en-US" w:eastAsia="zh-CN"/>
              </w:rPr>
              <w:t>控温范围：：</w:t>
            </w:r>
            <w:r>
              <w:rPr>
                <w:rFonts w:hint="default" w:ascii="Times New Roman" w:hAnsi="Times New Roman" w:eastAsia="宋体" w:cs="Times New Roman"/>
                <w:lang w:eastAsia="zh-CN"/>
              </w:rPr>
              <w:t>50-250</w:t>
            </w:r>
            <w:r>
              <w:rPr>
                <w:rFonts w:hint="eastAsia" w:ascii="Times New Roman" w:hAnsi="Times New Roman" w:eastAsia="宋体" w:cs="Times New Roman"/>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rPr>
            </w:pPr>
            <w:r>
              <w:rPr>
                <w:rFonts w:hint="default" w:ascii="Times New Roman" w:hAnsi="Times New Roman" w:eastAsia="宋体" w:cs="Times New Roman"/>
                <w:lang w:eastAsia="zh-CN"/>
              </w:rPr>
              <w:t>恒温波动度</w:t>
            </w:r>
            <w:r>
              <w:rPr>
                <w:rFonts w:hint="eastAsia" w:ascii="Times New Roman" w:hAnsi="Times New Roman" w:eastAsia="宋体" w:cs="Times New Roman"/>
                <w:lang w:eastAsia="zh-CN"/>
              </w:rPr>
              <w:t>：</w:t>
            </w:r>
            <w:r>
              <w:rPr>
                <w:rFonts w:hint="default" w:ascii="Times New Roman" w:hAnsi="Times New Roman" w:eastAsia="宋体" w:cs="Times New Roman"/>
                <w:lang w:eastAsia="zh-CN"/>
              </w:rPr>
              <w:t>±</w:t>
            </w:r>
            <w:r>
              <w:rPr>
                <w:rFonts w:hint="default" w:ascii="Times New Roman" w:hAnsi="Times New Roman" w:eastAsia="宋体" w:cs="Times New Roman"/>
              </w:rPr>
              <w:t>1%</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真空度</w:t>
            </w:r>
            <w:r>
              <w:rPr>
                <w:rFonts w:hint="eastAsia" w:ascii="Times New Roman" w:hAnsi="Times New Roman" w:eastAsia="宋体" w:cs="Times New Roman"/>
                <w:lang w:eastAsia="zh-CN"/>
              </w:rPr>
              <w:t>：</w:t>
            </w:r>
            <w:r>
              <w:rPr>
                <w:rFonts w:hint="default" w:ascii="Times New Roman" w:hAnsi="Times New Roman" w:eastAsia="宋体" w:cs="Times New Roman"/>
                <w:lang w:eastAsia="zh-CN"/>
              </w:rPr>
              <w:t xml:space="preserve">&lt;133PA </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内胆尺寸</w:t>
            </w:r>
            <w:r>
              <w:rPr>
                <w:rFonts w:hint="eastAsia" w:ascii="Times New Roman" w:hAnsi="Times New Roman" w:eastAsia="宋体" w:cs="Times New Roman"/>
                <w:lang w:eastAsia="zh-CN"/>
              </w:rPr>
              <w:t>：</w:t>
            </w:r>
            <w:r>
              <w:rPr>
                <w:rFonts w:hint="default" w:ascii="Times New Roman" w:hAnsi="Times New Roman" w:eastAsia="宋体" w:cs="Times New Roman"/>
                <w:lang w:eastAsia="zh-CN"/>
              </w:rPr>
              <w:t xml:space="preserve">415mm x 370 mm x 345 mm </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外形尺寸</w:t>
            </w:r>
            <w:r>
              <w:rPr>
                <w:rFonts w:hint="eastAsia" w:ascii="Times New Roman" w:hAnsi="Times New Roman" w:eastAsia="宋体" w:cs="Times New Roman"/>
                <w:lang w:eastAsia="zh-CN"/>
              </w:rPr>
              <w:t>：</w:t>
            </w:r>
            <w:r>
              <w:rPr>
                <w:rFonts w:hint="default" w:ascii="Times New Roman" w:hAnsi="Times New Roman" w:eastAsia="宋体" w:cs="Times New Roman"/>
                <w:lang w:eastAsia="zh-CN"/>
              </w:rPr>
              <w:t xml:space="preserve">710 x 560  x 550 mm </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隔板两块</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工作室材质</w:t>
            </w:r>
            <w:r>
              <w:rPr>
                <w:rFonts w:hint="eastAsia" w:ascii="Times New Roman" w:hAnsi="Times New Roman" w:eastAsia="宋体" w:cs="Times New Roman"/>
                <w:lang w:eastAsia="zh-CN"/>
              </w:rPr>
              <w:t>：</w:t>
            </w:r>
            <w:r>
              <w:rPr>
                <w:rFonts w:hint="default" w:ascii="Times New Roman" w:hAnsi="Times New Roman" w:eastAsia="宋体" w:cs="Times New Roman"/>
                <w:lang w:eastAsia="zh-CN"/>
              </w:rPr>
              <w:t>不锈钢</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220V/50HZ输入功率1400W</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5" w:leftChars="0" w:hanging="425" w:firstLineChars="0"/>
              <w:jc w:val="left"/>
              <w:textAlignment w:val="auto"/>
              <w:rPr>
                <w:bCs/>
                <w:color w:val="000000"/>
                <w:szCs w:val="21"/>
              </w:rPr>
            </w:pPr>
            <w:r>
              <w:rPr>
                <w:rFonts w:hint="eastAsia" w:ascii="Times New Roman" w:hAnsi="Times New Roman" w:eastAsia="宋体" w:cs="Times New Roman"/>
                <w:lang w:val="en-US" w:eastAsia="zh-CN"/>
              </w:rPr>
              <w:t>含真空泵一台</w:t>
            </w:r>
          </w:p>
        </w:tc>
        <w:tc>
          <w:tcPr>
            <w:tcW w:w="1341"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3</w:t>
            </w:r>
          </w:p>
        </w:tc>
        <w:tc>
          <w:tcPr>
            <w:tcW w:w="835" w:type="dxa"/>
            <w:shd w:val="clear" w:color="auto" w:fill="FFFFFF"/>
            <w:vAlign w:val="center"/>
          </w:tcPr>
          <w:p>
            <w:pPr>
              <w:spacing w:line="360" w:lineRule="auto"/>
              <w:jc w:val="left"/>
              <w:rPr>
                <w:rFonts w:hint="eastAsia" w:eastAsia="宋体"/>
                <w:color w:val="000000"/>
                <w:szCs w:val="21"/>
                <w:lang w:val="zh-CN" w:eastAsia="zh-CN"/>
              </w:rPr>
            </w:pPr>
            <w:r>
              <w:rPr>
                <w:rFonts w:hint="eastAsia"/>
                <w:color w:val="000000"/>
                <w:szCs w:val="21"/>
                <w:lang w:eastAsia="zh-CN"/>
              </w:rPr>
              <w:t>粘度仪</w:t>
            </w:r>
          </w:p>
        </w:tc>
        <w:tc>
          <w:tcPr>
            <w:tcW w:w="5260" w:type="dxa"/>
            <w:shd w:val="clear" w:color="auto" w:fill="FFFFFF"/>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测量粘度范围</w:t>
            </w:r>
            <w:r>
              <w:rPr>
                <w:rFonts w:hint="eastAsia" w:ascii="Times New Roman" w:hAnsi="Times New Roman" w:eastAsia="宋体" w:cs="Times New Roman"/>
                <w:lang w:eastAsia="zh-CN"/>
              </w:rPr>
              <w:t>：</w:t>
            </w:r>
            <w:r>
              <w:rPr>
                <w:rFonts w:hint="default" w:ascii="Times New Roman" w:hAnsi="Times New Roman" w:eastAsia="宋体" w:cs="Times New Roman"/>
                <w:lang w:eastAsia="zh-CN"/>
              </w:rPr>
              <w:t xml:space="preserve">1 ~1×105mPa.s </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eastAsia="zh-CN"/>
              </w:rPr>
            </w:pPr>
            <w:r>
              <w:rPr>
                <w:rFonts w:hint="eastAsia" w:ascii="Times New Roman" w:hAnsi="Times New Roman" w:eastAsia="宋体" w:cs="Times New Roman"/>
                <w:lang w:val="en-US" w:eastAsia="zh-CN"/>
              </w:rPr>
              <w:t>测量精度：</w:t>
            </w:r>
            <w:r>
              <w:rPr>
                <w:rFonts w:hint="default" w:ascii="Times New Roman" w:hAnsi="Times New Roman" w:eastAsia="宋体" w:cs="Times New Roman"/>
                <w:lang w:eastAsia="zh-CN"/>
              </w:rPr>
              <w:t>±2%（牛顿液体）</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eastAsia="zh-CN"/>
              </w:rPr>
            </w:pPr>
            <w:r>
              <w:rPr>
                <w:rFonts w:hint="eastAsia" w:ascii="Times New Roman" w:hAnsi="Times New Roman" w:eastAsia="宋体" w:cs="Times New Roman"/>
                <w:lang w:val="en-US" w:eastAsia="zh-CN"/>
              </w:rPr>
              <w:t>温度测量：</w:t>
            </w:r>
            <w:r>
              <w:rPr>
                <w:rFonts w:hint="default" w:ascii="Times New Roman" w:hAnsi="Times New Roman" w:eastAsia="宋体" w:cs="Times New Roman"/>
                <w:lang w:eastAsia="zh-CN"/>
              </w:rPr>
              <w:t>温度精度：0.1℃</w:t>
            </w:r>
            <w:r>
              <w:rPr>
                <w:rFonts w:hint="eastAsia" w:ascii="Times New Roman" w:hAnsi="Times New Roman" w:eastAsia="宋体" w:cs="Times New Roman"/>
                <w:lang w:eastAsia="zh-CN"/>
              </w:rPr>
              <w:t>，</w:t>
            </w:r>
            <w:r>
              <w:rPr>
                <w:rFonts w:hint="default" w:ascii="Times New Roman" w:hAnsi="Times New Roman" w:eastAsia="宋体" w:cs="Times New Roman"/>
                <w:lang w:eastAsia="zh-CN"/>
              </w:rPr>
              <w:t>温度范围：0-100℃</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eastAsia="zh-CN"/>
              </w:rPr>
            </w:pPr>
            <w:r>
              <w:rPr>
                <w:rFonts w:hint="eastAsia" w:ascii="Times New Roman" w:hAnsi="Times New Roman" w:eastAsia="宋体" w:cs="Times New Roman"/>
                <w:lang w:val="en-US" w:eastAsia="zh-CN"/>
              </w:rPr>
              <w:t>转子规格：</w:t>
            </w:r>
            <w:r>
              <w:rPr>
                <w:rFonts w:hint="default" w:ascii="Times New Roman" w:hAnsi="Times New Roman" w:eastAsia="宋体" w:cs="Times New Roman"/>
                <w:lang w:eastAsia="zh-CN"/>
              </w:rPr>
              <w:t>－4 号转子</w:t>
            </w:r>
            <w:r>
              <w:rPr>
                <w:rFonts w:hint="eastAsia" w:ascii="Times New Roman" w:hAnsi="Times New Roman" w:eastAsia="宋体" w:cs="Times New Roman"/>
                <w:lang w:eastAsia="zh-CN"/>
              </w:rPr>
              <w:t>，</w:t>
            </w:r>
            <w:r>
              <w:rPr>
                <w:rFonts w:hint="default" w:ascii="Times New Roman" w:hAnsi="Times New Roman" w:eastAsia="宋体" w:cs="Times New Roman"/>
                <w:lang w:eastAsia="zh-CN"/>
              </w:rPr>
              <w:t>6、12、30、60 转/分</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自动档能自动选择合适转子号和转速</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操作界面：</w:t>
            </w:r>
            <w:r>
              <w:rPr>
                <w:rFonts w:hint="default" w:ascii="Times New Roman" w:hAnsi="Times New Roman" w:eastAsia="宋体" w:cs="Times New Roman"/>
                <w:lang w:eastAsia="zh-CN"/>
              </w:rPr>
              <w:t>LED 数显</w:t>
            </w:r>
            <w:r>
              <w:rPr>
                <w:rFonts w:hint="eastAsia" w:ascii="Times New Roman" w:hAnsi="Times New Roman" w:eastAsia="宋体" w:cs="Times New Roman"/>
                <w:lang w:eastAsia="zh-CN"/>
              </w:rPr>
              <w:t>，</w:t>
            </w:r>
            <w:r>
              <w:rPr>
                <w:rFonts w:hint="default" w:ascii="Times New Roman" w:hAnsi="Times New Roman" w:eastAsia="宋体" w:cs="Times New Roman"/>
                <w:lang w:eastAsia="zh-CN"/>
              </w:rPr>
              <w:t>中文界面</w:t>
            </w:r>
          </w:p>
          <w:p>
            <w:pPr>
              <w:numPr>
                <w:ilvl w:val="0"/>
                <w:numId w:val="5"/>
              </w:numPr>
              <w:spacing w:line="360" w:lineRule="auto"/>
              <w:ind w:left="425" w:leftChars="0" w:hanging="425" w:firstLineChars="0"/>
              <w:jc w:val="left"/>
              <w:rPr>
                <w:bCs/>
                <w:color w:val="000000"/>
                <w:szCs w:val="21"/>
              </w:rPr>
            </w:pPr>
            <w:r>
              <w:rPr>
                <w:rFonts w:hint="eastAsia" w:ascii="Times New Roman" w:hAnsi="Times New Roman" w:eastAsia="宋体" w:cs="Times New Roman"/>
                <w:lang w:val="en-US" w:eastAsia="zh-CN"/>
              </w:rPr>
              <w:t>工作电源：</w:t>
            </w:r>
            <w:r>
              <w:rPr>
                <w:rFonts w:hint="default" w:ascii="Times New Roman" w:hAnsi="Times New Roman" w:eastAsia="宋体" w:cs="Times New Roman"/>
                <w:lang w:eastAsia="zh-CN"/>
              </w:rPr>
              <w:t>110-220V±10% 50Hz±10%</w:t>
            </w:r>
          </w:p>
        </w:tc>
        <w:tc>
          <w:tcPr>
            <w:tcW w:w="1341"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Align w:val="center"/>
          </w:tcPr>
          <w:p>
            <w:pPr>
              <w:spacing w:line="360" w:lineRule="auto"/>
              <w:jc w:val="center"/>
              <w:rPr>
                <w:b/>
                <w:color w:val="000000"/>
                <w:szCs w:val="21"/>
                <w:lang w:val="zh-CN"/>
              </w:rPr>
            </w:pPr>
            <w:r>
              <w:rPr>
                <w:b/>
                <w:color w:val="000000"/>
                <w:szCs w:val="21"/>
                <w:lang w:val="zh-CN"/>
              </w:rPr>
              <w:t>4</w:t>
            </w:r>
          </w:p>
        </w:tc>
        <w:tc>
          <w:tcPr>
            <w:tcW w:w="835" w:type="dxa"/>
            <w:vAlign w:val="center"/>
          </w:tcPr>
          <w:p>
            <w:pPr>
              <w:spacing w:line="360" w:lineRule="auto"/>
              <w:jc w:val="left"/>
              <w:rPr>
                <w:rFonts w:hint="eastAsia" w:eastAsia="宋体"/>
                <w:color w:val="000000"/>
                <w:szCs w:val="21"/>
                <w:lang w:val="zh-CN" w:eastAsia="zh-CN"/>
              </w:rPr>
            </w:pPr>
            <w:r>
              <w:rPr>
                <w:rFonts w:hint="eastAsia"/>
                <w:color w:val="000000"/>
                <w:szCs w:val="21"/>
                <w:lang w:eastAsia="zh-CN"/>
              </w:rPr>
              <w:t>涂覆机</w:t>
            </w:r>
          </w:p>
        </w:tc>
        <w:tc>
          <w:tcPr>
            <w:tcW w:w="5260" w:type="dxa"/>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真空板采用金属铝制作，上面均匀分布着微孔 真空板尺寸： 250mm(W) x 400 mm(L)</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真空板底部安装有加热元件，其最高加热温度为 200℃ 控温精度：+/- 1℃</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187L/min 单旋泵1台</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150mm 宽厚度可调刮刀1枚，25，50，75，100四面固定厚度刮刀2枚</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最大涂敷区域：350mm(L) x 250mm(W)</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涂敷厚度控制精度：+/- 0.01mm</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移动速度: 0 - 80mm/sec</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行程: 0 - 400mm</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活性碳过滤系统安装在顶部</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425" w:leftChars="0" w:hanging="425" w:firstLineChars="0"/>
              <w:jc w:val="left"/>
              <w:textAlignment w:val="auto"/>
              <w:rPr>
                <w:color w:val="000000"/>
                <w:szCs w:val="21"/>
              </w:rPr>
            </w:pPr>
            <w:r>
              <w:rPr>
                <w:rFonts w:hint="eastAsia" w:ascii="Times New Roman" w:hAnsi="Times New Roman" w:eastAsia="宋体" w:cs="Times New Roman"/>
                <w:lang w:val="en-US" w:eastAsia="zh-CN"/>
              </w:rPr>
              <w:t>含真空泵一台</w:t>
            </w:r>
          </w:p>
        </w:tc>
        <w:tc>
          <w:tcPr>
            <w:tcW w:w="1341"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5</w:t>
            </w:r>
          </w:p>
        </w:tc>
        <w:tc>
          <w:tcPr>
            <w:tcW w:w="835" w:type="dxa"/>
            <w:shd w:val="clear" w:color="auto" w:fill="FFFFFF"/>
            <w:vAlign w:val="center"/>
          </w:tcPr>
          <w:p>
            <w:pPr>
              <w:spacing w:line="360" w:lineRule="auto"/>
              <w:jc w:val="left"/>
              <w:rPr>
                <w:rFonts w:hint="eastAsia" w:eastAsia="宋体"/>
                <w:color w:val="000000"/>
                <w:szCs w:val="21"/>
                <w:lang w:val="zh-CN" w:eastAsia="zh-CN"/>
              </w:rPr>
            </w:pPr>
            <w:r>
              <w:rPr>
                <w:rFonts w:hint="eastAsia"/>
                <w:color w:val="000000"/>
                <w:szCs w:val="21"/>
                <w:lang w:eastAsia="zh-CN"/>
              </w:rPr>
              <w:t>真空搅拌机</w:t>
            </w:r>
          </w:p>
        </w:tc>
        <w:tc>
          <w:tcPr>
            <w:tcW w:w="5260" w:type="dxa"/>
            <w:shd w:val="clear" w:color="auto" w:fill="FFFFFF"/>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工作电压及频率AC110/220V  50/60HZ±10% </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转速320转/分钟</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搅拌筒体积：标配150ml和550ml各一个</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真空值：-0.8-0.9bar</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425" w:leftChars="0" w:hanging="425" w:firstLineChars="0"/>
              <w:jc w:val="left"/>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震荡方式：无级调速</w:t>
            </w:r>
          </w:p>
          <w:p>
            <w:pPr>
              <w:pStyle w:val="4"/>
              <w:numPr>
                <w:ilvl w:val="0"/>
                <w:numId w:val="7"/>
              </w:numPr>
              <w:spacing w:line="360" w:lineRule="auto"/>
              <w:ind w:left="425" w:leftChars="0" w:hanging="425" w:firstLineChars="0"/>
              <w:rPr>
                <w:color w:val="000000"/>
                <w:szCs w:val="21"/>
                <w:lang w:val="zh-CN"/>
              </w:rPr>
            </w:pPr>
            <w:r>
              <w:rPr>
                <w:rFonts w:hint="eastAsia" w:ascii="Times New Roman" w:hAnsi="Times New Roman" w:eastAsia="宋体" w:cs="Times New Roman"/>
                <w:lang w:val="en-US" w:eastAsia="zh-CN"/>
              </w:rPr>
              <w:t>外形尺寸：490*420*615mm</w:t>
            </w:r>
          </w:p>
        </w:tc>
        <w:tc>
          <w:tcPr>
            <w:tcW w:w="1341"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rFonts w:hint="eastAsia" w:eastAsia="宋体"/>
                <w:b/>
                <w:color w:val="000000"/>
                <w:szCs w:val="21"/>
                <w:lang w:val="en-US" w:eastAsia="zh-CN"/>
              </w:rPr>
            </w:pPr>
            <w:r>
              <w:rPr>
                <w:rFonts w:hint="eastAsia"/>
                <w:b/>
                <w:color w:val="000000"/>
                <w:szCs w:val="21"/>
                <w:lang w:val="en-US" w:eastAsia="zh-CN"/>
              </w:rPr>
              <w:t>6</w:t>
            </w:r>
          </w:p>
        </w:tc>
        <w:tc>
          <w:tcPr>
            <w:tcW w:w="835" w:type="dxa"/>
            <w:shd w:val="clear" w:color="auto" w:fill="FFFFFF"/>
            <w:vAlign w:val="center"/>
          </w:tcPr>
          <w:p>
            <w:pPr>
              <w:spacing w:line="360" w:lineRule="auto"/>
              <w:jc w:val="left"/>
              <w:rPr>
                <w:rFonts w:hint="eastAsia"/>
                <w:color w:val="000000"/>
                <w:szCs w:val="21"/>
                <w:lang w:eastAsia="zh-CN"/>
              </w:rPr>
            </w:pPr>
            <w:r>
              <w:rPr>
                <w:rFonts w:hint="eastAsia"/>
                <w:color w:val="000000"/>
                <w:szCs w:val="21"/>
                <w:lang w:eastAsia="zh-CN"/>
              </w:rPr>
              <w:t>行星式公转自转脱泡机（允许进口）</w:t>
            </w:r>
          </w:p>
        </w:tc>
        <w:tc>
          <w:tcPr>
            <w:tcW w:w="5260" w:type="dxa"/>
            <w:shd w:val="clear" w:color="auto" w:fill="FFFFFF"/>
            <w:vAlign w:val="center"/>
          </w:tcPr>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主体外形尺寸</w:t>
            </w:r>
            <w:r>
              <w:rPr>
                <w:rFonts w:hint="eastAsia" w:ascii="Times New Roman" w:hAnsi="Times New Roman" w:cs="Times New Roman"/>
                <w:lang w:val="en-US" w:eastAsia="zh-CN"/>
              </w:rPr>
              <w:t>：</w:t>
            </w:r>
            <w:r>
              <w:rPr>
                <w:rFonts w:hint="eastAsia" w:ascii="Times New Roman" w:hAnsi="Times New Roman" w:eastAsia="宋体" w:cs="Times New Roman"/>
                <w:lang w:val="en-US" w:eastAsia="zh-CN"/>
              </w:rPr>
              <w:t>440（高）x 555（宽）x 645（深）</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▲真空设定范围：</w:t>
            </w:r>
            <w:r>
              <w:rPr>
                <w:rFonts w:hint="eastAsia" w:eastAsia="宋体" w:cs="Times New Roman"/>
                <w:lang w:val="en-US" w:eastAsia="zh-CN"/>
              </w:rPr>
              <w:t>优于或等于</w:t>
            </w:r>
            <w:r>
              <w:rPr>
                <w:rFonts w:hint="eastAsia" w:ascii="Times New Roman" w:hAnsi="Times New Roman" w:eastAsia="宋体" w:cs="Times New Roman"/>
                <w:lang w:val="en-US" w:eastAsia="zh-CN"/>
              </w:rPr>
              <w:t>0.67kPa（5 Torr）-大气压；真空泵能力：</w:t>
            </w:r>
            <w:r>
              <w:rPr>
                <w:rFonts w:hint="eastAsia" w:eastAsia="宋体" w:cs="Times New Roman"/>
                <w:lang w:val="en-US" w:eastAsia="zh-CN"/>
              </w:rPr>
              <w:t>优于或等于</w:t>
            </w:r>
            <w:r>
              <w:rPr>
                <w:rFonts w:hint="eastAsia" w:ascii="Times New Roman" w:hAnsi="Times New Roman" w:eastAsia="宋体" w:cs="Times New Roman"/>
                <w:lang w:val="en-US" w:eastAsia="zh-CN"/>
              </w:rPr>
              <w:t>266Pa</w:t>
            </w:r>
            <w:r>
              <w:rPr>
                <w:rFonts w:hint="eastAsia" w:ascii="Times New Roman" w:hAnsi="Times New Roman" w:cs="Times New Roman"/>
                <w:lang w:val="en-US" w:eastAsia="zh-CN"/>
              </w:rPr>
              <w:t>；</w:t>
            </w:r>
            <w:r>
              <w:rPr>
                <w:rFonts w:hint="eastAsia" w:ascii="Times New Roman" w:hAnsi="Times New Roman" w:eastAsia="宋体" w:cs="Times New Roman"/>
                <w:lang w:val="en-US" w:eastAsia="zh-CN"/>
              </w:rPr>
              <w:t>抽真空方式：直接对搅拌腔体抽真空</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连续运转时间：≤30min，最小设置单位1s</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▲公转速度：</w:t>
            </w:r>
            <w:r>
              <w:rPr>
                <w:rFonts w:hint="eastAsia" w:eastAsia="宋体" w:cs="Times New Roman"/>
                <w:lang w:val="en-US" w:eastAsia="zh-CN"/>
              </w:rPr>
              <w:t>优于或等于</w:t>
            </w:r>
            <w:r>
              <w:rPr>
                <w:rFonts w:hint="eastAsia" w:ascii="Times New Roman" w:hAnsi="Times New Roman" w:eastAsia="宋体" w:cs="Times New Roman"/>
                <w:lang w:val="en-US" w:eastAsia="zh-CN"/>
              </w:rPr>
              <w:t>0-200-2000rpm</w:t>
            </w:r>
            <w:r>
              <w:rPr>
                <w:rFonts w:hint="eastAsia" w:ascii="Times New Roman" w:hAnsi="Times New Roman" w:cs="Times New Roman"/>
                <w:lang w:val="en-US" w:eastAsia="zh-CN"/>
              </w:rPr>
              <w:t>，</w:t>
            </w:r>
            <w:r>
              <w:rPr>
                <w:rFonts w:hint="eastAsia" w:ascii="Times New Roman" w:hAnsi="Times New Roman" w:eastAsia="宋体" w:cs="Times New Roman"/>
                <w:lang w:val="en-US" w:eastAsia="zh-CN"/>
              </w:rPr>
              <w:t>每10rpm可变</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▲自转速度：</w:t>
            </w:r>
            <w:r>
              <w:rPr>
                <w:rFonts w:hint="eastAsia" w:eastAsia="宋体" w:cs="Times New Roman"/>
                <w:lang w:val="en-US" w:eastAsia="zh-CN"/>
              </w:rPr>
              <w:t>优于或等于</w:t>
            </w:r>
            <w:r>
              <w:rPr>
                <w:rFonts w:hint="eastAsia" w:ascii="Times New Roman" w:hAnsi="Times New Roman" w:eastAsia="宋体" w:cs="Times New Roman"/>
                <w:lang w:val="en-US" w:eastAsia="zh-CN"/>
              </w:rPr>
              <w:t>0-100-1000rpm</w:t>
            </w:r>
            <w:r>
              <w:rPr>
                <w:rFonts w:hint="eastAsia" w:ascii="Times New Roman" w:hAnsi="Times New Roman" w:cs="Times New Roman"/>
                <w:lang w:val="en-US" w:eastAsia="zh-CN"/>
              </w:rPr>
              <w:t>，</w:t>
            </w:r>
            <w:r>
              <w:rPr>
                <w:rFonts w:hint="eastAsia" w:ascii="Times New Roman" w:hAnsi="Times New Roman" w:eastAsia="宋体" w:cs="Times New Roman"/>
                <w:lang w:val="en-US" w:eastAsia="zh-CN"/>
              </w:rPr>
              <w:t>自转与公转速度比1：2</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容量：100ml、200ml和300ml</w:t>
            </w:r>
            <w:r>
              <w:rPr>
                <w:rFonts w:hint="eastAsia" w:ascii="Times New Roman" w:hAnsi="Times New Roman" w:cs="Times New Roman"/>
                <w:lang w:val="en-US" w:eastAsia="zh-CN"/>
              </w:rPr>
              <w:t>，</w:t>
            </w:r>
            <w:r>
              <w:rPr>
                <w:rFonts w:hint="eastAsia" w:ascii="Times New Roman" w:hAnsi="Times New Roman" w:eastAsia="宋体" w:cs="Times New Roman"/>
                <w:lang w:val="en-US" w:eastAsia="zh-CN"/>
              </w:rPr>
              <w:t>其中100和200ml配专用冷却夹具；最大搅拌容量：250ml(300ml容器大气压时)、200ml(300ml容器真空时)</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电源：单相电压：AC220v±10%，50/60Hz；电源功率:待机状态：50 VA；工作状态: 1200VA</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离心加速度：≤400G</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程序：定时器设定9组记忆，每组记忆包含5个程序</w:t>
            </w:r>
          </w:p>
        </w:tc>
        <w:tc>
          <w:tcPr>
            <w:tcW w:w="1341"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rFonts w:hint="default"/>
                <w:b/>
                <w:color w:val="000000"/>
                <w:szCs w:val="21"/>
                <w:lang w:val="en-US" w:eastAsia="zh-CN"/>
              </w:rPr>
            </w:pPr>
            <w:r>
              <w:rPr>
                <w:rFonts w:hint="eastAsia"/>
                <w:b/>
                <w:color w:val="000000"/>
                <w:szCs w:val="21"/>
                <w:lang w:val="en-US" w:eastAsia="zh-CN"/>
              </w:rPr>
              <w:t>7</w:t>
            </w:r>
          </w:p>
        </w:tc>
        <w:tc>
          <w:tcPr>
            <w:tcW w:w="835" w:type="dxa"/>
            <w:shd w:val="clear" w:color="auto" w:fill="FFFFFF"/>
            <w:vAlign w:val="center"/>
          </w:tcPr>
          <w:p>
            <w:pPr>
              <w:spacing w:line="360" w:lineRule="auto"/>
              <w:jc w:val="left"/>
              <w:rPr>
                <w:rFonts w:hint="eastAsia"/>
                <w:color w:val="000000"/>
                <w:szCs w:val="21"/>
                <w:lang w:eastAsia="zh-CN"/>
              </w:rPr>
            </w:pPr>
            <w:r>
              <w:rPr>
                <w:rFonts w:hint="eastAsia"/>
                <w:color w:val="000000"/>
                <w:szCs w:val="21"/>
                <w:lang w:eastAsia="zh-CN"/>
              </w:rPr>
              <w:t>多点磁力搅拌器</w:t>
            </w:r>
          </w:p>
        </w:tc>
        <w:tc>
          <w:tcPr>
            <w:tcW w:w="5260" w:type="dxa"/>
            <w:shd w:val="clear" w:color="auto" w:fill="FFFFFF"/>
            <w:vAlign w:val="center"/>
          </w:tcPr>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▲搅拌点位数目：</w:t>
            </w:r>
            <w:r>
              <w:rPr>
                <w:rFonts w:hint="eastAsia" w:eastAsia="宋体" w:cs="Times New Roman"/>
                <w:lang w:val="en-US" w:eastAsia="zh-CN"/>
              </w:rPr>
              <w:t>优于或等于</w:t>
            </w:r>
            <w:r>
              <w:rPr>
                <w:rFonts w:hint="eastAsia" w:ascii="Times New Roman" w:hAnsi="Times New Roman" w:eastAsia="宋体" w:cs="Times New Roman"/>
                <w:lang w:val="en-US" w:eastAsia="zh-CN"/>
              </w:rPr>
              <w:t>5</w:t>
            </w: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搅拌点位间距：90mm</w:t>
            </w: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最大搅拌量：≥0.4L</w:t>
            </w: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▲转速范围：</w:t>
            </w:r>
            <w:r>
              <w:rPr>
                <w:rFonts w:hint="eastAsia" w:eastAsia="宋体" w:cs="Times New Roman"/>
                <w:lang w:val="en-US" w:eastAsia="zh-CN"/>
              </w:rPr>
              <w:t>优于或等于</w:t>
            </w:r>
            <w:r>
              <w:rPr>
                <w:rFonts w:hint="eastAsia" w:ascii="Times New Roman" w:hAnsi="Times New Roman" w:eastAsia="宋体" w:cs="Times New Roman"/>
                <w:lang w:val="en-US" w:eastAsia="zh-CN"/>
              </w:rPr>
              <w:t>0-1200rpm</w:t>
            </w: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设置速度精度：10 rpm</w:t>
            </w: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工作电压：100-240V</w:t>
            </w: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频率：50/60Hz</w:t>
            </w: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可调正反转运作</w:t>
            </w:r>
          </w:p>
        </w:tc>
        <w:tc>
          <w:tcPr>
            <w:tcW w:w="1341"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rFonts w:hint="default"/>
                <w:b/>
                <w:color w:val="000000"/>
                <w:szCs w:val="21"/>
                <w:lang w:val="en-US" w:eastAsia="zh-CN"/>
              </w:rPr>
            </w:pPr>
            <w:r>
              <w:rPr>
                <w:rFonts w:hint="eastAsia"/>
                <w:b/>
                <w:color w:val="000000"/>
                <w:szCs w:val="21"/>
                <w:lang w:val="en-US" w:eastAsia="zh-CN"/>
              </w:rPr>
              <w:t>8</w:t>
            </w:r>
          </w:p>
        </w:tc>
        <w:tc>
          <w:tcPr>
            <w:tcW w:w="835" w:type="dxa"/>
            <w:shd w:val="clear" w:color="auto" w:fill="FFFFFF"/>
            <w:vAlign w:val="center"/>
          </w:tcPr>
          <w:p>
            <w:pPr>
              <w:spacing w:line="360" w:lineRule="auto"/>
              <w:jc w:val="left"/>
              <w:rPr>
                <w:rFonts w:hint="eastAsia"/>
                <w:color w:val="000000"/>
                <w:szCs w:val="21"/>
                <w:lang w:eastAsia="zh-CN"/>
              </w:rPr>
            </w:pPr>
            <w:r>
              <w:rPr>
                <w:rFonts w:hint="eastAsia"/>
                <w:color w:val="000000"/>
                <w:szCs w:val="21"/>
                <w:lang w:eastAsia="zh-CN"/>
              </w:rPr>
              <w:t>多功能磁力搅拌机（加热型）</w:t>
            </w:r>
          </w:p>
        </w:tc>
        <w:tc>
          <w:tcPr>
            <w:tcW w:w="5260" w:type="dxa"/>
            <w:shd w:val="clear" w:color="auto" w:fill="FFFFFF"/>
            <w:vAlign w:val="center"/>
          </w:tcPr>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搅拌点位数目：1</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▲最大搅拌量：</w:t>
            </w:r>
            <w:r>
              <w:rPr>
                <w:rFonts w:hint="eastAsia" w:eastAsia="宋体" w:cs="Times New Roman"/>
                <w:lang w:val="en-US" w:eastAsia="zh-CN"/>
              </w:rPr>
              <w:t>优于或大亨与</w:t>
            </w:r>
            <w:r>
              <w:rPr>
                <w:rFonts w:hint="eastAsia" w:ascii="Times New Roman" w:hAnsi="Times New Roman" w:eastAsia="宋体" w:cs="Times New Roman"/>
                <w:lang w:val="en-US" w:eastAsia="zh-CN"/>
              </w:rPr>
              <w:t>20L</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▲转速范围：</w:t>
            </w:r>
            <w:r>
              <w:rPr>
                <w:rFonts w:hint="eastAsia" w:eastAsia="宋体" w:cs="Times New Roman"/>
                <w:lang w:val="en-US" w:eastAsia="zh-CN"/>
              </w:rPr>
              <w:t>优于或等于</w:t>
            </w:r>
            <w:r>
              <w:rPr>
                <w:rFonts w:hint="eastAsia" w:ascii="Times New Roman" w:hAnsi="Times New Roman" w:eastAsia="宋体" w:cs="Times New Roman"/>
                <w:lang w:val="en-US" w:eastAsia="zh-CN"/>
              </w:rPr>
              <w:t>50-1500rpm</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设置速度精度：10 rpm</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▲加热温度范围：室温+盘面</w:t>
            </w:r>
            <w:r>
              <w:rPr>
                <w:rFonts w:hint="eastAsia" w:eastAsia="宋体" w:cs="Times New Roman"/>
                <w:lang w:val="en-US" w:eastAsia="zh-CN"/>
              </w:rPr>
              <w:t>优于或等于</w:t>
            </w:r>
            <w:r>
              <w:rPr>
                <w:rFonts w:hint="eastAsia" w:ascii="Times New Roman" w:hAnsi="Times New Roman" w:eastAsia="宋体" w:cs="Times New Roman"/>
                <w:lang w:val="en-US" w:eastAsia="zh-CN"/>
              </w:rPr>
              <w:t>自热 - 310</w:t>
            </w:r>
            <w:r>
              <w:rPr>
                <w:rFonts w:hint="eastAsia" w:eastAsia="宋体" w:cs="Times New Roman"/>
                <w:lang w:val="en-US"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加热板的温度设定精度：1 K</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加热速率（H1500中的1L H2O）：6.5 K/min</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加热板的加热控制精度（100℃）：±5 K</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加热功率：650W</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配ETS-D6电子接触式温度计</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ETS-D6加热控制精度： 0.2 ±K</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工作盘材质：铝合金</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速度显示：LCD</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工作电压：100-240V</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频率：50/60Hz</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可调正反转运作</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可定时</w:t>
            </w:r>
          </w:p>
        </w:tc>
        <w:tc>
          <w:tcPr>
            <w:tcW w:w="1341"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rFonts w:hint="default"/>
                <w:b/>
                <w:color w:val="000000"/>
                <w:szCs w:val="21"/>
                <w:lang w:val="en-US" w:eastAsia="zh-CN"/>
              </w:rPr>
            </w:pPr>
            <w:r>
              <w:rPr>
                <w:rFonts w:hint="eastAsia"/>
                <w:b/>
                <w:color w:val="000000"/>
                <w:szCs w:val="21"/>
                <w:lang w:val="en-US" w:eastAsia="zh-CN"/>
              </w:rPr>
              <w:t>9</w:t>
            </w:r>
          </w:p>
        </w:tc>
        <w:tc>
          <w:tcPr>
            <w:tcW w:w="835" w:type="dxa"/>
            <w:shd w:val="clear" w:color="auto" w:fill="FFFFFF"/>
            <w:vAlign w:val="center"/>
          </w:tcPr>
          <w:p>
            <w:pPr>
              <w:spacing w:line="360" w:lineRule="auto"/>
              <w:jc w:val="left"/>
              <w:rPr>
                <w:rFonts w:hint="eastAsia"/>
                <w:color w:val="000000"/>
                <w:szCs w:val="21"/>
                <w:lang w:eastAsia="zh-CN"/>
              </w:rPr>
            </w:pPr>
            <w:r>
              <w:rPr>
                <w:rFonts w:hint="eastAsia"/>
                <w:color w:val="000000"/>
                <w:szCs w:val="21"/>
                <w:lang w:eastAsia="zh-CN"/>
              </w:rPr>
              <w:t>游离度测定仪</w:t>
            </w:r>
          </w:p>
        </w:tc>
        <w:tc>
          <w:tcPr>
            <w:tcW w:w="5260" w:type="dxa"/>
            <w:shd w:val="clear" w:color="auto" w:fill="FFFFFF"/>
            <w:vAlign w:val="center"/>
          </w:tcPr>
          <w:p>
            <w:pPr>
              <w:keepNext w:val="0"/>
              <w:keepLines w:val="0"/>
              <w:pageBreakBefore w:val="0"/>
              <w:widowControl w:val="0"/>
              <w:numPr>
                <w:ilvl w:val="0"/>
                <w:numId w:val="11"/>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执行标准： GB/T 12660 – 2008 或者 ISO 5267-2：2001</w:t>
            </w:r>
          </w:p>
          <w:p>
            <w:pPr>
              <w:keepNext w:val="0"/>
              <w:keepLines w:val="0"/>
              <w:pageBreakBefore w:val="0"/>
              <w:widowControl w:val="0"/>
              <w:numPr>
                <w:ilvl w:val="0"/>
                <w:numId w:val="11"/>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▲测量范围：</w:t>
            </w:r>
            <w:r>
              <w:rPr>
                <w:rFonts w:hint="eastAsia" w:eastAsia="宋体" w:cs="Times New Roman"/>
                <w:lang w:val="en-US" w:eastAsia="zh-CN"/>
              </w:rPr>
              <w:t>优于或等于</w:t>
            </w:r>
            <w:r>
              <w:rPr>
                <w:rFonts w:hint="eastAsia" w:ascii="Times New Roman" w:hAnsi="Times New Roman" w:eastAsia="宋体" w:cs="Times New Roman"/>
                <w:lang w:val="en-US" w:eastAsia="zh-CN"/>
              </w:rPr>
              <w:t>0~1000 CSF</w:t>
            </w:r>
          </w:p>
          <w:p>
            <w:pPr>
              <w:keepNext w:val="0"/>
              <w:keepLines w:val="0"/>
              <w:pageBreakBefore w:val="0"/>
              <w:widowControl w:val="0"/>
              <w:numPr>
                <w:ilvl w:val="0"/>
                <w:numId w:val="11"/>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校准方式：自动校准</w:t>
            </w:r>
          </w:p>
          <w:p>
            <w:pPr>
              <w:keepNext w:val="0"/>
              <w:keepLines w:val="0"/>
              <w:pageBreakBefore w:val="0"/>
              <w:widowControl w:val="0"/>
              <w:numPr>
                <w:ilvl w:val="0"/>
                <w:numId w:val="11"/>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密封方式：工体密封+硅胶密封圈（密封圈材质：纯硅胶）</w:t>
            </w:r>
          </w:p>
          <w:p>
            <w:pPr>
              <w:keepNext w:val="0"/>
              <w:keepLines w:val="0"/>
              <w:pageBreakBefore w:val="0"/>
              <w:widowControl w:val="0"/>
              <w:numPr>
                <w:ilvl w:val="0"/>
                <w:numId w:val="11"/>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容器容量：圆形容器1000ml，锥形容器23.5±0.2ml</w:t>
            </w:r>
          </w:p>
          <w:p>
            <w:pPr>
              <w:keepNext w:val="0"/>
              <w:keepLines w:val="0"/>
              <w:pageBreakBefore w:val="0"/>
              <w:widowControl w:val="0"/>
              <w:numPr>
                <w:ilvl w:val="0"/>
                <w:numId w:val="11"/>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整机材质：304不锈钢</w:t>
            </w:r>
          </w:p>
        </w:tc>
        <w:tc>
          <w:tcPr>
            <w:tcW w:w="1341"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rFonts w:hint="default"/>
                <w:b/>
                <w:color w:val="000000"/>
                <w:szCs w:val="21"/>
                <w:lang w:val="en-US" w:eastAsia="zh-CN"/>
              </w:rPr>
            </w:pPr>
            <w:r>
              <w:rPr>
                <w:rFonts w:hint="eastAsia"/>
                <w:b/>
                <w:color w:val="000000"/>
                <w:szCs w:val="21"/>
                <w:lang w:val="en-US" w:eastAsia="zh-CN"/>
              </w:rPr>
              <w:t>10</w:t>
            </w:r>
          </w:p>
        </w:tc>
        <w:tc>
          <w:tcPr>
            <w:tcW w:w="835" w:type="dxa"/>
            <w:shd w:val="clear" w:color="auto" w:fill="FFFFFF"/>
            <w:vAlign w:val="center"/>
          </w:tcPr>
          <w:p>
            <w:pPr>
              <w:spacing w:line="360" w:lineRule="auto"/>
              <w:jc w:val="left"/>
              <w:rPr>
                <w:rFonts w:hint="eastAsia"/>
                <w:color w:val="000000"/>
                <w:szCs w:val="21"/>
                <w:lang w:eastAsia="zh-CN"/>
              </w:rPr>
            </w:pPr>
            <w:r>
              <w:rPr>
                <w:rFonts w:hint="eastAsia"/>
                <w:color w:val="000000"/>
                <w:szCs w:val="21"/>
                <w:lang w:eastAsia="zh-CN"/>
              </w:rPr>
              <w:t>平板干燥器</w:t>
            </w:r>
          </w:p>
        </w:tc>
        <w:tc>
          <w:tcPr>
            <w:tcW w:w="5260" w:type="dxa"/>
            <w:shd w:val="clear" w:color="auto" w:fill="FFFFFF"/>
            <w:vAlign w:val="center"/>
          </w:tcPr>
          <w:p>
            <w:pPr>
              <w:keepNext w:val="0"/>
              <w:keepLines w:val="0"/>
              <w:pageBreakBefore w:val="0"/>
              <w:widowControl w:val="0"/>
              <w:numPr>
                <w:ilvl w:val="0"/>
                <w:numId w:val="12"/>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▲干燥尺寸：</w:t>
            </w:r>
            <w:r>
              <w:rPr>
                <w:rFonts w:hint="eastAsia" w:eastAsia="宋体" w:cs="Times New Roman"/>
                <w:lang w:val="en-US" w:eastAsia="zh-CN"/>
              </w:rPr>
              <w:t>优于或等于</w:t>
            </w:r>
            <w:r>
              <w:rPr>
                <w:rFonts w:hint="eastAsia" w:ascii="Times New Roman" w:hAnsi="Times New Roman" w:eastAsia="宋体" w:cs="Times New Roman"/>
                <w:lang w:val="en-US" w:eastAsia="zh-CN"/>
              </w:rPr>
              <w:t>600mm×350mm</w:t>
            </w:r>
          </w:p>
          <w:p>
            <w:pPr>
              <w:keepNext w:val="0"/>
              <w:keepLines w:val="0"/>
              <w:pageBreakBefore w:val="0"/>
              <w:widowControl w:val="0"/>
              <w:numPr>
                <w:ilvl w:val="0"/>
                <w:numId w:val="12"/>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加热功率：≥1.5kW/220V</w:t>
            </w:r>
          </w:p>
          <w:p>
            <w:pPr>
              <w:keepNext w:val="0"/>
              <w:keepLines w:val="0"/>
              <w:pageBreakBefore w:val="0"/>
              <w:widowControl w:val="0"/>
              <w:numPr>
                <w:ilvl w:val="0"/>
                <w:numId w:val="12"/>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干燥温度调节范围：常温~180℃ </w:t>
            </w:r>
          </w:p>
          <w:p>
            <w:pPr>
              <w:keepNext w:val="0"/>
              <w:keepLines w:val="0"/>
              <w:pageBreakBefore w:val="0"/>
              <w:widowControl w:val="0"/>
              <w:numPr>
                <w:ilvl w:val="0"/>
                <w:numId w:val="12"/>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▲干燥温度控制精度：</w:t>
            </w:r>
            <w:r>
              <w:rPr>
                <w:rFonts w:hint="eastAsia" w:eastAsia="宋体" w:cs="Times New Roman"/>
                <w:lang w:val="en-US" w:eastAsia="zh-CN"/>
              </w:rPr>
              <w:t>优于或等于</w:t>
            </w:r>
            <w:r>
              <w:rPr>
                <w:rFonts w:hint="eastAsia" w:ascii="Times New Roman" w:hAnsi="Times New Roman" w:eastAsia="宋体" w:cs="Times New Roman"/>
                <w:lang w:val="en-US" w:eastAsia="zh-CN"/>
              </w:rPr>
              <w:t>±1℃</w:t>
            </w:r>
          </w:p>
        </w:tc>
        <w:tc>
          <w:tcPr>
            <w:tcW w:w="1341"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rFonts w:hint="default"/>
                <w:b/>
                <w:color w:val="000000"/>
                <w:szCs w:val="21"/>
                <w:lang w:val="en-US" w:eastAsia="zh-CN"/>
              </w:rPr>
            </w:pPr>
            <w:r>
              <w:rPr>
                <w:rFonts w:hint="eastAsia"/>
                <w:b/>
                <w:color w:val="000000"/>
                <w:szCs w:val="21"/>
                <w:lang w:val="en-US" w:eastAsia="zh-CN"/>
              </w:rPr>
              <w:t>11</w:t>
            </w:r>
          </w:p>
        </w:tc>
        <w:tc>
          <w:tcPr>
            <w:tcW w:w="835" w:type="dxa"/>
            <w:shd w:val="clear" w:color="auto" w:fill="FFFFFF"/>
            <w:vAlign w:val="center"/>
          </w:tcPr>
          <w:p>
            <w:pPr>
              <w:spacing w:line="360" w:lineRule="auto"/>
              <w:jc w:val="left"/>
              <w:rPr>
                <w:rFonts w:hint="eastAsia"/>
                <w:color w:val="000000"/>
                <w:szCs w:val="21"/>
                <w:lang w:eastAsia="zh-CN"/>
              </w:rPr>
            </w:pPr>
            <w:r>
              <w:rPr>
                <w:rFonts w:hint="eastAsia"/>
                <w:color w:val="000000"/>
                <w:szCs w:val="21"/>
                <w:lang w:eastAsia="zh-CN"/>
              </w:rPr>
              <w:t>旋转蒸发仪</w:t>
            </w:r>
          </w:p>
        </w:tc>
        <w:tc>
          <w:tcPr>
            <w:tcW w:w="5260" w:type="dxa"/>
            <w:shd w:val="clear" w:color="auto" w:fill="FFFFFF"/>
            <w:vAlign w:val="center"/>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宋体" w:hAnsi="宋体"/>
              </w:rPr>
              <w:t>▲</w:t>
            </w:r>
            <w:r>
              <w:rPr>
                <w:rFonts w:hint="eastAsia" w:ascii="Times New Roman" w:hAnsi="Times New Roman" w:eastAsia="宋体" w:cs="Times New Roman"/>
                <w:lang w:val="en-US" w:eastAsia="zh-CN"/>
              </w:rPr>
              <w:t>蒸发瓶的最大体积：</w:t>
            </w:r>
            <w:r>
              <w:rPr>
                <w:rFonts w:hint="eastAsia" w:eastAsia="宋体" w:cs="Times New Roman"/>
                <w:lang w:val="en-US" w:eastAsia="zh-CN"/>
              </w:rPr>
              <w:t>优于或等于</w:t>
            </w:r>
            <w:r>
              <w:rPr>
                <w:rFonts w:hint="eastAsia" w:ascii="Times New Roman" w:hAnsi="Times New Roman" w:eastAsia="宋体" w:cs="Times New Roman"/>
                <w:lang w:val="en-US" w:eastAsia="zh-CN"/>
              </w:rPr>
              <w:t>5L</w:t>
            </w:r>
          </w:p>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▲温度调节范围：</w:t>
            </w:r>
            <w:r>
              <w:rPr>
                <w:rFonts w:hint="eastAsia" w:eastAsia="宋体" w:cs="Times New Roman"/>
                <w:lang w:val="en-US" w:eastAsia="zh-CN"/>
              </w:rPr>
              <w:t>优于或等于</w:t>
            </w:r>
            <w:r>
              <w:rPr>
                <w:rFonts w:hint="eastAsia" w:ascii="Times New Roman" w:hAnsi="Times New Roman" w:eastAsia="宋体" w:cs="Times New Roman"/>
                <w:lang w:val="en-US" w:eastAsia="zh-CN"/>
              </w:rPr>
              <w:t>室温~210℃</w:t>
            </w:r>
          </w:p>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▲加温控制精度：</w:t>
            </w:r>
            <w:r>
              <w:rPr>
                <w:rFonts w:hint="eastAsia" w:eastAsia="宋体" w:cs="Times New Roman"/>
                <w:lang w:val="en-US" w:eastAsia="zh-CN"/>
              </w:rPr>
              <w:t>优于或等于</w:t>
            </w:r>
            <w:r>
              <w:rPr>
                <w:rFonts w:hint="eastAsia" w:ascii="Times New Roman" w:hAnsi="Times New Roman" w:eastAsia="宋体" w:cs="Times New Roman"/>
                <w:lang w:val="en-US" w:eastAsia="zh-CN"/>
              </w:rPr>
              <w:t>±1℃</w:t>
            </w:r>
          </w:p>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冷却面积：≥1400 cm</w:t>
            </w:r>
            <w:r>
              <w:rPr>
                <w:rFonts w:hint="eastAsia" w:ascii="Times New Roman" w:hAnsi="Times New Roman" w:eastAsia="宋体" w:cs="Times New Roman"/>
                <w:vertAlign w:val="superscript"/>
                <w:lang w:val="en-US" w:eastAsia="zh-CN"/>
              </w:rPr>
              <w:t>2</w:t>
            </w:r>
          </w:p>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旋转速度范围：10~280 rpm</w:t>
            </w:r>
          </w:p>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升降模式：自动升降</w:t>
            </w:r>
          </w:p>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配真空度显示</w:t>
            </w:r>
          </w:p>
        </w:tc>
        <w:tc>
          <w:tcPr>
            <w:tcW w:w="1341"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rFonts w:hint="default"/>
                <w:b/>
                <w:color w:val="000000"/>
                <w:szCs w:val="21"/>
                <w:lang w:val="en-US" w:eastAsia="zh-CN"/>
              </w:rPr>
            </w:pPr>
            <w:r>
              <w:rPr>
                <w:rFonts w:hint="eastAsia"/>
                <w:b/>
                <w:color w:val="000000"/>
                <w:szCs w:val="21"/>
                <w:lang w:val="en-US" w:eastAsia="zh-CN"/>
              </w:rPr>
              <w:t>12</w:t>
            </w:r>
          </w:p>
        </w:tc>
        <w:tc>
          <w:tcPr>
            <w:tcW w:w="835" w:type="dxa"/>
            <w:shd w:val="clear" w:color="auto" w:fill="FFFFFF"/>
            <w:vAlign w:val="center"/>
          </w:tcPr>
          <w:p>
            <w:pPr>
              <w:spacing w:line="360" w:lineRule="auto"/>
              <w:jc w:val="left"/>
              <w:rPr>
                <w:rFonts w:hint="eastAsia"/>
                <w:color w:val="000000"/>
                <w:szCs w:val="21"/>
                <w:lang w:eastAsia="zh-CN"/>
              </w:rPr>
            </w:pPr>
            <w:r>
              <w:rPr>
                <w:rFonts w:hint="eastAsia"/>
                <w:color w:val="000000"/>
                <w:szCs w:val="21"/>
                <w:lang w:eastAsia="zh-CN"/>
              </w:rPr>
              <w:t>数码体视显微镜</w:t>
            </w:r>
          </w:p>
        </w:tc>
        <w:tc>
          <w:tcPr>
            <w:tcW w:w="5260" w:type="dxa"/>
            <w:shd w:val="clear" w:color="auto" w:fill="FFFFFF"/>
            <w:vAlign w:val="center"/>
          </w:tcPr>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光学系统：伽利略光学系统（平行光学）</w:t>
            </w:r>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▲变焦比：</w:t>
            </w:r>
            <w:r>
              <w:rPr>
                <w:rFonts w:hint="eastAsia" w:eastAsia="宋体" w:cs="Times New Roman"/>
                <w:lang w:val="en-US" w:eastAsia="zh-CN"/>
              </w:rPr>
              <w:t>优于或等于</w:t>
            </w:r>
            <w:r>
              <w:rPr>
                <w:rFonts w:hint="eastAsia" w:ascii="Times New Roman" w:hAnsi="Times New Roman" w:eastAsia="宋体" w:cs="Times New Roman"/>
                <w:lang w:val="en-US" w:eastAsia="zh-CN"/>
              </w:rPr>
              <w:t>0.8X-5.6X</w:t>
            </w:r>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▲总放大倍率：</w:t>
            </w:r>
            <w:r>
              <w:rPr>
                <w:rFonts w:hint="eastAsia" w:eastAsia="宋体" w:cs="Times New Roman"/>
                <w:lang w:val="en-US" w:eastAsia="zh-CN"/>
              </w:rPr>
              <w:t>优于或等于</w:t>
            </w:r>
            <w:r>
              <w:rPr>
                <w:rFonts w:hint="eastAsia" w:ascii="Times New Roman" w:hAnsi="Times New Roman" w:eastAsia="宋体" w:cs="Times New Roman"/>
                <w:lang w:val="en-US" w:eastAsia="zh-CN"/>
              </w:rPr>
              <w:t>4.0X-336X</w:t>
            </w:r>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工作距离：90mm</w:t>
            </w:r>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照明系统：一体式可调亮度LED环形光源</w:t>
            </w:r>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升降调节范围：40mm</w:t>
            </w:r>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被观察物最大高度：≥100mm</w:t>
            </w:r>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w:t>
            </w:r>
            <w:r>
              <w:rPr>
                <w:rFonts w:hint="eastAsia" w:eastAsia="宋体" w:cs="Times New Roman"/>
                <w:lang w:val="en-US" w:eastAsia="zh-CN"/>
              </w:rPr>
              <w:t>优于或等于</w:t>
            </w:r>
            <w:r>
              <w:rPr>
                <w:rFonts w:hint="eastAsia" w:ascii="Times New Roman" w:hAnsi="Times New Roman" w:eastAsia="宋体" w:cs="Times New Roman"/>
                <w:lang w:val="en-US" w:eastAsia="zh-CN"/>
              </w:rPr>
              <w:t>10X/22mm广角目镜</w:t>
            </w:r>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配电子目镜</w:t>
            </w:r>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left="425" w:leftChars="0" w:hanging="425" w:firstLineChars="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载物板直径：≥95mm</w:t>
            </w:r>
          </w:p>
        </w:tc>
        <w:tc>
          <w:tcPr>
            <w:tcW w:w="1341" w:type="dxa"/>
            <w:shd w:val="clear" w:color="auto" w:fill="FFFFFF"/>
            <w:vAlign w:val="center"/>
          </w:tcPr>
          <w:p>
            <w:pPr>
              <w:spacing w:line="360" w:lineRule="auto"/>
              <w:jc w:val="center"/>
              <w:rPr>
                <w:color w:val="000000"/>
                <w:szCs w:val="21"/>
              </w:rPr>
            </w:pPr>
          </w:p>
        </w:tc>
      </w:tr>
    </w:tbl>
    <w:p>
      <w:pPr>
        <w:spacing w:line="360" w:lineRule="auto"/>
        <w:rPr>
          <w:bCs/>
          <w:color w:val="000000"/>
          <w:sz w:val="24"/>
        </w:rPr>
      </w:pPr>
    </w:p>
    <w:p>
      <w:pPr>
        <w:spacing w:line="360" w:lineRule="auto"/>
        <w:ind w:firstLine="482" w:firstLineChars="200"/>
        <w:rPr>
          <w:b/>
          <w:color w:val="000000"/>
          <w:sz w:val="24"/>
        </w:rPr>
      </w:pPr>
      <w:r>
        <w:rPr>
          <w:b/>
          <w:color w:val="000000"/>
          <w:sz w:val="24"/>
        </w:rPr>
        <w:t>四、技术资料</w:t>
      </w:r>
    </w:p>
    <w:p>
      <w:pPr>
        <w:spacing w:line="360" w:lineRule="auto"/>
        <w:ind w:firstLine="480" w:firstLineChars="200"/>
        <w:rPr>
          <w:color w:val="000000"/>
          <w:sz w:val="24"/>
        </w:rPr>
      </w:pPr>
      <w:r>
        <w:rPr>
          <w:color w:val="000000"/>
          <w:sz w:val="24"/>
        </w:rPr>
        <w:t>1.提供18套随机文件：产品样本、选型手册、合格证明、使用手册等。另外，所有技术资料均提供电子版的1套。</w:t>
      </w:r>
    </w:p>
    <w:p>
      <w:pPr>
        <w:spacing w:line="360" w:lineRule="auto"/>
        <w:ind w:firstLine="480" w:firstLineChars="200"/>
        <w:rPr>
          <w:color w:val="000000"/>
          <w:sz w:val="24"/>
        </w:rPr>
      </w:pPr>
      <w:r>
        <w:rPr>
          <w:color w:val="000000"/>
          <w:sz w:val="24"/>
        </w:rPr>
        <w:t>2.进口产品提供报关单或者产地声明函。</w:t>
      </w:r>
    </w:p>
    <w:p>
      <w:pPr>
        <w:spacing w:line="360" w:lineRule="auto"/>
        <w:ind w:firstLine="482" w:firstLineChars="200"/>
        <w:rPr>
          <w:b/>
          <w:color w:val="000000"/>
          <w:sz w:val="24"/>
        </w:rPr>
      </w:pPr>
      <w:r>
        <w:rPr>
          <w:b/>
          <w:color w:val="000000"/>
          <w:sz w:val="24"/>
        </w:rPr>
        <w:t>五、设备安装调试及操作培训等要求</w:t>
      </w:r>
    </w:p>
    <w:p>
      <w:pPr>
        <w:spacing w:line="360" w:lineRule="auto"/>
        <w:ind w:firstLine="480" w:firstLineChars="200"/>
        <w:rPr>
          <w:color w:val="000000"/>
          <w:sz w:val="24"/>
        </w:rPr>
      </w:pPr>
      <w:r>
        <w:rPr>
          <w:color w:val="000000"/>
          <w:sz w:val="24"/>
        </w:rPr>
        <w:t>1.设备安装调试</w:t>
      </w:r>
    </w:p>
    <w:p>
      <w:pPr>
        <w:spacing w:line="360" w:lineRule="auto"/>
        <w:ind w:firstLine="480" w:firstLineChars="200"/>
        <w:rPr>
          <w:color w:val="000000"/>
          <w:sz w:val="24"/>
        </w:rPr>
      </w:pPr>
      <w:r>
        <w:rPr>
          <w:color w:val="000000"/>
          <w:sz w:val="24"/>
        </w:rPr>
        <w:t>投标人将所供货物运至交货地点，采购单位相关人员在场时拆箱，由采购人当场清点验收。清点验收完成后进行安装调试。安装调试必须在环境符合设备要求的条件下进行，须取得采购单位相关人员的许可。</w:t>
      </w:r>
    </w:p>
    <w:p>
      <w:pPr>
        <w:spacing w:line="360" w:lineRule="auto"/>
        <w:ind w:firstLine="480" w:firstLineChars="200"/>
        <w:rPr>
          <w:color w:val="000000"/>
          <w:sz w:val="24"/>
        </w:rPr>
      </w:pPr>
      <w:r>
        <w:rPr>
          <w:color w:val="000000"/>
          <w:sz w:val="24"/>
        </w:rPr>
        <w:t>2.培训：设备投标方在招标方现场（或者投标方的培训中心）完成招标方操作人员的培训，专业培训产品经理1人，培训时间为3-5天；经培训后的人员由双方共同组织进行理论和实践考核，并应达到招标方的上岗标准，如达不到要求，招标方有权要求投标方派员重新免费培训，直至达到上岗要求。所有费用由投标方承担。</w:t>
      </w:r>
    </w:p>
    <w:p>
      <w:pPr>
        <w:spacing w:line="360" w:lineRule="auto"/>
        <w:ind w:firstLine="482" w:firstLineChars="200"/>
        <w:rPr>
          <w:b/>
          <w:color w:val="000000"/>
          <w:sz w:val="24"/>
        </w:rPr>
      </w:pPr>
      <w:r>
        <w:rPr>
          <w:b/>
          <w:color w:val="000000"/>
          <w:sz w:val="24"/>
        </w:rPr>
        <w:t>六、验收标准</w:t>
      </w:r>
    </w:p>
    <w:p>
      <w:pPr>
        <w:spacing w:line="360" w:lineRule="auto"/>
        <w:ind w:firstLine="480" w:firstLineChars="200"/>
        <w:rPr>
          <w:color w:val="000000"/>
          <w:sz w:val="24"/>
        </w:rPr>
      </w:pPr>
      <w:r>
        <w:rPr>
          <w:rFonts w:hint="eastAsia"/>
          <w:color w:val="000000"/>
          <w:sz w:val="24"/>
        </w:rPr>
        <w:t>按国家（地方）标准或行业标准、招标文件、投标文件、合同等有关内容进行验收。</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b/>
          <w:bCs/>
          <w:color w:val="000000"/>
          <w:sz w:val="24"/>
        </w:rPr>
      </w:pPr>
      <w:r>
        <w:rPr>
          <w:color w:val="000000"/>
          <w:sz w:val="24"/>
        </w:rPr>
        <w:t>▲</w:t>
      </w:r>
      <w:r>
        <w:rPr>
          <w:b/>
          <w:bCs/>
          <w:color w:val="000000"/>
          <w:sz w:val="24"/>
        </w:rPr>
        <w:t>1.合同签订后60天内完成供货，</w:t>
      </w:r>
      <w:r>
        <w:rPr>
          <w:b/>
          <w:bCs/>
          <w:color w:val="000000"/>
          <w:sz w:val="24"/>
          <w:highlight w:val="none"/>
        </w:rPr>
        <w:t>质保期</w:t>
      </w:r>
      <w:r>
        <w:rPr>
          <w:rFonts w:hint="eastAsia"/>
          <w:b/>
          <w:bCs/>
          <w:color w:val="000000"/>
          <w:sz w:val="24"/>
          <w:highlight w:val="none"/>
        </w:rPr>
        <w:t>三</w:t>
      </w:r>
      <w:r>
        <w:rPr>
          <w:b/>
          <w:bCs/>
          <w:color w:val="000000"/>
          <w:sz w:val="24"/>
          <w:highlight w:val="none"/>
        </w:rPr>
        <w:t>年，</w:t>
      </w:r>
      <w:r>
        <w:rPr>
          <w:b/>
          <w:bCs/>
          <w:color w:val="000000"/>
          <w:sz w:val="24"/>
        </w:rPr>
        <w:t>自项目验收合格之日起计算。</w:t>
      </w:r>
    </w:p>
    <w:p>
      <w:pPr>
        <w:spacing w:line="360" w:lineRule="auto"/>
        <w:ind w:firstLine="480" w:firstLineChars="200"/>
        <w:rPr>
          <w:color w:val="000000"/>
          <w:sz w:val="24"/>
        </w:rPr>
      </w:pPr>
      <w:bookmarkStart w:id="5" w:name="_Hlk66699712"/>
      <w:r>
        <w:rPr>
          <w:color w:val="000000" w:themeColor="text1"/>
          <w:sz w:val="24"/>
          <w14:textFill>
            <w14:solidFill>
              <w14:schemeClr w14:val="tx1"/>
            </w14:solidFill>
          </w14:textFill>
        </w:rPr>
        <w:t>2.</w:t>
      </w:r>
      <w:r>
        <w:rPr>
          <w:rFonts w:eastAsia="仿宋_GB2312"/>
          <w:b/>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缴纳履约保证金后，分两次付款。在合同签订、人员进场工作一个月内支付合同总金额的30%；在项目完成并验收合格后10个工作日内支付合同余款。自验收合格之日起计壹年后履约保证金全额无息退还。</w:t>
      </w:r>
      <w:bookmarkEnd w:id="5"/>
    </w:p>
    <w:p>
      <w:pPr>
        <w:widowControl/>
        <w:spacing w:line="360" w:lineRule="auto"/>
        <w:ind w:firstLine="482" w:firstLineChars="200"/>
        <w:jc w:val="left"/>
        <w:rPr>
          <w:b/>
          <w:color w:val="000000"/>
          <w:kern w:val="0"/>
          <w:sz w:val="24"/>
        </w:rPr>
      </w:pPr>
      <w:r>
        <w:rPr>
          <w:b/>
          <w:bCs/>
          <w:color w:val="000000"/>
          <w:sz w:val="24"/>
        </w:rPr>
        <w:t>注：</w:t>
      </w:r>
      <w:r>
        <w:rPr>
          <w:b/>
          <w:color w:val="000000"/>
          <w:kern w:val="0"/>
          <w:sz w:val="24"/>
        </w:rPr>
        <w:t>1.核心产品为</w:t>
      </w:r>
      <w:r>
        <w:rPr>
          <w:rFonts w:hint="eastAsia"/>
          <w:b/>
          <w:color w:val="000000"/>
          <w:kern w:val="0"/>
          <w:sz w:val="24"/>
          <w:lang w:eastAsia="zh-CN"/>
        </w:rPr>
        <w:t>三温区管式炉</w:t>
      </w:r>
      <w:r>
        <w:rPr>
          <w:b/>
          <w:color w:val="000000"/>
          <w:kern w:val="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b/>
          <w:bCs/>
          <w:color w:val="000000"/>
          <w:sz w:val="24"/>
        </w:rPr>
      </w:pPr>
      <w:r>
        <w:rPr>
          <w:rFonts w:ascii="宋体" w:hAnsi="宋体"/>
          <w:b/>
          <w:color w:val="000000"/>
          <w:sz w:val="24"/>
        </w:rPr>
        <w:br w:type="page"/>
      </w:r>
      <w:r>
        <w:rPr>
          <w:rFonts w:hint="eastAsia" w:ascii="宋体" w:hAnsi="宋体"/>
          <w:b/>
          <w:color w:val="000000"/>
          <w:sz w:val="32"/>
        </w:rPr>
        <w:t>第四章  合同主要条款</w:t>
      </w:r>
    </w:p>
    <w:p>
      <w:pPr>
        <w:spacing w:line="360" w:lineRule="auto"/>
        <w:jc w:val="center"/>
        <w:rPr>
          <w:rFonts w:hint="eastAsia" w:ascii="宋体" w:hAnsi="宋体"/>
          <w:b/>
          <w:color w:val="000000"/>
          <w:sz w:val="24"/>
        </w:rPr>
      </w:pPr>
      <w:r>
        <w:rPr>
          <w:rFonts w:hint="eastAsia" w:ascii="宋体" w:hAnsi="宋体"/>
          <w:b/>
          <w:color w:val="000000"/>
          <w:sz w:val="24"/>
          <w:lang w:eastAsia="zh-CN"/>
        </w:rPr>
        <w:t>材料科学基础实验设备</w:t>
      </w:r>
      <w:r>
        <w:rPr>
          <w:rFonts w:hint="eastAsia" w:ascii="宋体" w:hAnsi="宋体"/>
          <w:b/>
          <w:color w:val="000000"/>
          <w:sz w:val="24"/>
        </w:rPr>
        <w:t>采购合同</w:t>
      </w:r>
    </w:p>
    <w:p>
      <w:pPr>
        <w:spacing w:line="360" w:lineRule="auto"/>
        <w:rPr>
          <w:rFonts w:ascii="宋体" w:hAnsi="宋体"/>
          <w:color w:val="000000"/>
          <w:sz w:val="24"/>
        </w:rPr>
      </w:pPr>
      <w:r>
        <w:rPr>
          <w:rFonts w:hint="eastAsia" w:ascii="宋体" w:hAnsi="宋体"/>
          <w:color w:val="000000"/>
          <w:sz w:val="24"/>
        </w:rPr>
        <w:t>甲  方：衢州学院</w:t>
      </w:r>
      <w:r>
        <w:rPr>
          <w:rFonts w:ascii="宋体" w:hAnsi="宋体"/>
          <w:color w:val="000000"/>
          <w:sz w:val="24"/>
        </w:rPr>
        <w:t xml:space="preserve">                   </w:t>
      </w:r>
      <w:r>
        <w:rPr>
          <w:rFonts w:hint="eastAsia" w:ascii="宋体" w:hAnsi="宋体"/>
          <w:color w:val="000000"/>
          <w:sz w:val="24"/>
        </w:rPr>
        <w:t xml:space="preserve">  乙</w:t>
      </w:r>
      <w:r>
        <w:rPr>
          <w:rFonts w:ascii="宋体" w:hAnsi="宋体"/>
          <w:color w:val="000000"/>
          <w:sz w:val="24"/>
        </w:rPr>
        <w:t xml:space="preserve">  </w:t>
      </w:r>
      <w:r>
        <w:rPr>
          <w:rFonts w:hint="eastAsia" w:ascii="宋体" w:hAnsi="宋体"/>
          <w:color w:val="000000"/>
          <w:sz w:val="24"/>
        </w:rPr>
        <w:t>方：</w:t>
      </w:r>
    </w:p>
    <w:p>
      <w:pPr>
        <w:spacing w:line="360" w:lineRule="auto"/>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hint="eastAsia" w:ascii="宋体" w:hAnsi="宋体"/>
          <w:bCs/>
          <w:color w:val="000000"/>
          <w:sz w:val="24"/>
        </w:rPr>
        <w:t>衢州市九华北大道</w:t>
      </w:r>
      <w:r>
        <w:rPr>
          <w:rFonts w:ascii="宋体" w:hAnsi="宋体"/>
          <w:bCs/>
          <w:color w:val="000000"/>
          <w:sz w:val="24"/>
        </w:rPr>
        <w:t>78</w:t>
      </w:r>
      <w:r>
        <w:rPr>
          <w:rFonts w:hint="eastAsia" w:ascii="宋体" w:hAnsi="宋体"/>
          <w:bCs/>
          <w:color w:val="000000"/>
          <w:sz w:val="24"/>
        </w:rPr>
        <w:t>号</w:t>
      </w:r>
      <w:r>
        <w:rPr>
          <w:rFonts w:ascii="宋体" w:hAnsi="宋体"/>
          <w:color w:val="000000"/>
          <w:sz w:val="24"/>
        </w:rPr>
        <w:t xml:space="preserve">      </w:t>
      </w:r>
      <w:r>
        <w:rPr>
          <w:rFonts w:hint="eastAsia" w:ascii="宋体" w:hAnsi="宋体"/>
          <w:color w:val="000000"/>
          <w:sz w:val="24"/>
        </w:rPr>
        <w:t xml:space="preserve">  地</w:t>
      </w:r>
      <w:r>
        <w:rPr>
          <w:rFonts w:ascii="宋体" w:hAnsi="宋体"/>
          <w:color w:val="000000"/>
          <w:sz w:val="24"/>
        </w:rPr>
        <w:t xml:space="preserve">  </w:t>
      </w:r>
      <w:r>
        <w:rPr>
          <w:rFonts w:hint="eastAsia" w:ascii="宋体" w:hAnsi="宋体"/>
          <w:color w:val="000000"/>
          <w:sz w:val="24"/>
        </w:rPr>
        <w:t>址：</w:t>
      </w:r>
    </w:p>
    <w:p>
      <w:pPr>
        <w:spacing w:line="360" w:lineRule="auto"/>
        <w:rPr>
          <w:rFonts w:ascii="宋体" w:hAnsi="宋体"/>
          <w:color w:val="000000"/>
          <w:sz w:val="24"/>
        </w:rPr>
      </w:pP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r>
        <w:rPr>
          <w:rFonts w:ascii="宋体" w:hAnsi="宋体"/>
          <w:color w:val="000000"/>
          <w:sz w:val="24"/>
        </w:rPr>
        <w:t xml:space="preserve">324000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p>
    <w:p>
      <w:pPr>
        <w:spacing w:line="360" w:lineRule="auto"/>
        <w:rPr>
          <w:rFonts w:ascii="宋体" w:hAnsi="宋体"/>
          <w:color w:val="000000"/>
          <w:sz w:val="24"/>
        </w:rPr>
      </w:pPr>
      <w:r>
        <w:rPr>
          <w:rFonts w:hint="eastAsia" w:ascii="宋体" w:hAnsi="宋体"/>
          <w:color w:val="000000"/>
          <w:sz w:val="24"/>
        </w:rPr>
        <w:t>联系人：</w:t>
      </w:r>
      <w:r>
        <w:rPr>
          <w:rFonts w:ascii="宋体" w:hAnsi="宋体"/>
          <w:color w:val="000000"/>
          <w:sz w:val="24"/>
        </w:rPr>
        <w:t xml:space="preserve">                           </w:t>
      </w:r>
      <w:r>
        <w:rPr>
          <w:rFonts w:hint="eastAsia" w:ascii="宋体" w:hAnsi="宋体"/>
          <w:color w:val="000000"/>
          <w:sz w:val="24"/>
        </w:rPr>
        <w:t xml:space="preserve">  联系人：</w:t>
      </w:r>
    </w:p>
    <w:p>
      <w:pPr>
        <w:spacing w:line="360" w:lineRule="auto"/>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 xml:space="preserve">  电</w:t>
      </w:r>
      <w:r>
        <w:rPr>
          <w:rFonts w:ascii="宋体" w:hAnsi="宋体"/>
          <w:color w:val="000000"/>
          <w:sz w:val="24"/>
        </w:rPr>
        <w:t xml:space="preserve">  </w:t>
      </w:r>
      <w:r>
        <w:rPr>
          <w:rFonts w:hint="eastAsia" w:ascii="宋体" w:hAnsi="宋体"/>
          <w:color w:val="000000"/>
          <w:sz w:val="24"/>
        </w:rPr>
        <w:t>话：</w:t>
      </w:r>
    </w:p>
    <w:p>
      <w:pPr>
        <w:spacing w:line="360" w:lineRule="auto"/>
        <w:jc w:val="right"/>
        <w:rPr>
          <w:rFonts w:ascii="宋体" w:hAnsi="宋体"/>
          <w:color w:val="000000"/>
          <w:sz w:val="24"/>
        </w:rPr>
      </w:pPr>
      <w:r>
        <w:rPr>
          <w:rFonts w:hint="eastAsia" w:ascii="宋体" w:hAnsi="宋体"/>
          <w:color w:val="000000"/>
          <w:sz w:val="24"/>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ascii="宋体" w:hAnsi="宋体"/>
          <w:b/>
          <w:color w:val="000000"/>
          <w:sz w:val="24"/>
          <w:lang w:eastAsia="zh-CN"/>
        </w:rPr>
        <w:t>材料科学基础实验设备</w:t>
      </w:r>
      <w:r>
        <w:rPr>
          <w:rFonts w:hint="eastAsia"/>
          <w:color w:val="000000" w:themeColor="text1"/>
          <w:kern w:val="2"/>
          <w14:textFill>
            <w14:solidFill>
              <w14:schemeClr w14:val="tx1"/>
            </w14:solidFill>
          </w14:textFill>
        </w:rPr>
        <w:t>一套，经双方协商一致本着平等自愿的原则签订本合同。</w:t>
      </w:r>
    </w:p>
    <w:p>
      <w:pPr>
        <w:pStyle w:val="12"/>
        <w:spacing w:before="0" w:beforeAutospacing="0" w:after="0" w:afterAutospacing="0" w:line="360" w:lineRule="auto"/>
        <w:ind w:firstLine="480" w:firstLineChars="200"/>
        <w:rPr>
          <w:color w:val="000000"/>
          <w:kern w:val="2"/>
        </w:rPr>
      </w:pPr>
      <w:r>
        <w:rPr>
          <w:color w:val="000000"/>
          <w:kern w:val="2"/>
        </w:rPr>
        <w:t>2.</w:t>
      </w:r>
      <w:r>
        <w:rPr>
          <w:rFonts w:hint="eastAsia"/>
          <w:color w:val="000000"/>
          <w:kern w:val="2"/>
        </w:rPr>
        <w:t>招标文件，投标文件，评标文件</w:t>
      </w:r>
      <w:r>
        <w:rPr>
          <w:color w:val="000000"/>
          <w:kern w:val="2"/>
        </w:rPr>
        <w:t>,</w:t>
      </w:r>
      <w:r>
        <w:rPr>
          <w:rFonts w:hint="eastAsia"/>
          <w:color w:val="000000"/>
          <w:kern w:val="2"/>
        </w:rPr>
        <w:t>乙方的承诺书均为本合同的附件，与本合同具有同等效力，在本合同无约定或约定不明时均按照执行。</w:t>
      </w:r>
    </w:p>
    <w:p>
      <w:pPr>
        <w:pStyle w:val="12"/>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乙方履约时应遵循疫情期间相关管理规定。</w:t>
      </w:r>
    </w:p>
    <w:p>
      <w:pPr>
        <w:spacing w:line="360" w:lineRule="auto"/>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采购商品清单及价格</w:t>
      </w:r>
    </w:p>
    <w:p>
      <w:pPr>
        <w:spacing w:line="360" w:lineRule="auto"/>
        <w:jc w:val="right"/>
        <w:rPr>
          <w:rFonts w:ascii="宋体"/>
          <w:color w:val="000000"/>
          <w:sz w:val="24"/>
        </w:rPr>
      </w:pPr>
      <w:r>
        <w:rPr>
          <w:rFonts w:hint="eastAsia" w:ascii="宋体" w:hAnsi="宋体"/>
          <w:color w:val="000000"/>
          <w:sz w:val="24"/>
        </w:rPr>
        <w:t>金额单位：元</w:t>
      </w:r>
      <w:r>
        <w:rPr>
          <w:rFonts w:ascii="宋体" w:hAnsi="宋体"/>
          <w:color w:val="000000"/>
          <w:sz w:val="24"/>
        </w:rPr>
        <w:t xml:space="preserve"> </w:t>
      </w:r>
    </w:p>
    <w:tbl>
      <w:tblPr>
        <w:tblStyle w:val="13"/>
        <w:tblW w:w="9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2086"/>
        <w:gridCol w:w="1675"/>
        <w:gridCol w:w="1183"/>
        <w:gridCol w:w="833"/>
        <w:gridCol w:w="800"/>
        <w:gridCol w:w="1041"/>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24"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序号</w:t>
            </w:r>
          </w:p>
        </w:tc>
        <w:tc>
          <w:tcPr>
            <w:tcW w:w="2086" w:type="dxa"/>
            <w:vAlign w:val="center"/>
          </w:tcPr>
          <w:p>
            <w:pPr>
              <w:pStyle w:val="7"/>
              <w:snapToGrid w:val="0"/>
              <w:spacing w:line="360" w:lineRule="auto"/>
              <w:ind w:left="-108" w:firstLine="494"/>
              <w:jc w:val="center"/>
              <w:rPr>
                <w:rFonts w:hAnsi="宋体"/>
                <w:color w:val="000000"/>
                <w:sz w:val="24"/>
                <w:szCs w:val="24"/>
              </w:rPr>
            </w:pPr>
            <w:r>
              <w:rPr>
                <w:rFonts w:hint="eastAsia" w:hAnsi="宋体"/>
                <w:color w:val="000000"/>
                <w:sz w:val="24"/>
                <w:szCs w:val="24"/>
              </w:rPr>
              <w:t>商品名称</w:t>
            </w:r>
          </w:p>
        </w:tc>
        <w:tc>
          <w:tcPr>
            <w:tcW w:w="1675"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规格型号及配置</w:t>
            </w:r>
          </w:p>
        </w:tc>
        <w:tc>
          <w:tcPr>
            <w:tcW w:w="1183"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生产</w:t>
            </w:r>
          </w:p>
          <w:p>
            <w:pPr>
              <w:pStyle w:val="7"/>
              <w:snapToGrid w:val="0"/>
              <w:spacing w:line="360" w:lineRule="auto"/>
              <w:jc w:val="center"/>
              <w:rPr>
                <w:rFonts w:hAnsi="宋体"/>
                <w:color w:val="000000"/>
                <w:sz w:val="24"/>
                <w:szCs w:val="24"/>
              </w:rPr>
            </w:pPr>
            <w:r>
              <w:rPr>
                <w:rFonts w:hint="eastAsia" w:hAnsi="宋体"/>
                <w:color w:val="000000"/>
                <w:sz w:val="24"/>
                <w:szCs w:val="24"/>
              </w:rPr>
              <w:t>产家</w:t>
            </w:r>
          </w:p>
        </w:tc>
        <w:tc>
          <w:tcPr>
            <w:tcW w:w="833" w:type="dxa"/>
            <w:vAlign w:val="center"/>
          </w:tcPr>
          <w:p>
            <w:pPr>
              <w:pStyle w:val="7"/>
              <w:snapToGrid w:val="0"/>
              <w:spacing w:line="360" w:lineRule="auto"/>
              <w:ind w:left="-108"/>
              <w:jc w:val="center"/>
              <w:rPr>
                <w:rFonts w:hAnsi="宋体"/>
                <w:color w:val="000000"/>
                <w:sz w:val="24"/>
                <w:szCs w:val="24"/>
              </w:rPr>
            </w:pPr>
            <w:r>
              <w:rPr>
                <w:rFonts w:hint="eastAsia" w:hAnsi="宋体"/>
                <w:color w:val="000000"/>
                <w:sz w:val="24"/>
                <w:szCs w:val="24"/>
              </w:rPr>
              <w:t>数量</w:t>
            </w:r>
          </w:p>
        </w:tc>
        <w:tc>
          <w:tcPr>
            <w:tcW w:w="800"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单位</w:t>
            </w:r>
          </w:p>
        </w:tc>
        <w:tc>
          <w:tcPr>
            <w:tcW w:w="1041"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单价</w:t>
            </w:r>
          </w:p>
        </w:tc>
        <w:tc>
          <w:tcPr>
            <w:tcW w:w="1131"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010" w:type="dxa"/>
            <w:gridSpan w:val="2"/>
            <w:vAlign w:val="center"/>
          </w:tcPr>
          <w:p>
            <w:pPr>
              <w:pStyle w:val="7"/>
              <w:snapToGrid w:val="0"/>
              <w:spacing w:line="360" w:lineRule="auto"/>
              <w:ind w:firstLine="494"/>
              <w:jc w:val="center"/>
              <w:rPr>
                <w:rFonts w:hAnsi="宋体"/>
                <w:color w:val="000000"/>
                <w:sz w:val="24"/>
                <w:szCs w:val="24"/>
              </w:rPr>
            </w:pPr>
            <w:r>
              <w:rPr>
                <w:rFonts w:hint="eastAsia" w:hAnsi="宋体"/>
                <w:color w:val="000000"/>
                <w:sz w:val="24"/>
                <w:szCs w:val="24"/>
              </w:rPr>
              <w:t>合</w:t>
            </w:r>
            <w:r>
              <w:rPr>
                <w:rFonts w:hAnsi="宋体"/>
                <w:color w:val="000000"/>
                <w:sz w:val="24"/>
                <w:szCs w:val="24"/>
              </w:rPr>
              <w:t xml:space="preserve">   </w:t>
            </w:r>
            <w:r>
              <w:rPr>
                <w:rFonts w:hint="eastAsia" w:hAnsi="宋体"/>
                <w:color w:val="000000"/>
                <w:sz w:val="24"/>
                <w:szCs w:val="24"/>
              </w:rPr>
              <w:t>计</w:t>
            </w:r>
          </w:p>
        </w:tc>
        <w:tc>
          <w:tcPr>
            <w:tcW w:w="6663" w:type="dxa"/>
            <w:gridSpan w:val="6"/>
            <w:vAlign w:val="center"/>
          </w:tcPr>
          <w:p>
            <w:pPr>
              <w:pStyle w:val="7"/>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010" w:type="dxa"/>
            <w:gridSpan w:val="2"/>
            <w:vAlign w:val="center"/>
          </w:tcPr>
          <w:p>
            <w:pPr>
              <w:pStyle w:val="7"/>
              <w:snapToGrid w:val="0"/>
              <w:spacing w:line="360" w:lineRule="auto"/>
              <w:ind w:firstLine="494"/>
              <w:jc w:val="center"/>
              <w:rPr>
                <w:rFonts w:hAnsi="宋体"/>
                <w:color w:val="000000"/>
                <w:sz w:val="24"/>
                <w:szCs w:val="24"/>
              </w:rPr>
            </w:pPr>
            <w:r>
              <w:rPr>
                <w:rFonts w:hint="eastAsia" w:hAnsi="宋体"/>
                <w:color w:val="000000"/>
                <w:sz w:val="24"/>
                <w:szCs w:val="24"/>
              </w:rPr>
              <w:t>合同总价：（人民币）</w:t>
            </w:r>
            <w:r>
              <w:rPr>
                <w:rFonts w:hAnsi="宋体"/>
                <w:color w:val="000000"/>
                <w:sz w:val="24"/>
                <w:szCs w:val="24"/>
              </w:rPr>
              <w:t xml:space="preserve">                     </w:t>
            </w:r>
          </w:p>
        </w:tc>
        <w:tc>
          <w:tcPr>
            <w:tcW w:w="6663" w:type="dxa"/>
            <w:gridSpan w:val="6"/>
            <w:vAlign w:val="center"/>
          </w:tcPr>
          <w:p>
            <w:pPr>
              <w:pStyle w:val="7"/>
              <w:snapToGrid w:val="0"/>
              <w:spacing w:line="360" w:lineRule="auto"/>
              <w:jc w:val="both"/>
              <w:rPr>
                <w:rFonts w:hAnsi="宋体"/>
                <w:color w:val="000000"/>
                <w:sz w:val="24"/>
                <w:szCs w:val="24"/>
              </w:rPr>
            </w:pPr>
            <w:r>
              <w:rPr>
                <w:rFonts w:hint="eastAsia" w:hAnsi="宋体"/>
                <w:color w:val="000000"/>
                <w:sz w:val="24"/>
                <w:szCs w:val="24"/>
              </w:rPr>
              <w:t>￥：</w:t>
            </w:r>
          </w:p>
        </w:tc>
      </w:tr>
    </w:tbl>
    <w:p>
      <w:pPr>
        <w:pStyle w:val="7"/>
        <w:snapToGrid w:val="0"/>
        <w:spacing w:line="360" w:lineRule="auto"/>
        <w:ind w:left="-178" w:leftChars="-85" w:firstLine="480" w:firstLineChars="200"/>
        <w:rPr>
          <w:rFonts w:hAnsi="宋体"/>
          <w:color w:val="000000"/>
          <w:sz w:val="24"/>
        </w:rPr>
      </w:pPr>
      <w:r>
        <w:rPr>
          <w:rFonts w:hAnsi="宋体"/>
          <w:color w:val="000000"/>
          <w:sz w:val="24"/>
        </w:rPr>
        <w:t xml:space="preserve">  </w:t>
      </w:r>
      <w:r>
        <w:rPr>
          <w:rFonts w:hint="eastAsia" w:hAnsi="宋体"/>
          <w:color w:val="000000"/>
          <w:sz w:val="24"/>
        </w:rPr>
        <w:t>注：（</w:t>
      </w:r>
      <w:r>
        <w:rPr>
          <w:rFonts w:hAnsi="宋体"/>
          <w:color w:val="000000"/>
          <w:sz w:val="24"/>
        </w:rPr>
        <w:t>1</w:t>
      </w:r>
      <w:r>
        <w:rPr>
          <w:rFonts w:hint="eastAsia" w:hAnsi="宋体"/>
          <w:color w:val="000000"/>
          <w:sz w:val="24"/>
        </w:rPr>
        <w:t>）商品型号、数量、配置具体要求及使用单位地址等详见附件清单；</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）以上合同总价包括运费（</w:t>
      </w:r>
      <w:r>
        <w:rPr>
          <w:rFonts w:hint="eastAsia" w:ascii="宋体" w:hAnsi="宋体"/>
          <w:color w:val="auto"/>
          <w:sz w:val="24"/>
        </w:rPr>
        <w:t>含搬运</w:t>
      </w:r>
      <w:r>
        <w:rPr>
          <w:rFonts w:hint="eastAsia" w:ascii="宋体" w:hAnsi="宋体"/>
          <w:color w:val="000000"/>
          <w:sz w:val="24"/>
        </w:rPr>
        <w:t>）及安装调试费等。</w:t>
      </w:r>
    </w:p>
    <w:p>
      <w:pPr>
        <w:pStyle w:val="12"/>
        <w:widowControl w:val="0"/>
        <w:spacing w:before="0" w:beforeAutospacing="0" w:after="0" w:afterAutospacing="0" w:line="360" w:lineRule="auto"/>
        <w:ind w:firstLine="482" w:firstLineChars="200"/>
        <w:rPr>
          <w:b/>
          <w:color w:val="000000"/>
          <w:kern w:val="2"/>
        </w:rPr>
      </w:pPr>
      <w:r>
        <w:rPr>
          <w:rFonts w:hint="eastAsia"/>
          <w:b/>
          <w:color w:val="000000"/>
          <w:kern w:val="2"/>
        </w:rPr>
        <w:t>二、产品条款</w:t>
      </w:r>
    </w:p>
    <w:p>
      <w:pPr>
        <w:pStyle w:val="12"/>
        <w:widowControl w:val="0"/>
        <w:spacing w:before="0" w:beforeAutospacing="0" w:after="0" w:afterAutospacing="0" w:line="360" w:lineRule="auto"/>
        <w:ind w:firstLine="480" w:firstLineChars="200"/>
        <w:rPr>
          <w:color w:val="000000"/>
          <w:kern w:val="2"/>
        </w:rPr>
      </w:pPr>
      <w:r>
        <w:rPr>
          <w:rFonts w:hint="eastAsia"/>
          <w:color w:val="000000"/>
          <w:kern w:val="2"/>
        </w:rPr>
        <w:t>本合同没有约定的，甲、乙双方应严格按照招标文件、投标文件及评标专家组确认的产品技术要求、质量标准、数量和交货日期、书面承诺等执行。</w:t>
      </w:r>
    </w:p>
    <w:p>
      <w:pPr>
        <w:pStyle w:val="12"/>
        <w:spacing w:before="0" w:beforeAutospacing="0" w:after="0" w:afterAutospacing="0" w:line="360" w:lineRule="auto"/>
        <w:ind w:firstLine="482" w:firstLineChars="200"/>
        <w:jc w:val="both"/>
        <w:rPr>
          <w:b/>
          <w:color w:val="000000"/>
          <w:kern w:val="2"/>
        </w:rPr>
      </w:pPr>
      <w:r>
        <w:rPr>
          <w:rFonts w:hint="eastAsia"/>
          <w:b/>
          <w:color w:val="000000"/>
          <w:kern w:val="2"/>
        </w:rPr>
        <w:t>三、通知送达条款</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u w:val="single"/>
          <w:lang w:val="en-US" w:eastAsia="zh-CN"/>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2"/>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乙方提供的产品必须是</w:t>
      </w:r>
      <w:r>
        <w:rPr>
          <w:rFonts w:hAnsi="宋体"/>
          <w:b/>
          <w:bCs/>
          <w:color w:val="FF0000"/>
          <w:sz w:val="24"/>
          <w:szCs w:val="24"/>
        </w:rPr>
        <w:t>202</w:t>
      </w:r>
      <w:r>
        <w:rPr>
          <w:rFonts w:hint="eastAsia" w:hAnsi="宋体"/>
          <w:b/>
          <w:bCs/>
          <w:color w:val="FF0000"/>
          <w:sz w:val="24"/>
          <w:szCs w:val="24"/>
          <w:lang w:val="en-US" w:eastAsia="zh-CN"/>
        </w:rPr>
        <w:t>1</w:t>
      </w:r>
      <w:r>
        <w:rPr>
          <w:rFonts w:hint="eastAsia" w:hAnsi="宋体"/>
          <w:b/>
          <w:bCs/>
          <w:color w:val="FF0000"/>
          <w:sz w:val="24"/>
          <w:szCs w:val="24"/>
        </w:rPr>
        <w:t>年</w:t>
      </w:r>
      <w:r>
        <w:rPr>
          <w:rFonts w:hAnsi="宋体"/>
          <w:b/>
          <w:bCs/>
          <w:color w:val="FF0000"/>
          <w:sz w:val="24"/>
          <w:szCs w:val="24"/>
        </w:rPr>
        <w:t>01</w:t>
      </w:r>
      <w:r>
        <w:rPr>
          <w:rFonts w:hint="eastAsia" w:hAnsi="宋体"/>
          <w:b/>
          <w:bCs/>
          <w:color w:val="FF0000"/>
          <w:sz w:val="24"/>
          <w:szCs w:val="24"/>
        </w:rPr>
        <w:t>月</w:t>
      </w:r>
      <w:r>
        <w:rPr>
          <w:rFonts w:hint="eastAsia" w:hAnsi="宋体"/>
          <w:color w:val="000000"/>
          <w:sz w:val="24"/>
          <w:szCs w:val="24"/>
        </w:rPr>
        <w:t>及以后生产的符合国家技术规</w:t>
      </w:r>
      <w:r>
        <w:rPr>
          <w:rFonts w:hint="eastAsia" w:hAnsi="宋体"/>
          <w:color w:val="auto"/>
          <w:sz w:val="24"/>
          <w:szCs w:val="24"/>
        </w:rPr>
        <w:t>范</w:t>
      </w:r>
      <w:r>
        <w:rPr>
          <w:rFonts w:hint="eastAsia" w:hAnsi="宋体"/>
          <w:color w:val="000000"/>
          <w:sz w:val="24"/>
          <w:szCs w:val="24"/>
        </w:rPr>
        <w:t>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3.</w:t>
      </w:r>
      <w:r>
        <w:rPr>
          <w:rFonts w:hint="eastAsia" w:hAnsi="宋体"/>
          <w:color w:val="000000"/>
          <w:sz w:val="24"/>
          <w:szCs w:val="24"/>
        </w:rPr>
        <w:t>乙方提供对产品的质量保证期为</w:t>
      </w:r>
      <w:r>
        <w:rPr>
          <w:rFonts w:hint="eastAsia" w:hAnsi="宋体"/>
          <w:color w:val="auto"/>
          <w:sz w:val="24"/>
          <w:szCs w:val="24"/>
        </w:rPr>
        <w:t>运行</w:t>
      </w:r>
      <w:r>
        <w:rPr>
          <w:rFonts w:hint="eastAsia" w:hAnsi="宋体"/>
          <w:color w:val="000000"/>
          <w:sz w:val="24"/>
          <w:szCs w:val="24"/>
        </w:rPr>
        <w:t>验收合格之后</w:t>
      </w:r>
      <w:r>
        <w:rPr>
          <w:rFonts w:hint="eastAsia" w:hAnsi="宋体"/>
          <w:b/>
          <w:bCs/>
          <w:color w:val="FF0000"/>
          <w:sz w:val="24"/>
          <w:szCs w:val="24"/>
          <w:lang w:val="en-US" w:eastAsia="zh-CN"/>
        </w:rPr>
        <w:t>36</w:t>
      </w:r>
      <w:r>
        <w:rPr>
          <w:rFonts w:hint="eastAsia" w:hAnsi="宋体"/>
          <w:b/>
          <w:bCs/>
          <w:color w:val="FF0000"/>
          <w:sz w:val="24"/>
          <w:szCs w:val="24"/>
        </w:rPr>
        <w:t>个月</w:t>
      </w:r>
      <w:r>
        <w:rPr>
          <w:rFonts w:hint="eastAsia" w:hAnsi="宋体"/>
          <w:color w:val="000000"/>
          <w:sz w:val="24"/>
          <w:szCs w:val="24"/>
        </w:rPr>
        <w:t>。如因甲方原因导致不能及时安装的，产品的质保期自到货</w:t>
      </w:r>
      <w:r>
        <w:rPr>
          <w:rFonts w:hint="eastAsia" w:hAnsi="宋体"/>
          <w:color w:val="FF0000"/>
          <w:sz w:val="24"/>
          <w:szCs w:val="24"/>
        </w:rPr>
        <w:t>验收通过</w:t>
      </w:r>
      <w:r>
        <w:rPr>
          <w:rFonts w:hint="eastAsia" w:hAnsi="宋体"/>
          <w:color w:val="000000"/>
          <w:sz w:val="24"/>
          <w:szCs w:val="24"/>
        </w:rPr>
        <w:t>之日起</w:t>
      </w:r>
      <w:r>
        <w:rPr>
          <w:rFonts w:hAnsi="宋体"/>
          <w:color w:val="000000"/>
          <w:sz w:val="24"/>
          <w:szCs w:val="24"/>
        </w:rPr>
        <w:t xml:space="preserve"> 1 </w:t>
      </w:r>
      <w:r>
        <w:rPr>
          <w:rFonts w:hint="eastAsia" w:hAnsi="宋体"/>
          <w:color w:val="000000"/>
          <w:sz w:val="24"/>
          <w:szCs w:val="24"/>
        </w:rPr>
        <w:t>个月后开始计算。质保期内乙方提供免费保修、技术支持和售后服务。</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4.</w:t>
      </w:r>
      <w:r>
        <w:rPr>
          <w:rFonts w:hint="eastAsia" w:hAnsi="宋体"/>
          <w:color w:val="000000"/>
          <w:sz w:val="24"/>
          <w:szCs w:val="24"/>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w:t>
      </w:r>
      <w:r>
        <w:rPr>
          <w:rFonts w:hint="eastAsia" w:hAnsi="宋体"/>
          <w:color w:val="FF0000"/>
          <w:sz w:val="24"/>
          <w:szCs w:val="24"/>
        </w:rPr>
        <w:t>，甲方因追偿产生的律师费用等费用由乙方承担</w:t>
      </w:r>
      <w:r>
        <w:rPr>
          <w:rFonts w:hint="eastAsia" w:hAnsi="宋体"/>
          <w:color w:val="000000"/>
          <w:sz w:val="24"/>
          <w:szCs w:val="24"/>
        </w:rPr>
        <w:t>。</w:t>
      </w:r>
    </w:p>
    <w:p>
      <w:pPr>
        <w:pStyle w:val="12"/>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7"/>
        <w:widowControl w:val="0"/>
        <w:snapToGrid w:val="0"/>
        <w:spacing w:line="360" w:lineRule="auto"/>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w:t>
      </w:r>
      <w:r>
        <w:rPr>
          <w:rFonts w:hint="eastAsia" w:hAnsi="宋体"/>
          <w:color w:val="FF0000"/>
          <w:sz w:val="24"/>
          <w:szCs w:val="24"/>
        </w:rPr>
        <w:t>，经鉴定存在质量问题的，鉴定费用由乙方承担</w:t>
      </w:r>
      <w:r>
        <w:rPr>
          <w:rFonts w:hint="eastAsia" w:hAnsi="宋体"/>
          <w:color w:val="000000"/>
          <w:sz w:val="24"/>
          <w:szCs w:val="24"/>
        </w:rPr>
        <w:t>。</w:t>
      </w:r>
    </w:p>
    <w:p>
      <w:pPr>
        <w:pStyle w:val="7"/>
        <w:widowControl w:val="0"/>
        <w:snapToGrid w:val="0"/>
        <w:spacing w:line="360" w:lineRule="auto"/>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到货验收：乙方将所提供的产品全部运至甲方指定的交货地点，且在甲方收到乙方提供的到货通知后</w:t>
      </w:r>
      <w:r>
        <w:rPr>
          <w:rFonts w:hAnsi="宋体"/>
          <w:color w:val="000000"/>
          <w:sz w:val="24"/>
          <w:szCs w:val="24"/>
        </w:rPr>
        <w:t>5</w:t>
      </w:r>
      <w:r>
        <w:rPr>
          <w:rFonts w:hint="eastAsia" w:hAnsi="宋体"/>
          <w:color w:val="000000"/>
          <w:sz w:val="24"/>
          <w:szCs w:val="24"/>
        </w:rPr>
        <w:t>天内，由甲乙双方依据合同中所规定的产品清单以及相关标准对产品的外观、规格、数量进行到货验收。若乙方应填而未填写清楚产品序列号或产品编号，甲方有权按无效清单拒绝验收</w:t>
      </w:r>
      <w:r>
        <w:rPr>
          <w:rFonts w:hint="eastAsia" w:hAnsi="宋体"/>
          <w:color w:val="FF0000"/>
          <w:sz w:val="24"/>
          <w:szCs w:val="24"/>
        </w:rPr>
        <w:t>或退货</w:t>
      </w:r>
      <w:r>
        <w:rPr>
          <w:rFonts w:hint="eastAsia" w:hAnsi="宋体"/>
          <w:color w:val="000000"/>
          <w:sz w:val="24"/>
          <w:szCs w:val="24"/>
        </w:rPr>
        <w:t>；若发现与合同规定不符的，甲方有权拒绝接受；若乙方人员在验收期间经通知后不能按规定时间到场的，甲方可以单方进行验收，其验收结果乙方无条件认</w:t>
      </w:r>
      <w:r>
        <w:rPr>
          <w:rFonts w:hint="eastAsia" w:hAnsi="宋体"/>
          <w:color w:val="FF0000"/>
          <w:sz w:val="24"/>
          <w:szCs w:val="24"/>
        </w:rPr>
        <w:t>可</w:t>
      </w:r>
      <w:r>
        <w:rPr>
          <w:rFonts w:hint="eastAsia" w:hAnsi="宋体"/>
          <w:color w:val="000000"/>
          <w:sz w:val="24"/>
          <w:szCs w:val="24"/>
        </w:rPr>
        <w:t>。</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3.</w:t>
      </w:r>
      <w:r>
        <w:rPr>
          <w:rFonts w:hint="eastAsia" w:hAnsi="宋体"/>
          <w:color w:val="000000"/>
          <w:sz w:val="24"/>
          <w:szCs w:val="24"/>
        </w:rPr>
        <w:t>安装验收：产品经到货验收通过且由乙方进行安装调试完毕后，由乙方协助甲方完成安装试运行验收。产品经安装验收合格次日起</w:t>
      </w:r>
      <w:r>
        <w:rPr>
          <w:rFonts w:hAnsi="宋体"/>
          <w:color w:val="000000"/>
          <w:sz w:val="24"/>
          <w:szCs w:val="24"/>
        </w:rPr>
        <w:t>7</w:t>
      </w:r>
      <w:r>
        <w:rPr>
          <w:rFonts w:hint="eastAsia" w:hAnsi="宋体"/>
          <w:color w:val="000000"/>
          <w:sz w:val="24"/>
          <w:szCs w:val="24"/>
        </w:rPr>
        <w:t>日内，出现非甲方人为因素造成的无法排除的故障则</w:t>
      </w:r>
      <w:r>
        <w:rPr>
          <w:rFonts w:hint="eastAsia" w:hAnsi="宋体"/>
          <w:color w:val="auto"/>
          <w:sz w:val="24"/>
          <w:szCs w:val="24"/>
        </w:rPr>
        <w:t>甲方有权退货或要求</w:t>
      </w:r>
      <w:r>
        <w:rPr>
          <w:rFonts w:hint="eastAsia" w:hAnsi="宋体"/>
          <w:color w:val="000000"/>
          <w:sz w:val="24"/>
          <w:szCs w:val="24"/>
        </w:rPr>
        <w:t>乙方负责予以整机调换；若其产品技术指标未能达到合同所规定标准或不稳定现象的，则</w:t>
      </w:r>
      <w:r>
        <w:rPr>
          <w:rFonts w:hint="eastAsia" w:hAnsi="宋体"/>
          <w:color w:val="auto"/>
          <w:sz w:val="24"/>
          <w:szCs w:val="24"/>
        </w:rPr>
        <w:t>由乙</w:t>
      </w:r>
      <w:r>
        <w:rPr>
          <w:rFonts w:hint="eastAsia" w:hAnsi="宋体"/>
          <w:color w:val="000000"/>
          <w:sz w:val="24"/>
          <w:szCs w:val="24"/>
        </w:rPr>
        <w:t>方免费负责予以调试或更换主要零部件。货物安装调试完毕后，甲乙双方共同验收，验收通过后双方签字确认。</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4.</w:t>
      </w:r>
      <w:r>
        <w:rPr>
          <w:rFonts w:hint="eastAsia" w:hAnsi="宋体"/>
          <w:color w:val="000000"/>
          <w:sz w:val="24"/>
          <w:szCs w:val="24"/>
        </w:rPr>
        <w:t>运行验收：运行验收在安装验收合格后两周内组织实施</w:t>
      </w:r>
      <w:r>
        <w:rPr>
          <w:rFonts w:hint="eastAsia" w:hAnsi="宋体"/>
          <w:color w:val="FF0000"/>
          <w:sz w:val="24"/>
          <w:szCs w:val="24"/>
        </w:rPr>
        <w:t>，验收通过后双放签字确认</w:t>
      </w:r>
      <w:r>
        <w:rPr>
          <w:rFonts w:hint="eastAsia" w:hAnsi="宋体"/>
          <w:color w:val="000000"/>
          <w:sz w:val="24"/>
          <w:szCs w:val="24"/>
        </w:rPr>
        <w:t>。</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5.</w:t>
      </w:r>
      <w:r>
        <w:rPr>
          <w:rFonts w:hint="eastAsia" w:hAnsi="宋体"/>
          <w:color w:val="000000"/>
          <w:sz w:val="24"/>
          <w:szCs w:val="24"/>
        </w:rPr>
        <w:t>如货物的质量、规格在质保期内被证明存在缺陷，包括潜在的缺陷或使用不合适的材料，甲方有权凭有关证明文件要求乙方在规定的时间内改进。</w:t>
      </w:r>
    </w:p>
    <w:p>
      <w:pPr>
        <w:pStyle w:val="12"/>
        <w:spacing w:before="0" w:beforeAutospacing="0" w:after="0" w:afterAutospacing="0" w:line="360" w:lineRule="auto"/>
        <w:ind w:firstLine="482" w:firstLineChars="200"/>
        <w:rPr>
          <w:b/>
          <w:color w:val="000000"/>
          <w:kern w:val="2"/>
        </w:rPr>
      </w:pPr>
      <w:r>
        <w:rPr>
          <w:rFonts w:hint="eastAsia"/>
          <w:b/>
          <w:color w:val="000000"/>
          <w:kern w:val="2"/>
        </w:rPr>
        <w:t>六、交付时间及地点</w:t>
      </w:r>
    </w:p>
    <w:p>
      <w:pPr>
        <w:pStyle w:val="6"/>
        <w:tabs>
          <w:tab w:val="left" w:pos="297"/>
        </w:tabs>
        <w:spacing w:after="0" w:line="360" w:lineRule="auto"/>
        <w:ind w:left="0" w:leftChars="0" w:firstLine="480" w:firstLineChars="200"/>
        <w:rPr>
          <w:rFonts w:ascii="宋体"/>
          <w:color w:val="auto"/>
        </w:rPr>
      </w:pPr>
      <w:r>
        <w:rPr>
          <w:rFonts w:ascii="宋体" w:hAnsi="宋体" w:eastAsia="宋体" w:cs="Times New Roman"/>
          <w:color w:val="000000"/>
          <w:kern w:val="0"/>
          <w:sz w:val="24"/>
          <w:szCs w:val="24"/>
          <w:lang w:val="en-US" w:eastAsia="zh-CN" w:bidi="ar-SA"/>
        </w:rPr>
        <w:t>1.</w:t>
      </w:r>
      <w:r>
        <w:rPr>
          <w:rFonts w:hint="eastAsia" w:ascii="宋体" w:hAnsi="宋体" w:eastAsia="宋体" w:cs="Times New Roman"/>
          <w:color w:val="000000"/>
          <w:kern w:val="0"/>
          <w:sz w:val="24"/>
          <w:szCs w:val="24"/>
          <w:lang w:val="en-US" w:eastAsia="zh-CN" w:bidi="ar-SA"/>
        </w:rPr>
        <w:t>合同签订后</w:t>
      </w:r>
      <w:r>
        <w:rPr>
          <w:rFonts w:ascii="宋体" w:hAnsi="宋体" w:eastAsia="宋体" w:cs="Times New Roman"/>
          <w:b/>
          <w:bCs/>
          <w:color w:val="FF0000"/>
          <w:kern w:val="0"/>
          <w:sz w:val="24"/>
          <w:szCs w:val="24"/>
          <w:highlight w:val="none"/>
          <w:lang w:val="en-US" w:eastAsia="zh-CN" w:bidi="ar-SA"/>
        </w:rPr>
        <w:t>60</w:t>
      </w:r>
      <w:r>
        <w:rPr>
          <w:rFonts w:hint="eastAsia" w:ascii="宋体" w:hAnsi="宋体" w:eastAsia="宋体" w:cs="Times New Roman"/>
          <w:b/>
          <w:bCs/>
          <w:color w:val="FF0000"/>
          <w:kern w:val="0"/>
          <w:sz w:val="24"/>
          <w:szCs w:val="24"/>
          <w:highlight w:val="none"/>
          <w:lang w:val="en-US" w:eastAsia="zh-CN" w:bidi="ar-SA"/>
        </w:rPr>
        <w:t>天</w:t>
      </w:r>
      <w:r>
        <w:rPr>
          <w:rFonts w:hint="eastAsia" w:ascii="宋体" w:hAnsi="宋体" w:eastAsia="宋体" w:cs="Times New Roman"/>
          <w:color w:val="000000"/>
          <w:kern w:val="0"/>
          <w:sz w:val="24"/>
          <w:szCs w:val="24"/>
          <w:lang w:val="en-US" w:eastAsia="zh-CN" w:bidi="ar-SA"/>
        </w:rPr>
        <w:t>内完成供货、线路、设备安施和调试，交付采购方使用，货物交付</w:t>
      </w:r>
      <w:r>
        <w:rPr>
          <w:rFonts w:hint="eastAsia" w:ascii="宋体" w:hAnsi="宋体"/>
          <w:color w:val="auto"/>
        </w:rPr>
        <w:t>地点为甲方所在地。</w:t>
      </w:r>
    </w:p>
    <w:p>
      <w:pPr>
        <w:spacing w:line="360" w:lineRule="auto"/>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乙方交付时向甲方提供上述产品的质量保证书、合格证、说明书。</w:t>
      </w:r>
    </w:p>
    <w:p>
      <w:pPr>
        <w:pStyle w:val="6"/>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lang w:val="en-US" w:eastAsia="zh-CN"/>
          <w14:textFill>
            <w14:solidFill>
              <w14:schemeClr w14:val="tx1"/>
            </w14:solidFill>
          </w14:textFill>
        </w:rPr>
        <w:t>乙方</w:t>
      </w:r>
      <w:r>
        <w:rPr>
          <w:rFonts w:hint="eastAsia"/>
          <w:color w:val="000000" w:themeColor="text1"/>
          <w:sz w:val="24"/>
          <w14:textFill>
            <w14:solidFill>
              <w14:schemeClr w14:val="tx1"/>
            </w14:solidFill>
          </w14:textFill>
        </w:rPr>
        <w:t>缴纳履约保证金后，</w:t>
      </w:r>
      <w:r>
        <w:rPr>
          <w:rFonts w:hint="eastAsia"/>
          <w:color w:val="000000" w:themeColor="text1"/>
          <w:sz w:val="24"/>
          <w:lang w:val="en-US" w:eastAsia="zh-CN"/>
          <w14:textFill>
            <w14:solidFill>
              <w14:schemeClr w14:val="tx1"/>
            </w14:solidFill>
          </w14:textFill>
        </w:rPr>
        <w:t>甲方</w:t>
      </w:r>
      <w:r>
        <w:rPr>
          <w:rFonts w:hint="eastAsia"/>
          <w:color w:val="000000" w:themeColor="text1"/>
          <w:sz w:val="24"/>
          <w14:textFill>
            <w14:solidFill>
              <w14:schemeClr w14:val="tx1"/>
            </w14:solidFill>
          </w14:textFill>
        </w:rPr>
        <w:t>分两次付款。</w:t>
      </w:r>
      <w:r>
        <w:rPr>
          <w:rFonts w:hint="eastAsia" w:ascii="宋体" w:hAnsi="宋体"/>
          <w:sz w:val="24"/>
        </w:rPr>
        <w:t>在合同签订、人员进场工作一个月内支付合同总金额的30%，在项目完成并验收合格后10个工作日内支付合同余款。自验收合格之日起计壹年后履约保证金全额无息退还。</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2.由乙方开具正规的增值税专用发票。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2"/>
        <w:tabs>
          <w:tab w:val="right" w:pos="8312"/>
        </w:tabs>
        <w:spacing w:before="0" w:beforeAutospacing="0" w:after="0" w:afterAutospacing="0" w:line="360" w:lineRule="auto"/>
        <w:ind w:firstLine="482" w:firstLineChars="200"/>
        <w:rPr>
          <w:b/>
          <w:color w:val="000000"/>
          <w:kern w:val="2"/>
        </w:rPr>
      </w:pPr>
      <w:r>
        <w:rPr>
          <w:rFonts w:hint="eastAsia"/>
          <w:b/>
          <w:color w:val="000000"/>
          <w:kern w:val="2"/>
        </w:rPr>
        <w:t>八、违约责任</w:t>
      </w:r>
      <w:r>
        <w:rPr>
          <w:b/>
          <w:color w:val="000000"/>
          <w:kern w:val="2"/>
        </w:rPr>
        <w:tab/>
      </w:r>
    </w:p>
    <w:p>
      <w:pPr>
        <w:pStyle w:val="7"/>
        <w:snapToGrid w:val="0"/>
        <w:spacing w:line="360" w:lineRule="auto"/>
        <w:ind w:firstLine="480" w:firstLineChars="200"/>
        <w:rPr>
          <w:rFonts w:hAnsi="宋体"/>
          <w:color w:val="000000"/>
          <w:sz w:val="24"/>
          <w:szCs w:val="24"/>
        </w:rPr>
      </w:pPr>
      <w:r>
        <w:rPr>
          <w:rFonts w:hAnsi="宋体"/>
          <w:color w:val="000000"/>
          <w:sz w:val="24"/>
          <w:szCs w:val="24"/>
        </w:rPr>
        <w:t>1.</w:t>
      </w:r>
      <w:r>
        <w:rPr>
          <w:rFonts w:hint="eastAsia" w:hAnsi="宋体"/>
          <w:color w:val="000000"/>
          <w:sz w:val="24"/>
          <w:szCs w:val="24"/>
        </w:rPr>
        <w:t>乙方逾期履行合同包括逾期交货，逾期安装验收，逾期提供售后服务的，自逾期之日起，向甲方每日偿付合同总价千分之二</w:t>
      </w:r>
      <w:r>
        <w:rPr>
          <w:rFonts w:hint="eastAsia" w:hAnsi="宋体"/>
          <w:color w:val="auto"/>
          <w:sz w:val="24"/>
          <w:szCs w:val="24"/>
        </w:rPr>
        <w:t>的违约</w:t>
      </w:r>
      <w:r>
        <w:rPr>
          <w:rFonts w:hint="eastAsia" w:hAnsi="宋体"/>
          <w:color w:val="000000"/>
          <w:sz w:val="24"/>
          <w:szCs w:val="24"/>
        </w:rPr>
        <w:t>金；乙方逾期</w:t>
      </w:r>
      <w:r>
        <w:rPr>
          <w:rFonts w:hAnsi="宋体"/>
          <w:color w:val="000000"/>
          <w:sz w:val="24"/>
          <w:szCs w:val="24"/>
        </w:rPr>
        <w:t>30</w:t>
      </w:r>
      <w:r>
        <w:rPr>
          <w:rFonts w:hint="eastAsia" w:hAnsi="宋体"/>
          <w:color w:val="000000"/>
          <w:sz w:val="24"/>
          <w:szCs w:val="24"/>
        </w:rPr>
        <w:t>日不能交货的，甲方没收履约保证金，同时有权解除合同。</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2.</w:t>
      </w:r>
      <w:r>
        <w:rPr>
          <w:rFonts w:hint="eastAsia" w:hAnsi="宋体"/>
          <w:color w:val="000000"/>
          <w:sz w:val="24"/>
          <w:szCs w:val="24"/>
        </w:rPr>
        <w:t>因甲方原因逾期支付货款的，自逾期之日起，向乙方每日偿付合同总价千分之二的滞纳金；甲方无正当理由拒付货款达</w:t>
      </w:r>
      <w:r>
        <w:rPr>
          <w:rFonts w:hAnsi="宋体"/>
          <w:color w:val="000000"/>
          <w:sz w:val="24"/>
          <w:szCs w:val="24"/>
        </w:rPr>
        <w:t>30</w:t>
      </w:r>
      <w:r>
        <w:rPr>
          <w:rFonts w:hint="eastAsia" w:hAnsi="宋体"/>
          <w:color w:val="000000"/>
          <w:sz w:val="24"/>
          <w:szCs w:val="24"/>
        </w:rPr>
        <w:t>日以上的，应向乙方偿付与履约保证金等额的违约金，同时承担合同付款责任。</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3.</w:t>
      </w:r>
      <w:r>
        <w:rPr>
          <w:rFonts w:hint="eastAsia" w:hAnsi="宋体"/>
          <w:color w:val="000000"/>
          <w:sz w:val="24"/>
          <w:szCs w:val="24"/>
        </w:rPr>
        <w:t>乙方在货物交付验收合格之日起三个月内违反本合同有关质量保证及售后服务承诺的，甲方</w:t>
      </w:r>
      <w:r>
        <w:rPr>
          <w:rFonts w:hint="eastAsia" w:hAnsi="宋体"/>
          <w:color w:val="auto"/>
          <w:sz w:val="24"/>
          <w:szCs w:val="24"/>
        </w:rPr>
        <w:t>有权没收履约保证金；</w:t>
      </w:r>
      <w:r>
        <w:rPr>
          <w:rFonts w:hint="eastAsia" w:hAnsi="宋体"/>
          <w:color w:val="000000"/>
          <w:sz w:val="24"/>
          <w:szCs w:val="24"/>
        </w:rPr>
        <w:t>在货物交付验收合格之日起三个月后发生质量问题的，按售后服务承诺处理。</w:t>
      </w:r>
    </w:p>
    <w:p>
      <w:pPr>
        <w:pStyle w:val="7"/>
        <w:snapToGrid w:val="0"/>
        <w:spacing w:line="360" w:lineRule="auto"/>
        <w:ind w:firstLine="482" w:firstLineChars="200"/>
        <w:rPr>
          <w:rFonts w:hAnsi="宋体"/>
          <w:b/>
          <w:color w:val="000000"/>
          <w:sz w:val="24"/>
        </w:rPr>
      </w:pPr>
      <w:r>
        <w:rPr>
          <w:rFonts w:hint="eastAsia" w:hAnsi="宋体"/>
          <w:b/>
          <w:color w:val="000000"/>
          <w:sz w:val="24"/>
        </w:rPr>
        <w:t>九、不可抗力事件处理</w:t>
      </w:r>
    </w:p>
    <w:p>
      <w:pPr>
        <w:pStyle w:val="7"/>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在履行合同期限内，任何一方因不可抗力事件所至不能履行合同，则合同履行期可延长，延长期与不可抗力影响期相同。</w:t>
      </w:r>
    </w:p>
    <w:p>
      <w:pPr>
        <w:pStyle w:val="7"/>
        <w:snapToGrid w:val="0"/>
        <w:spacing w:line="360" w:lineRule="auto"/>
        <w:ind w:firstLine="480" w:firstLineChars="200"/>
        <w:rPr>
          <w:rFonts w:hAnsi="宋体"/>
          <w:color w:val="000000"/>
          <w:sz w:val="24"/>
        </w:rPr>
      </w:pPr>
      <w:r>
        <w:rPr>
          <w:rFonts w:hAnsi="宋体"/>
          <w:color w:val="000000"/>
          <w:sz w:val="24"/>
        </w:rPr>
        <w:t>2.</w:t>
      </w:r>
      <w:r>
        <w:rPr>
          <w:rFonts w:hint="eastAsia" w:hAnsi="宋体"/>
          <w:color w:val="000000"/>
          <w:sz w:val="24"/>
        </w:rPr>
        <w:t>不可抗力事件发生后，应立即通知对方，并寄送有关权威机构出具的证明。</w:t>
      </w:r>
      <w:r>
        <w:rPr>
          <w:rFonts w:hAnsi="宋体"/>
          <w:color w:val="000000"/>
          <w:sz w:val="24"/>
        </w:rPr>
        <w:t xml:space="preserve"> </w:t>
      </w:r>
    </w:p>
    <w:p>
      <w:pPr>
        <w:pStyle w:val="7"/>
        <w:snapToGrid w:val="0"/>
        <w:spacing w:line="360" w:lineRule="auto"/>
        <w:ind w:firstLine="480" w:firstLineChars="200"/>
        <w:rPr>
          <w:rFonts w:hAnsi="宋体"/>
          <w:b/>
          <w:color w:val="000000"/>
          <w:sz w:val="24"/>
        </w:rPr>
      </w:pPr>
      <w:r>
        <w:rPr>
          <w:rFonts w:hAnsi="宋体"/>
          <w:color w:val="000000"/>
          <w:sz w:val="24"/>
        </w:rPr>
        <w:t>3.</w:t>
      </w:r>
      <w:r>
        <w:rPr>
          <w:rFonts w:hint="eastAsia" w:hAnsi="宋体"/>
          <w:color w:val="000000"/>
          <w:sz w:val="24"/>
        </w:rPr>
        <w:t>不可抗力事件延续</w:t>
      </w:r>
      <w:r>
        <w:rPr>
          <w:rFonts w:hAnsi="宋体"/>
          <w:color w:val="000000"/>
          <w:sz w:val="24"/>
        </w:rPr>
        <w:t>60</w:t>
      </w:r>
      <w:r>
        <w:rPr>
          <w:rFonts w:hint="eastAsia" w:hAnsi="宋体"/>
          <w:color w:val="000000"/>
          <w:sz w:val="24"/>
        </w:rPr>
        <w:t>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sz w:val="24"/>
        </w:rPr>
      </w:pPr>
      <w:r>
        <w:rPr>
          <w:rFonts w:hint="eastAsia" w:hAnsi="宋体"/>
          <w:b/>
          <w:color w:val="000000"/>
          <w:sz w:val="24"/>
        </w:rPr>
        <w:t>十、争议的解决</w:t>
      </w:r>
    </w:p>
    <w:p>
      <w:pPr>
        <w:pStyle w:val="17"/>
        <w:snapToGrid w:val="0"/>
        <w:spacing w:line="360" w:lineRule="auto"/>
        <w:ind w:firstLine="480" w:firstLineChars="200"/>
        <w:rPr>
          <w:rFonts w:hAnsi="宋体"/>
          <w:color w:val="000000"/>
          <w:sz w:val="24"/>
          <w:szCs w:val="22"/>
        </w:rPr>
      </w:pPr>
      <w:r>
        <w:rPr>
          <w:rFonts w:hint="eastAsia"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7"/>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color w:val="auto"/>
          <w:sz w:val="24"/>
        </w:rPr>
        <w:t>委托书</w:t>
      </w:r>
      <w:r>
        <w:rPr>
          <w:rFonts w:hint="eastAsia" w:hAnsi="宋体"/>
          <w:color w:val="000000"/>
          <w:sz w:val="24"/>
        </w:rPr>
        <w:t>）签字并加盖双方公章后生效。</w:t>
      </w:r>
    </w:p>
    <w:p>
      <w:pPr>
        <w:pStyle w:val="12"/>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
      <w:pPr>
        <w:spacing w:line="440" w:lineRule="exact"/>
        <w:jc w:val="both"/>
        <w:outlineLvl w:val="0"/>
        <w:rPr>
          <w:rFonts w:ascii="宋体" w:hAnsi="宋体"/>
          <w:b/>
          <w:color w:val="000000"/>
          <w:sz w:val="32"/>
        </w:rPr>
      </w:pPr>
    </w:p>
    <w:p>
      <w:pPr>
        <w:spacing w:line="440" w:lineRule="exact"/>
        <w:outlineLvl w:val="0"/>
        <w:rPr>
          <w:rFonts w:ascii="宋体" w:hAnsi="宋体"/>
          <w:b/>
          <w:color w:val="000000"/>
          <w:sz w:val="32"/>
        </w:rPr>
      </w:pPr>
    </w:p>
    <w:p>
      <w:pPr>
        <w:spacing w:line="360" w:lineRule="auto"/>
        <w:jc w:val="center"/>
        <w:outlineLvl w:val="0"/>
        <w:rPr>
          <w:rFonts w:ascii="宋体" w:hAnsi="宋体"/>
          <w:b/>
          <w:color w:val="000000"/>
          <w:sz w:val="32"/>
        </w:rPr>
      </w:pPr>
      <w:r>
        <w:rPr>
          <w:rFonts w:hint="eastAsia" w:ascii="宋体" w:hAnsi="宋体"/>
          <w:b/>
          <w:color w:val="000000"/>
          <w:sz w:val="32"/>
        </w:rPr>
        <w:t>第五章  评标办法及开标程序</w:t>
      </w:r>
    </w:p>
    <w:p>
      <w:pPr>
        <w:spacing w:line="360" w:lineRule="auto"/>
        <w:ind w:firstLine="482" w:firstLineChars="200"/>
        <w:rPr>
          <w:rFonts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1.评标委员会依法由五人组成，评标委员会成员对投标文件进行审查、质疑、评估和比较。</w:t>
      </w:r>
    </w:p>
    <w:p>
      <w:pPr>
        <w:spacing w:line="360" w:lineRule="auto"/>
        <w:ind w:firstLine="480" w:firstLineChars="200"/>
        <w:rPr>
          <w:rFonts w:ascii="宋体" w:hAnsi="宋体"/>
          <w:color w:val="FF0000"/>
          <w:sz w:val="24"/>
        </w:rPr>
      </w:pPr>
      <w:r>
        <w:rPr>
          <w:rFonts w:hint="eastAsia" w:ascii="宋体" w:hAnsi="宋体"/>
          <w:color w:val="000000"/>
          <w:sz w:val="24"/>
        </w:rPr>
        <w:t>2.在评标期间</w:t>
      </w:r>
      <w:bookmarkStart w:id="6" w:name="_Hlk41297247"/>
      <w:r>
        <w:rPr>
          <w:rFonts w:hint="eastAsia" w:ascii="宋体" w:hAnsi="宋体"/>
          <w:color w:val="000000"/>
          <w:sz w:val="24"/>
        </w:rPr>
        <w:t>，投标人应派代表参加询标</w:t>
      </w:r>
      <w:bookmarkEnd w:id="6"/>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color w:val="000000"/>
          <w:sz w:val="24"/>
        </w:rPr>
      </w:pPr>
      <w:r>
        <w:rPr>
          <w:rFonts w:hint="eastAsia" w:ascii="宋体" w:hAnsi="宋体"/>
          <w:b/>
          <w:color w:val="000000"/>
          <w:sz w:val="24"/>
        </w:rPr>
        <w:t>二、评标原则</w:t>
      </w:r>
    </w:p>
    <w:p>
      <w:pPr>
        <w:pStyle w:val="18"/>
        <w:snapToGrid w:val="0"/>
        <w:spacing w:line="360" w:lineRule="auto"/>
        <w:ind w:firstLine="480" w:firstLineChars="200"/>
        <w:rPr>
          <w:rFonts w:hAnsi="宋体"/>
          <w:color w:val="000000"/>
          <w:sz w:val="24"/>
        </w:rPr>
      </w:pPr>
      <w:r>
        <w:rPr>
          <w:rFonts w:hint="eastAsia" w:hAnsi="宋体"/>
          <w:color w:val="000000"/>
          <w:sz w:val="24"/>
        </w:rPr>
        <w:t>1.</w:t>
      </w:r>
      <w:r>
        <w:rPr>
          <w:rFonts w:hint="eastAsia" w:hAnsi="宋体"/>
          <w:color w:val="000000"/>
          <w:sz w:val="24"/>
          <w:lang w:val="en-US" w:eastAsia="zh-CN"/>
        </w:rPr>
        <w:t xml:space="preserve"> </w:t>
      </w:r>
      <w:r>
        <w:rPr>
          <w:rFonts w:hint="eastAsia" w:hAnsi="宋体"/>
          <w:color w:val="000000"/>
          <w:sz w:val="24"/>
        </w:rPr>
        <w:t>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color w:val="000000"/>
          <w:sz w:val="24"/>
        </w:rPr>
        <w:t>若有相同最高得分则以报价低者为第一中标候选人；若价格也相同，则由评委记名投票，得票最高者为第一中标候选人</w:t>
      </w:r>
      <w:r>
        <w:rPr>
          <w:rFonts w:hint="eastAsia" w:hAnsi="宋体"/>
          <w:color w:val="000000"/>
          <w:sz w:val="24"/>
        </w:rPr>
        <w:t>。</w:t>
      </w:r>
    </w:p>
    <w:p>
      <w:pPr>
        <w:pStyle w:val="7"/>
        <w:snapToGrid w:val="0"/>
        <w:spacing w:line="360" w:lineRule="auto"/>
        <w:ind w:firstLine="480"/>
        <w:rPr>
          <w:rFonts w:hAnsi="宋体"/>
          <w:color w:val="000000"/>
          <w:sz w:val="24"/>
        </w:rPr>
      </w:pPr>
      <w:r>
        <w:rPr>
          <w:rFonts w:hint="eastAsia" w:hAnsi="宋体"/>
          <w:color w:val="000000"/>
          <w:sz w:val="24"/>
        </w:rPr>
        <w:t>2. 客观公正的对待所有投标人，对所有投标评价，均采用相同的程序和标准。</w:t>
      </w:r>
    </w:p>
    <w:p>
      <w:pPr>
        <w:pStyle w:val="7"/>
        <w:snapToGrid w:val="0"/>
        <w:spacing w:line="360" w:lineRule="auto"/>
        <w:ind w:firstLine="480"/>
        <w:rPr>
          <w:rFonts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hAnsi="宋体"/>
          <w:color w:val="000000"/>
          <w:sz w:val="24"/>
        </w:rPr>
      </w:pPr>
      <w:r>
        <w:rPr>
          <w:rFonts w:hint="eastAsia" w:hAnsi="宋体"/>
          <w:color w:val="000000"/>
          <w:sz w:val="24"/>
        </w:rPr>
        <w:t>5. 评标委员会不向落标方解释落标原因，不退还投标文件。</w:t>
      </w:r>
    </w:p>
    <w:p>
      <w:pPr>
        <w:pStyle w:val="7"/>
        <w:snapToGrid w:val="0"/>
        <w:spacing w:line="360" w:lineRule="auto"/>
        <w:ind w:firstLine="482"/>
        <w:rPr>
          <w:rFonts w:hAnsi="宋体"/>
          <w:color w:val="000000"/>
          <w:sz w:val="24"/>
        </w:rPr>
      </w:pPr>
      <w:r>
        <w:rPr>
          <w:rFonts w:hint="eastAsia" w:hAnsi="宋体"/>
          <w:color w:val="000000"/>
          <w:sz w:val="24"/>
        </w:rPr>
        <w:t>6. 评标结束后，经公示一个工作日无异议，由采购方签发《中标通知书》。</w:t>
      </w:r>
    </w:p>
    <w:p>
      <w:pPr>
        <w:pStyle w:val="7"/>
        <w:snapToGrid w:val="0"/>
        <w:spacing w:line="360" w:lineRule="auto"/>
        <w:ind w:firstLine="482"/>
        <w:rPr>
          <w:rFonts w:hAnsi="宋体"/>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rFonts w:hint="eastAsia"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三、评定内容及评标标准</w:t>
      </w:r>
    </w:p>
    <w:tbl>
      <w:tblPr>
        <w:tblStyle w:val="13"/>
        <w:tblpPr w:leftFromText="180" w:rightFromText="180" w:vertAnchor="text" w:horzAnchor="page" w:tblpXSpec="center" w:tblpY="371"/>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类  别</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项  目</w:t>
            </w:r>
          </w:p>
        </w:tc>
        <w:tc>
          <w:tcPr>
            <w:tcW w:w="6048" w:type="dxa"/>
            <w:vAlign w:val="center"/>
          </w:tcPr>
          <w:p>
            <w:pPr>
              <w:widowControl/>
              <w:spacing w:line="360" w:lineRule="auto"/>
              <w:jc w:val="center"/>
              <w:rPr>
                <w:rFonts w:ascii="宋体" w:hAnsi="宋体" w:cs="仿宋_GB2312"/>
                <w:color w:val="000000"/>
                <w:szCs w:val="21"/>
              </w:rPr>
            </w:pPr>
            <w:r>
              <w:rPr>
                <w:rFonts w:hint="eastAsia" w:ascii="宋体" w:hAnsi="宋体"/>
                <w:szCs w:val="21"/>
              </w:rPr>
              <w:t>具体描述评分细则及标准</w:t>
            </w:r>
          </w:p>
        </w:tc>
        <w:tc>
          <w:tcPr>
            <w:tcW w:w="863" w:type="dxa"/>
            <w:vAlign w:val="center"/>
          </w:tcPr>
          <w:p>
            <w:pPr>
              <w:widowControl/>
              <w:spacing w:line="360" w:lineRule="auto"/>
              <w:rPr>
                <w:rFonts w:ascii="宋体" w:hAnsi="宋体" w:cs="仿宋_GB2312"/>
                <w:color w:val="000000"/>
                <w:szCs w:val="21"/>
              </w:rPr>
            </w:pPr>
            <w:r>
              <w:rPr>
                <w:rFonts w:hint="eastAsia" w:ascii="宋体" w:hAnsi="宋体" w:cs="仿宋_GB2312"/>
                <w:color w:val="000000"/>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报价</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  价</w:t>
            </w: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本次采购项目预算：</w:t>
            </w:r>
            <w:r>
              <w:rPr>
                <w:rFonts w:hint="eastAsia" w:ascii="宋体" w:hAnsi="宋体"/>
                <w:b/>
                <w:bCs/>
                <w:color w:val="000000"/>
                <w:szCs w:val="21"/>
                <w:lang w:val="en-US" w:eastAsia="zh-CN"/>
              </w:rPr>
              <w:t>73.2</w:t>
            </w:r>
            <w:r>
              <w:rPr>
                <w:rFonts w:hint="eastAsia" w:ascii="宋体" w:hAnsi="宋体"/>
                <w:b/>
                <w:color w:val="000000"/>
                <w:szCs w:val="21"/>
              </w:rPr>
              <w:t>万元</w:t>
            </w:r>
            <w:r>
              <w:rPr>
                <w:rFonts w:hint="eastAsia" w:ascii="宋体" w:hAnsi="宋体"/>
                <w:color w:val="000000"/>
                <w:szCs w:val="21"/>
              </w:rPr>
              <w:t>。基准价为所有投标人有效报价的最低价，投标报价得分=(基准价/投标报价)×30，四舍五入，保留两位小数。报价高于预算价格的，为无效投标文件。</w:t>
            </w:r>
            <w:r>
              <w:rPr>
                <w:rFonts w:hint="eastAsia" w:ascii="宋体" w:hAnsi="宋体"/>
                <w:b/>
                <w:color w:val="FF0000"/>
                <w:szCs w:val="21"/>
              </w:rPr>
              <w:t>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商务</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技术</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70分</w:t>
            </w:r>
          </w:p>
          <w:p>
            <w:pPr>
              <w:widowControl/>
              <w:spacing w:line="360" w:lineRule="auto"/>
              <w:jc w:val="center"/>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技术参数</w:t>
            </w:r>
          </w:p>
        </w:tc>
        <w:tc>
          <w:tcPr>
            <w:tcW w:w="6048" w:type="dxa"/>
            <w:vAlign w:val="center"/>
          </w:tcPr>
          <w:p>
            <w:pPr>
              <w:spacing w:line="360" w:lineRule="auto"/>
              <w:jc w:val="left"/>
              <w:rPr>
                <w:rFonts w:ascii="宋体" w:hAnsi="宋体" w:cs="仿宋_GB2312"/>
                <w:color w:val="000000"/>
                <w:szCs w:val="21"/>
              </w:rPr>
            </w:pPr>
            <w:r>
              <w:rPr>
                <w:rFonts w:hint="eastAsia" w:ascii="宋体" w:hAnsi="宋体"/>
                <w:color w:val="000000"/>
                <w:szCs w:val="21"/>
              </w:rPr>
              <w:t>符合明确指标参数得18分。</w:t>
            </w:r>
            <w:r>
              <w:rPr>
                <w:rFonts w:ascii="宋体" w:hAnsi="宋体"/>
                <w:color w:val="000000"/>
                <w:szCs w:val="21"/>
              </w:rPr>
              <w:t>打▲号指标为实质性要求，如有负偏离将作为无效投标；</w:t>
            </w:r>
            <w:r>
              <w:rPr>
                <w:rFonts w:hint="eastAsia" w:ascii="宋体" w:hAnsi="宋体"/>
                <w:color w:val="000000"/>
                <w:szCs w:val="21"/>
              </w:rPr>
              <w:t>非打▲号指标有负偏离的且评委认为有影响的每项扣2分，技术指标属正偏离或高配的且</w:t>
            </w:r>
            <w:r>
              <w:rPr>
                <w:rFonts w:ascii="宋体" w:hAnsi="宋体"/>
                <w:color w:val="000000"/>
                <w:szCs w:val="21"/>
              </w:rPr>
              <w:t>评委认为有意义的，每项加1</w:t>
            </w:r>
            <w:r>
              <w:rPr>
                <w:rFonts w:hint="eastAsia" w:ascii="宋体" w:hAnsi="宋体"/>
                <w:color w:val="000000"/>
                <w:szCs w:val="21"/>
              </w:rPr>
              <w:t>.5</w:t>
            </w:r>
            <w:r>
              <w:rPr>
                <w:rFonts w:ascii="宋体" w:hAnsi="宋体"/>
                <w:color w:val="000000"/>
                <w:szCs w:val="21"/>
              </w:rPr>
              <w:t>分</w:t>
            </w:r>
            <w:r>
              <w:rPr>
                <w:rFonts w:hint="eastAsia" w:ascii="宋体" w:hAnsi="宋体"/>
                <w:color w:val="000000"/>
                <w:szCs w:val="21"/>
              </w:rPr>
              <w:t>。本项最多得30分。（0-30分）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仿宋_GB2312"/>
                <w:color w:val="000000"/>
                <w:szCs w:val="21"/>
              </w:rPr>
            </w:pPr>
          </w:p>
        </w:tc>
        <w:tc>
          <w:tcPr>
            <w:tcW w:w="1276"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系统（实施）方案</w:t>
            </w:r>
          </w:p>
        </w:tc>
        <w:tc>
          <w:tcPr>
            <w:tcW w:w="6048" w:type="dxa"/>
            <w:vAlign w:val="center"/>
          </w:tcPr>
          <w:p>
            <w:pPr>
              <w:spacing w:line="360" w:lineRule="auto"/>
              <w:jc w:val="left"/>
              <w:rPr>
                <w:rFonts w:ascii="宋体" w:hAnsi="宋体" w:cs="仿宋_GB2312"/>
                <w:color w:val="000000"/>
                <w:szCs w:val="21"/>
              </w:rPr>
            </w:pPr>
            <w:r>
              <w:rPr>
                <w:rFonts w:hint="eastAsia" w:ascii="宋体" w:hAnsi="宋体"/>
                <w:color w:val="000000"/>
                <w:szCs w:val="21"/>
              </w:rPr>
              <w:t>设备（系统）的可操性（0-2分）、稳定性（0-2分）、是否便于维护（0-2分）。（0-6分）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宋体" w:hAnsi="宋体" w:cs="仿宋_GB2312"/>
                <w:color w:val="000000"/>
                <w:szCs w:val="21"/>
              </w:rPr>
            </w:pPr>
            <w:r>
              <w:rPr>
                <w:rFonts w:ascii="宋体" w:hAnsi="宋体"/>
                <w:color w:val="000000"/>
                <w:szCs w:val="21"/>
              </w:rPr>
              <w:t>设备</w:t>
            </w:r>
            <w:r>
              <w:rPr>
                <w:rFonts w:hint="eastAsia" w:ascii="宋体" w:hAnsi="宋体"/>
                <w:color w:val="000000"/>
                <w:szCs w:val="21"/>
              </w:rPr>
              <w:t>（系统）</w:t>
            </w:r>
            <w:r>
              <w:rPr>
                <w:rFonts w:ascii="宋体" w:hAnsi="宋体"/>
                <w:color w:val="000000"/>
                <w:szCs w:val="21"/>
              </w:rPr>
              <w:t>技术</w:t>
            </w:r>
            <w:r>
              <w:rPr>
                <w:rFonts w:hint="eastAsia" w:ascii="宋体" w:hAnsi="宋体"/>
                <w:color w:val="000000"/>
                <w:szCs w:val="21"/>
              </w:rPr>
              <w:t>的合理性（0-2分）、成熟性（0-2分）、先进性（0-2分）。（0-6分）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根据拟投入本项目人员情况（技术力量）进行综合评分。（0-4分）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同类项目</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实施经验</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olor w:val="000000"/>
                <w:szCs w:val="21"/>
              </w:rPr>
              <w:t>投标人自</w:t>
            </w:r>
            <w:r>
              <w:rPr>
                <w:rFonts w:ascii="宋体" w:hAnsi="宋体"/>
                <w:color w:val="000000"/>
                <w:szCs w:val="21"/>
              </w:rPr>
              <w:t>2018</w:t>
            </w:r>
            <w:r>
              <w:rPr>
                <w:rFonts w:hint="eastAsia" w:ascii="宋体" w:hAnsi="宋体"/>
                <w:color w:val="000000"/>
                <w:szCs w:val="21"/>
              </w:rPr>
              <w:t>年1月1日以来至今（以合同签订时间为准）同类项目成功实施案例：每提供一个有效合同原件的扫描件得1.5分，最高得6分。（0-6分）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投标文件制作</w:t>
            </w:r>
          </w:p>
        </w:tc>
        <w:tc>
          <w:tcPr>
            <w:tcW w:w="6048" w:type="dxa"/>
            <w:vAlign w:val="center"/>
          </w:tcPr>
          <w:p>
            <w:pPr>
              <w:widowControl/>
              <w:spacing w:line="360" w:lineRule="auto"/>
              <w:jc w:val="left"/>
              <w:rPr>
                <w:rFonts w:ascii="宋体" w:hAnsi="宋体"/>
                <w:color w:val="000000"/>
                <w:szCs w:val="21"/>
              </w:rPr>
            </w:pPr>
            <w:r>
              <w:rPr>
                <w:rFonts w:hint="eastAsia" w:ascii="宋体" w:hAnsi="宋体" w:cs="仿宋_GB2312"/>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培训方案</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质保期</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质保期超过招标文件要求的，每增加半年得1分，最多3分。</w:t>
            </w:r>
          </w:p>
          <w:p>
            <w:pPr>
              <w:widowControl/>
              <w:spacing w:line="360" w:lineRule="auto"/>
              <w:jc w:val="left"/>
              <w:rPr>
                <w:rFonts w:ascii="宋体" w:hAnsi="宋体" w:cs="仿宋_GB2312"/>
                <w:color w:val="000000"/>
                <w:szCs w:val="21"/>
              </w:rPr>
            </w:pPr>
            <w:r>
              <w:rPr>
                <w:rFonts w:hint="eastAsia" w:ascii="宋体" w:hAnsi="宋体" w:cs="仿宋_GB2312"/>
                <w:color w:val="000000"/>
                <w:szCs w:val="21"/>
              </w:rPr>
              <w:t>（0-3分）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服务承诺</w:t>
            </w:r>
          </w:p>
        </w:tc>
        <w:tc>
          <w:tcPr>
            <w:tcW w:w="6048" w:type="dxa"/>
            <w:vAlign w:val="center"/>
          </w:tcPr>
          <w:p>
            <w:pPr>
              <w:pStyle w:val="19"/>
              <w:spacing w:before="0" w:beforeAutospacing="0" w:after="0" w:afterAutospacing="0" w:line="360" w:lineRule="auto"/>
              <w:jc w:val="both"/>
              <w:rPr>
                <w:rFonts w:cs="仿宋_GB2312"/>
                <w:color w:val="000000"/>
                <w:kern w:val="2"/>
                <w:sz w:val="21"/>
                <w:szCs w:val="21"/>
              </w:rPr>
            </w:pPr>
            <w:r>
              <w:rPr>
                <w:rFonts w:hint="eastAsia" w:cs="仿宋_GB2312"/>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质保期外的服务承诺</w:t>
            </w:r>
          </w:p>
        </w:tc>
        <w:tc>
          <w:tcPr>
            <w:tcW w:w="6048" w:type="dxa"/>
            <w:vAlign w:val="center"/>
          </w:tcPr>
          <w:p>
            <w:pPr>
              <w:pStyle w:val="20"/>
              <w:spacing w:line="360" w:lineRule="auto"/>
              <w:ind w:firstLine="0" w:firstLineChars="0"/>
              <w:rPr>
                <w:rFonts w:cs="仿宋_GB2312"/>
                <w:color w:val="000000"/>
                <w:kern w:val="2"/>
                <w:sz w:val="21"/>
                <w:szCs w:val="21"/>
              </w:rPr>
            </w:pPr>
            <w:r>
              <w:rPr>
                <w:rFonts w:cs="仿宋_GB2312"/>
                <w:color w:val="000000"/>
                <w:kern w:val="2"/>
                <w:sz w:val="21"/>
                <w:szCs w:val="21"/>
              </w:rPr>
              <w:t>投标人质保期满后的技术支持和维护费用，提供上门维护、升级服务以及给予招标人的各种优惠条件（包括易损备品备件、专用耗材、人工费等）</w:t>
            </w:r>
            <w:r>
              <w:rPr>
                <w:rFonts w:hint="eastAsia" w:cs="仿宋_GB2312"/>
                <w:color w:val="000000"/>
                <w:kern w:val="2"/>
                <w:sz w:val="21"/>
                <w:szCs w:val="21"/>
              </w:rPr>
              <w:t>。（0-3分）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3分</w:t>
            </w:r>
          </w:p>
        </w:tc>
      </w:tr>
    </w:tbl>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left="480"/>
        <w:rPr>
          <w:rFonts w:ascii="宋体" w:hAnsi="宋体" w:cs="仿宋_GB2312"/>
          <w:color w:val="000000"/>
          <w:sz w:val="24"/>
        </w:rPr>
      </w:pPr>
      <w:r>
        <w:rPr>
          <w:rFonts w:hint="eastAsia" w:ascii="宋体" w:hAnsi="宋体" w:cs="仿宋_GB2312"/>
          <w:color w:val="000000"/>
          <w:sz w:val="24"/>
        </w:rPr>
        <w:t>3.开标会结束。</w:t>
      </w: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28"/>
          <w:szCs w:val="28"/>
        </w:rPr>
      </w:pPr>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hint="default" w:ascii="宋体" w:hAnsi="宋体" w:eastAsia="宋体"/>
          <w:b/>
          <w:color w:val="000000"/>
          <w:spacing w:val="20"/>
          <w:sz w:val="32"/>
          <w:szCs w:val="32"/>
          <w:lang w:val="en-US" w:eastAsia="zh-CN"/>
        </w:rPr>
      </w:pPr>
      <w:r>
        <w:rPr>
          <w:rFonts w:hint="eastAsia" w:ascii="宋体" w:hAnsi="宋体"/>
          <w:color w:val="000000"/>
          <w:spacing w:val="20"/>
          <w:sz w:val="32"/>
          <w:szCs w:val="32"/>
        </w:rPr>
        <w:t>项目编号：</w:t>
      </w:r>
      <w:r>
        <w:rPr>
          <w:rFonts w:hint="eastAsia" w:ascii="宋体" w:hAnsi="宋体"/>
          <w:b/>
          <w:color w:val="000000"/>
          <w:sz w:val="32"/>
          <w:szCs w:val="32"/>
        </w:rPr>
        <w:t>衢院招</w:t>
      </w:r>
      <w:r>
        <w:rPr>
          <w:rFonts w:hint="eastAsia" w:ascii="宋体" w:hAnsi="宋体"/>
          <w:b/>
          <w:color w:val="000000"/>
          <w:sz w:val="32"/>
          <w:szCs w:val="32"/>
          <w:lang w:val="en-US" w:eastAsia="zh-CN"/>
        </w:rPr>
        <w:t>2021-28(1)</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lang w:eastAsia="zh-CN"/>
        </w:rPr>
        <w:t>材料科学基础实验设备</w:t>
      </w:r>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1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格式二：</w:t>
      </w: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0" w:hanging="280" w:hangingChars="100"/>
        <w:rPr>
          <w:rFonts w:ascii="宋体" w:hAnsi="宋体"/>
          <w:color w:val="000000"/>
          <w:sz w:val="28"/>
          <w:szCs w:val="28"/>
          <w:lang w:val="zh-CN"/>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(投标单位全称)授权</w:t>
      </w:r>
    </w:p>
    <w:p>
      <w:pPr>
        <w:autoSpaceDE w:val="0"/>
        <w:autoSpaceDN w:val="0"/>
        <w:adjustRightInd w:val="0"/>
        <w:spacing w:line="360" w:lineRule="auto"/>
        <w:ind w:left="280" w:hanging="280" w:hangingChars="100"/>
        <w:rPr>
          <w:rFonts w:hint="eastAsia" w:ascii="宋体" w:hAnsi="宋体"/>
          <w:b/>
          <w:bCs/>
          <w:color w:val="000000"/>
          <w:sz w:val="28"/>
          <w:szCs w:val="28"/>
          <w:u w:val="single"/>
          <w:lang w:val="zh-CN" w:eastAsia="zh-CN"/>
        </w:rPr>
      </w:pPr>
      <w:r>
        <w:rPr>
          <w:rFonts w:hint="eastAsia" w:ascii="宋体" w:hAnsi="宋体"/>
          <w:color w:val="000000"/>
          <w:sz w:val="28"/>
          <w:szCs w:val="28"/>
          <w:u w:val="single"/>
          <w:lang w:val="zh-CN"/>
        </w:rPr>
        <w:t xml:space="preserve">         （全名、职务）</w:t>
      </w:r>
      <w:r>
        <w:rPr>
          <w:rFonts w:hint="eastAsia" w:ascii="宋体" w:hAnsi="宋体"/>
          <w:color w:val="000000"/>
          <w:sz w:val="28"/>
          <w:szCs w:val="28"/>
          <w:lang w:val="zh-CN"/>
        </w:rPr>
        <w:t>为全权代表，参加贵方组织</w:t>
      </w:r>
      <w:r>
        <w:rPr>
          <w:rFonts w:hint="eastAsia" w:ascii="宋体" w:hAnsi="宋体"/>
          <w:b/>
          <w:bCs/>
          <w:color w:val="000000"/>
          <w:sz w:val="28"/>
          <w:szCs w:val="28"/>
          <w:u w:val="single"/>
          <w:lang w:val="zh-CN" w:eastAsia="zh-CN"/>
        </w:rPr>
        <w:t>材料科学基础</w:t>
      </w:r>
    </w:p>
    <w:p>
      <w:pPr>
        <w:autoSpaceDE w:val="0"/>
        <w:autoSpaceDN w:val="0"/>
        <w:adjustRightInd w:val="0"/>
        <w:spacing w:line="360" w:lineRule="auto"/>
        <w:ind w:left="280" w:hanging="281" w:hangingChars="100"/>
        <w:rPr>
          <w:rFonts w:ascii="宋体" w:hAnsi="宋体"/>
          <w:color w:val="000000"/>
          <w:sz w:val="28"/>
          <w:szCs w:val="28"/>
          <w:u w:val="single"/>
          <w:lang w:val="zh-CN"/>
        </w:rPr>
      </w:pPr>
      <w:r>
        <w:rPr>
          <w:rFonts w:hint="eastAsia" w:ascii="宋体" w:hAnsi="宋体"/>
          <w:b/>
          <w:bCs/>
          <w:color w:val="000000"/>
          <w:sz w:val="28"/>
          <w:szCs w:val="28"/>
          <w:u w:val="single"/>
          <w:lang w:val="zh-CN" w:eastAsia="zh-CN"/>
        </w:rPr>
        <w:t>实验设备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lang w:val="en-US" w:eastAsia="zh-CN"/>
        </w:rPr>
        <w:t>2021-28(1)</w:t>
      </w:r>
      <w:r>
        <w:rPr>
          <w:rFonts w:hint="eastAsia" w:ascii="宋体" w:hAnsi="宋体"/>
          <w:color w:val="000000"/>
          <w:sz w:val="28"/>
          <w:szCs w:val="28"/>
          <w:lang w:val="zh-CN"/>
        </w:rPr>
        <w:t>）招标有关活动，并进行投标。为此：</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天。</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地址：</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投标人名称：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（公章）</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投标日期：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ascii="宋体" w:hAnsi="宋体"/>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（全权代表名称）为全权代表，参加贵单位组织的</w:t>
      </w:r>
      <w:r>
        <w:rPr>
          <w:rFonts w:hint="eastAsia" w:ascii="宋体" w:hAnsi="宋体"/>
          <w:b/>
          <w:bCs/>
          <w:color w:val="000000"/>
          <w:sz w:val="28"/>
          <w:szCs w:val="28"/>
          <w:u w:val="single"/>
          <w:lang w:eastAsia="zh-CN"/>
        </w:rPr>
        <w:t>材料科学基础实验设备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lang w:val="en-US" w:eastAsia="zh-CN"/>
        </w:rPr>
        <w:t>2021-28(1)</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autoSpaceDE w:val="0"/>
        <w:autoSpaceDN w:val="0"/>
        <w:adjustRightInd w:val="0"/>
        <w:spacing w:line="360" w:lineRule="auto"/>
        <w:ind w:firstLine="560" w:firstLineChars="200"/>
        <w:rPr>
          <w:rFonts w:hint="eastAsia" w:ascii="宋体" w:hAnsi="宋体"/>
          <w:color w:val="000000"/>
          <w:sz w:val="28"/>
          <w:szCs w:val="28"/>
          <w:lang w:val="zh-CN"/>
        </w:rPr>
      </w:pPr>
      <w:r>
        <w:rPr>
          <w:rFonts w:hint="eastAsia" w:ascii="宋体" w:hAnsi="宋体"/>
          <w:color w:val="000000"/>
          <w:sz w:val="28"/>
          <w:szCs w:val="28"/>
          <w:lang w:val="zh-CN"/>
        </w:rPr>
        <w:t>在撤销授权的书面通知以前，本授权书一直有效。全权代表在授权书有效期内签署的所有文件不因授权的撤销而失效。</w:t>
      </w:r>
    </w:p>
    <w:p>
      <w:pPr>
        <w:autoSpaceDE w:val="0"/>
        <w:autoSpaceDN w:val="0"/>
        <w:adjustRightInd w:val="0"/>
        <w:spacing w:line="360" w:lineRule="auto"/>
        <w:ind w:firstLine="560" w:firstLineChars="200"/>
        <w:rPr>
          <w:rFonts w:hint="eastAsia" w:ascii="宋体" w:hAnsi="宋体"/>
          <w:color w:val="000000"/>
          <w:sz w:val="28"/>
          <w:szCs w:val="28"/>
          <w:lang w:val="zh-CN"/>
        </w:rPr>
      </w:pPr>
      <w:r>
        <w:rPr>
          <w:rFonts w:hint="eastAsia" w:ascii="宋体" w:hAnsi="宋体"/>
          <w:color w:val="000000"/>
          <w:sz w:val="28"/>
          <w:szCs w:val="28"/>
          <w:lang w:val="zh-CN"/>
        </w:rPr>
        <w:t>全权代表无转委托权，特此委托。</w:t>
      </w:r>
    </w:p>
    <w:p>
      <w:pPr>
        <w:autoSpaceDE w:val="0"/>
        <w:autoSpaceDN w:val="0"/>
        <w:adjustRightInd w:val="0"/>
        <w:spacing w:line="460" w:lineRule="exact"/>
        <w:rPr>
          <w:rFonts w:ascii="宋体" w:hAnsi="宋体"/>
          <w:sz w:val="28"/>
          <w:szCs w:val="28"/>
          <w:lang w:val="zh-CN"/>
        </w:rPr>
      </w:pPr>
      <w:r>
        <w:rPr>
          <w:rFonts w:hint="eastAsia" w:ascii="宋体" w:hAnsi="宋体"/>
          <w:sz w:val="28"/>
          <w:szCs w:val="28"/>
          <w:lang w:val="zh-CN"/>
        </w:rPr>
        <w:t xml:space="preserve">                     </w:t>
      </w:r>
    </w:p>
    <w:p>
      <w:pPr>
        <w:autoSpaceDE w:val="0"/>
        <w:autoSpaceDN w:val="0"/>
        <w:adjustRightInd w:val="0"/>
        <w:spacing w:line="460" w:lineRule="exact"/>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autoSpaceDE w:val="0"/>
        <w:autoSpaceDN w:val="0"/>
        <w:adjustRightInd w:val="0"/>
        <w:spacing w:line="360" w:lineRule="auto"/>
        <w:ind w:left="315"/>
        <w:rPr>
          <w:rFonts w:ascii="宋体" w:hAnsi="宋体"/>
          <w:color w:val="000000"/>
          <w:sz w:val="28"/>
          <w:szCs w:val="28"/>
          <w:lang w:val="zh-CN"/>
        </w:rPr>
      </w:pP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ascii="宋体" w:hAnsi="宋体"/>
          <w:b/>
          <w:color w:val="000000"/>
          <w:sz w:val="28"/>
          <w:szCs w:val="28"/>
        </w:rPr>
      </w:pP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邮编：</w:t>
      </w:r>
      <w:r>
        <w:rPr>
          <w:rFonts w:hint="eastAsia" w:ascii="宋体" w:hAnsi="宋体"/>
          <w:color w:val="000000"/>
          <w:sz w:val="28"/>
          <w:szCs w:val="28"/>
          <w:u w:val="single"/>
          <w:lang w:val="zh-CN"/>
        </w:rPr>
        <w:t xml:space="preserve">            </w:t>
      </w:r>
    </w:p>
    <w:p>
      <w:pPr>
        <w:autoSpaceDE w:val="0"/>
        <w:autoSpaceDN w:val="0"/>
        <w:adjustRightInd w:val="0"/>
        <w:spacing w:line="360" w:lineRule="auto"/>
        <w:rPr>
          <w:rFonts w:hint="eastAsia" w:ascii="宋体" w:hAnsi="宋体"/>
          <w:b/>
          <w:color w:val="000000"/>
          <w:sz w:val="28"/>
          <w:szCs w:val="28"/>
        </w:rPr>
      </w:pP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autoSpaceDE w:val="0"/>
        <w:autoSpaceDN w:val="0"/>
        <w:adjustRightInd w:val="0"/>
        <w:spacing w:line="360" w:lineRule="auto"/>
        <w:rPr>
          <w:rFonts w:hint="default" w:ascii="宋体" w:hAnsi="宋体" w:eastAsia="宋体"/>
          <w:b/>
          <w:color w:val="000000"/>
          <w:sz w:val="28"/>
          <w:szCs w:val="28"/>
          <w:lang w:val="en-US" w:eastAsia="zh-CN"/>
        </w:rPr>
      </w:pP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w:t>
      </w:r>
      <w:r>
        <w:rPr>
          <w:rFonts w:hint="eastAsia" w:ascii="宋体" w:hAnsi="宋体"/>
          <w:b/>
          <w:color w:val="000000"/>
          <w:sz w:val="28"/>
          <w:szCs w:val="28"/>
          <w:lang w:val="en-US" w:eastAsia="zh-CN"/>
        </w:rPr>
        <w:t>2021-28(1)</w:t>
      </w:r>
    </w:p>
    <w:p>
      <w:pPr>
        <w:snapToGrid w:val="0"/>
        <w:spacing w:line="360" w:lineRule="auto"/>
        <w:rPr>
          <w:rFonts w:ascii="宋体" w:hAnsi="宋体"/>
          <w:b/>
          <w:color w:val="000000"/>
          <w:spacing w:val="20"/>
          <w:sz w:val="28"/>
          <w:szCs w:val="28"/>
          <w:u w:val="single"/>
          <w:lang w:val="zh-CN"/>
        </w:rPr>
      </w:pPr>
      <w:r>
        <w:rPr>
          <w:rFonts w:hint="eastAsia" w:ascii="宋体" w:hAnsi="宋体"/>
          <w:b/>
          <w:bCs/>
          <w:color w:val="000000"/>
          <w:sz w:val="28"/>
          <w:szCs w:val="28"/>
          <w:lang w:val="zh-CN"/>
        </w:rPr>
        <w:t>项目名称：材料科学基础实验设备</w:t>
      </w:r>
    </w:p>
    <w:p>
      <w:pPr>
        <w:autoSpaceDE w:val="0"/>
        <w:autoSpaceDN w:val="0"/>
        <w:adjustRightInd w:val="0"/>
        <w:ind w:left="1383" w:hanging="1383" w:hangingChars="492"/>
        <w:rPr>
          <w:rFonts w:ascii="宋体" w:hAnsi="宋体"/>
          <w:b/>
          <w:color w:val="000000"/>
          <w:sz w:val="28"/>
          <w:szCs w:val="28"/>
        </w:rPr>
      </w:pPr>
    </w:p>
    <w:tbl>
      <w:tblPr>
        <w:tblStyle w:val="1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bl>
    <w:p>
      <w:pPr>
        <w:pStyle w:val="7"/>
        <w:shd w:val="clear" w:color="auto" w:fill="FFFFFF"/>
        <w:spacing w:line="360" w:lineRule="auto"/>
        <w:rPr>
          <w:rFonts w:hAnsi="宋体"/>
          <w:b/>
          <w:bCs/>
          <w:color w:val="000000"/>
          <w:sz w:val="24"/>
        </w:rPr>
      </w:pPr>
      <w:r>
        <w:rPr>
          <w:rFonts w:hAnsi="宋体"/>
          <w:b/>
          <w:bCs/>
          <w:color w:val="000000"/>
          <w:sz w:val="24"/>
        </w:rPr>
        <w:t>备注：</w:t>
      </w:r>
    </w:p>
    <w:p>
      <w:pPr>
        <w:widowControl/>
        <w:numPr>
          <w:ilvl w:val="0"/>
          <w:numId w:val="15"/>
        </w:numPr>
        <w:shd w:val="clear" w:color="auto" w:fill="FFFFFF"/>
        <w:tabs>
          <w:tab w:val="left" w:pos="720"/>
        </w:tabs>
        <w:adjustRightInd w:val="0"/>
        <w:spacing w:line="500" w:lineRule="exact"/>
        <w:ind w:left="454" w:right="17" w:rightChars="8" w:firstLine="0"/>
        <w:jc w:val="left"/>
        <w:rPr>
          <w:rFonts w:ascii="宋体" w:hAnsi="宋体"/>
          <w:b/>
          <w:bCs/>
          <w:color w:val="000000"/>
          <w:sz w:val="24"/>
        </w:rPr>
      </w:pPr>
      <w:r>
        <w:rPr>
          <w:rFonts w:hint="eastAsia" w:ascii="宋体" w:hAnsi="宋体"/>
          <w:color w:val="000000"/>
          <w:sz w:val="24"/>
        </w:rPr>
        <w:t>报价为报价人所能承受的一次性最终报价，以人民币为结算币种，包括</w:t>
      </w:r>
      <w:r>
        <w:rPr>
          <w:rFonts w:hint="eastAsia" w:ascii="宋体" w:hAnsi="宋体"/>
          <w:b/>
          <w:bCs/>
          <w:color w:val="000000"/>
          <w:sz w:val="24"/>
        </w:rPr>
        <w:t>产</w:t>
      </w:r>
    </w:p>
    <w:p>
      <w:pPr>
        <w:widowControl/>
        <w:numPr>
          <w:ilvl w:val="0"/>
          <w:numId w:val="0"/>
        </w:numPr>
        <w:shd w:val="clear" w:color="auto" w:fill="FFFFFF"/>
        <w:tabs>
          <w:tab w:val="left" w:pos="720"/>
        </w:tabs>
        <w:adjustRightInd w:val="0"/>
        <w:spacing w:line="500" w:lineRule="exact"/>
        <w:ind w:right="17" w:rightChars="8"/>
        <w:jc w:val="left"/>
        <w:rPr>
          <w:rFonts w:ascii="宋体" w:hAnsi="宋体"/>
          <w:b/>
          <w:bCs/>
          <w:color w:val="000000"/>
          <w:sz w:val="24"/>
        </w:rPr>
      </w:pPr>
      <w:r>
        <w:rPr>
          <w:rFonts w:hint="eastAsia" w:ascii="宋体" w:hAnsi="宋体"/>
          <w:b/>
          <w:bCs/>
          <w:color w:val="000000"/>
          <w:sz w:val="24"/>
        </w:rPr>
        <w:t>品购置、运输、安装、施工、调试、售后服务、税费等一切费用</w:t>
      </w:r>
      <w:r>
        <w:rPr>
          <w:rFonts w:hint="eastAsia" w:ascii="宋体" w:hAnsi="宋体"/>
          <w:color w:val="000000"/>
          <w:sz w:val="24"/>
        </w:rPr>
        <w:t>，即按招标人要求完成项目的完工价格，并由中标单位开具正式发票。</w:t>
      </w:r>
    </w:p>
    <w:p>
      <w:pPr>
        <w:pStyle w:val="7"/>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7"/>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ascii="宋体" w:hAnsi="宋体"/>
          <w:b/>
          <w:color w:val="000000"/>
          <w:sz w:val="28"/>
          <w:szCs w:val="28"/>
        </w:rPr>
      </w:pPr>
      <w:r>
        <w:rPr>
          <w:rFonts w:hint="eastAsia" w:ascii="宋体" w:hAnsi="宋体"/>
          <w:color w:val="000000"/>
          <w:sz w:val="28"/>
          <w:szCs w:val="28"/>
          <w:lang w:val="zh-CN"/>
        </w:rPr>
        <w:t>投标人全权代表签字：             职务：         日期：</w:t>
      </w:r>
      <w:r>
        <w:rPr>
          <w:rFonts w:ascii="宋体" w:hAnsi="宋体"/>
          <w:b/>
          <w:color w:val="000000"/>
          <w:szCs w:val="32"/>
        </w:rPr>
        <w:br w:type="page"/>
      </w:r>
      <w:r>
        <w:rPr>
          <w:rFonts w:hint="eastAsia" w:ascii="宋体" w:hAnsi="宋体"/>
          <w:b/>
          <w:color w:val="000000"/>
          <w:sz w:val="28"/>
          <w:szCs w:val="28"/>
          <w:lang w:val="zh-CN"/>
        </w:rPr>
        <w:t>格式五：</w:t>
      </w:r>
    </w:p>
    <w:p>
      <w:pPr>
        <w:spacing w:line="480" w:lineRule="exact"/>
        <w:ind w:left="480"/>
        <w:jc w:val="center"/>
        <w:rPr>
          <w:rFonts w:ascii="宋体" w:hAnsi="宋体"/>
          <w:b/>
          <w:color w:val="000000"/>
          <w:sz w:val="36"/>
          <w:szCs w:val="36"/>
        </w:rPr>
      </w:pPr>
      <w:r>
        <w:rPr>
          <w:rFonts w:hint="eastAsia" w:ascii="宋体" w:hAnsi="宋体"/>
          <w:b/>
          <w:color w:val="000000"/>
          <w:sz w:val="36"/>
          <w:szCs w:val="36"/>
        </w:rPr>
        <w:t>货物清单及报价明细表</w:t>
      </w:r>
    </w:p>
    <w:p>
      <w:pPr>
        <w:snapToGrid w:val="0"/>
        <w:spacing w:line="360" w:lineRule="auto"/>
        <w:rPr>
          <w:rFonts w:ascii="宋体" w:hAnsi="宋体"/>
          <w:color w:val="000000"/>
          <w:spacing w:val="20"/>
          <w:sz w:val="32"/>
          <w:szCs w:val="32"/>
        </w:rPr>
      </w:pPr>
    </w:p>
    <w:p>
      <w:pPr>
        <w:snapToGrid w:val="0"/>
        <w:spacing w:line="360" w:lineRule="auto"/>
        <w:rPr>
          <w:rFonts w:hint="default" w:ascii="宋体" w:hAnsi="宋体" w:eastAsia="宋体"/>
          <w:color w:val="000000"/>
          <w:spacing w:val="20"/>
          <w:sz w:val="32"/>
          <w:szCs w:val="32"/>
          <w:lang w:val="en-US" w:eastAsia="zh-CN"/>
        </w:rPr>
      </w:pPr>
      <w:r>
        <w:rPr>
          <w:rFonts w:hint="eastAsia" w:ascii="宋体" w:hAnsi="宋体"/>
          <w:color w:val="000000"/>
          <w:spacing w:val="20"/>
          <w:sz w:val="32"/>
          <w:szCs w:val="32"/>
        </w:rPr>
        <w:t>项目编号：</w:t>
      </w:r>
      <w:r>
        <w:rPr>
          <w:rFonts w:hint="eastAsia" w:ascii="宋体" w:hAnsi="宋体"/>
          <w:b/>
          <w:color w:val="000000"/>
          <w:sz w:val="32"/>
          <w:szCs w:val="32"/>
        </w:rPr>
        <w:t>衢院招</w:t>
      </w:r>
      <w:r>
        <w:rPr>
          <w:rFonts w:hint="eastAsia" w:ascii="宋体" w:hAnsi="宋体"/>
          <w:b/>
          <w:color w:val="000000"/>
          <w:sz w:val="32"/>
          <w:szCs w:val="32"/>
          <w:lang w:val="en-US" w:eastAsia="zh-CN"/>
        </w:rPr>
        <w:t>2021-28(1)</w:t>
      </w:r>
    </w:p>
    <w:p>
      <w:pPr>
        <w:snapToGrid w:val="0"/>
        <w:spacing w:line="360" w:lineRule="auto"/>
        <w:rPr>
          <w:rFonts w:hint="eastAsia" w:ascii="宋体" w:hAnsi="宋体" w:eastAsia="宋体"/>
          <w:b/>
          <w:color w:val="000000"/>
          <w:spacing w:val="20"/>
          <w:sz w:val="32"/>
          <w:szCs w:val="32"/>
          <w:lang w:val="zh-CN" w:eastAsia="zh-CN"/>
        </w:rPr>
      </w:pPr>
      <w:r>
        <w:rPr>
          <w:rFonts w:hint="eastAsia" w:ascii="宋体" w:hAnsi="宋体"/>
          <w:color w:val="000000"/>
          <w:spacing w:val="20"/>
          <w:sz w:val="32"/>
          <w:szCs w:val="32"/>
        </w:rPr>
        <w:t>项目名称：</w:t>
      </w:r>
      <w:r>
        <w:rPr>
          <w:rFonts w:hint="eastAsia" w:ascii="宋体" w:hAnsi="宋体"/>
          <w:b/>
          <w:bCs/>
          <w:color w:val="000000"/>
          <w:sz w:val="32"/>
          <w:szCs w:val="32"/>
          <w:lang w:eastAsia="zh-CN"/>
        </w:rPr>
        <w:t>材料科学基础实验设备</w:t>
      </w:r>
    </w:p>
    <w:p>
      <w:pPr>
        <w:spacing w:line="480" w:lineRule="exact"/>
        <w:ind w:left="480"/>
        <w:rPr>
          <w:rFonts w:ascii="宋体" w:hAnsi="宋体"/>
          <w:bCs/>
          <w:color w:val="000000"/>
          <w:sz w:val="28"/>
          <w:szCs w:val="28"/>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序号</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货物</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名称</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单位</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数量</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品牌</w:t>
            </w:r>
          </w:p>
        </w:tc>
        <w:tc>
          <w:tcPr>
            <w:tcW w:w="23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规格型号</w:t>
            </w:r>
          </w:p>
        </w:tc>
        <w:tc>
          <w:tcPr>
            <w:tcW w:w="1045"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992"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总价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663"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r>
              <w:rPr>
                <w:rFonts w:hint="eastAsia" w:ascii="宋体" w:hAnsi="宋体"/>
                <w:color w:val="000000"/>
                <w:sz w:val="28"/>
                <w:szCs w:val="28"/>
              </w:rPr>
              <w:t>1</w:t>
            </w: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rFonts w:ascii="宋体" w:hAnsi="宋体"/>
                <w:color w:val="000000"/>
                <w:sz w:val="28"/>
                <w:szCs w:val="28"/>
              </w:rPr>
            </w:pPr>
            <w:r>
              <w:rPr>
                <w:rFonts w:hint="eastAsia" w:ascii="宋体" w:hAnsi="宋体"/>
                <w:color w:val="000000"/>
                <w:sz w:val="28"/>
                <w:szCs w:val="28"/>
              </w:rPr>
              <w:t>合 计</w:t>
            </w:r>
          </w:p>
          <w:p>
            <w:pPr>
              <w:pStyle w:val="4"/>
              <w:spacing w:line="400" w:lineRule="exact"/>
              <w:ind w:firstLine="280" w:firstLineChars="100"/>
              <w:rPr>
                <w:rFonts w:ascii="宋体" w:hAnsi="宋体"/>
                <w:color w:val="000000"/>
                <w:sz w:val="28"/>
                <w:szCs w:val="28"/>
              </w:rPr>
            </w:pPr>
            <w:r>
              <w:rPr>
                <w:rFonts w:hint="eastAsia" w:ascii="宋体" w:hAnsi="宋体"/>
                <w:color w:val="000000"/>
                <w:sz w:val="28"/>
                <w:szCs w:val="28"/>
              </w:rPr>
              <w:t>（大写）</w:t>
            </w:r>
          </w:p>
        </w:tc>
        <w:tc>
          <w:tcPr>
            <w:tcW w:w="7380" w:type="dxa"/>
            <w:gridSpan w:val="7"/>
            <w:vAlign w:val="center"/>
          </w:tcPr>
          <w:p>
            <w:pPr>
              <w:pStyle w:val="4"/>
              <w:spacing w:line="400" w:lineRule="exact"/>
              <w:ind w:firstLine="280" w:firstLineChars="100"/>
              <w:rPr>
                <w:rFonts w:ascii="宋体" w:hAnsi="宋体"/>
                <w:color w:val="000000"/>
                <w:sz w:val="28"/>
                <w:szCs w:val="28"/>
              </w:rPr>
            </w:pPr>
          </w:p>
        </w:tc>
      </w:tr>
    </w:tbl>
    <w:p>
      <w:pPr>
        <w:spacing w:line="480" w:lineRule="exact"/>
        <w:ind w:left="480"/>
        <w:rPr>
          <w:rFonts w:ascii="宋体" w:hAnsi="宋体"/>
          <w:bCs/>
          <w:color w:val="000000"/>
        </w:rPr>
      </w:pPr>
    </w:p>
    <w:p>
      <w:pPr>
        <w:spacing w:line="480" w:lineRule="exact"/>
        <w:rPr>
          <w:rFonts w:ascii="宋体" w:hAnsi="宋体"/>
          <w:bCs/>
          <w:color w:val="000000"/>
        </w:rPr>
      </w:pPr>
    </w:p>
    <w:p>
      <w:pPr>
        <w:spacing w:line="480" w:lineRule="exact"/>
        <w:rPr>
          <w:rFonts w:ascii="宋体" w:hAnsi="宋体"/>
          <w:bCs/>
          <w:color w:val="000000"/>
        </w:rPr>
      </w:pP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w:t>
      </w: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投标人（公章）：</w:t>
      </w:r>
    </w:p>
    <w:p>
      <w:pPr>
        <w:spacing w:line="480" w:lineRule="exact"/>
        <w:ind w:right="560"/>
        <w:rPr>
          <w:rFonts w:ascii="宋体" w:hAnsi="宋体"/>
          <w:bCs/>
          <w:color w:val="000000"/>
          <w:sz w:val="28"/>
          <w:szCs w:val="28"/>
        </w:rPr>
      </w:pPr>
      <w:r>
        <w:rPr>
          <w:rFonts w:hint="eastAsia" w:ascii="宋体" w:hAnsi="宋体" w:cs="仿宋_GB2312"/>
          <w:color w:val="000000"/>
          <w:sz w:val="28"/>
          <w:szCs w:val="28"/>
        </w:rPr>
        <w:t xml:space="preserve">                               投标人全权代表签字：</w:t>
      </w:r>
    </w:p>
    <w:p>
      <w:pPr>
        <w:spacing w:line="480" w:lineRule="exact"/>
        <w:ind w:left="6221" w:leftChars="229" w:hanging="5740" w:hangingChars="2050"/>
        <w:rPr>
          <w:rFonts w:ascii="宋体" w:hAnsi="宋体"/>
          <w:bCs/>
          <w:color w:val="000000"/>
          <w:sz w:val="28"/>
          <w:szCs w:val="28"/>
        </w:rPr>
      </w:pPr>
      <w:r>
        <w:rPr>
          <w:rFonts w:hint="eastAsia" w:ascii="宋体" w:hAnsi="宋体"/>
          <w:bCs/>
          <w:color w:val="000000"/>
          <w:sz w:val="28"/>
          <w:szCs w:val="28"/>
        </w:rPr>
        <w:t xml:space="preserve">                                       年   月   日</w:t>
      </w: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jc w:val="left"/>
        <w:rPr>
          <w:rFonts w:ascii="宋体" w:hAnsi="宋体"/>
          <w:b/>
          <w:color w:val="000000"/>
          <w:sz w:val="28"/>
          <w:szCs w:val="28"/>
          <w:lang w:val="zh-CN"/>
        </w:rPr>
      </w:pPr>
    </w:p>
    <w:p>
      <w:pPr>
        <w:spacing w:line="480" w:lineRule="exact"/>
        <w:jc w:val="left"/>
        <w:rPr>
          <w:rFonts w:ascii="宋体" w:hAnsi="宋体"/>
          <w:b/>
          <w:color w:val="000000"/>
          <w:sz w:val="28"/>
          <w:szCs w:val="28"/>
          <w:lang w:val="zh-CN"/>
        </w:rPr>
      </w:pPr>
    </w:p>
    <w:p>
      <w:pPr>
        <w:spacing w:line="480" w:lineRule="exact"/>
        <w:jc w:val="left"/>
        <w:rPr>
          <w:rFonts w:ascii="宋体" w:hAnsi="宋体"/>
          <w:b/>
          <w:bCs/>
          <w:color w:val="000000"/>
          <w:sz w:val="28"/>
          <w:szCs w:val="28"/>
        </w:rPr>
      </w:pPr>
      <w:r>
        <w:rPr>
          <w:rFonts w:hint="eastAsia" w:ascii="宋体" w:hAnsi="宋体"/>
          <w:b/>
          <w:color w:val="000000"/>
          <w:sz w:val="28"/>
          <w:szCs w:val="28"/>
          <w:lang w:val="zh-CN"/>
        </w:rPr>
        <w:t>格式六：</w:t>
      </w:r>
    </w:p>
    <w:p>
      <w:pPr>
        <w:spacing w:line="480" w:lineRule="exact"/>
        <w:jc w:val="center"/>
        <w:rPr>
          <w:rFonts w:ascii="宋体" w:hAnsi="宋体"/>
          <w:b/>
          <w:bCs/>
          <w:color w:val="000000"/>
          <w:sz w:val="36"/>
          <w:szCs w:val="36"/>
        </w:rPr>
      </w:pPr>
      <w:r>
        <w:rPr>
          <w:rFonts w:hint="eastAsia" w:ascii="宋体" w:hAnsi="宋体"/>
          <w:b/>
          <w:bCs/>
          <w:color w:val="000000"/>
          <w:sz w:val="36"/>
          <w:szCs w:val="36"/>
        </w:rPr>
        <w:t>规格、技术参数偏离表</w:t>
      </w:r>
    </w:p>
    <w:p>
      <w:pPr>
        <w:snapToGrid w:val="0"/>
        <w:spacing w:line="360" w:lineRule="auto"/>
        <w:rPr>
          <w:rFonts w:ascii="宋体" w:hAnsi="宋体"/>
          <w:color w:val="000000"/>
          <w:spacing w:val="20"/>
          <w:sz w:val="32"/>
          <w:szCs w:val="32"/>
        </w:rPr>
      </w:pPr>
    </w:p>
    <w:p>
      <w:pPr>
        <w:snapToGrid w:val="0"/>
        <w:spacing w:line="360" w:lineRule="auto"/>
        <w:rPr>
          <w:rFonts w:hint="default" w:ascii="宋体" w:hAnsi="宋体" w:eastAsia="宋体"/>
          <w:color w:val="000000"/>
          <w:spacing w:val="20"/>
          <w:sz w:val="32"/>
          <w:szCs w:val="32"/>
          <w:lang w:val="en-US" w:eastAsia="zh-CN"/>
        </w:rPr>
      </w:pPr>
      <w:r>
        <w:rPr>
          <w:rFonts w:hint="eastAsia" w:ascii="宋体" w:hAnsi="宋体"/>
          <w:color w:val="000000"/>
          <w:spacing w:val="20"/>
          <w:sz w:val="32"/>
          <w:szCs w:val="32"/>
        </w:rPr>
        <w:t>项目编号：</w:t>
      </w:r>
      <w:r>
        <w:rPr>
          <w:rFonts w:hint="eastAsia" w:ascii="宋体" w:hAnsi="宋体"/>
          <w:b/>
          <w:color w:val="000000"/>
          <w:sz w:val="32"/>
          <w:szCs w:val="32"/>
        </w:rPr>
        <w:t>衢院招</w:t>
      </w:r>
      <w:r>
        <w:rPr>
          <w:rFonts w:hint="eastAsia" w:ascii="宋体" w:hAnsi="宋体"/>
          <w:b/>
          <w:color w:val="000000"/>
          <w:sz w:val="32"/>
          <w:szCs w:val="32"/>
          <w:lang w:val="en-US" w:eastAsia="zh-CN"/>
        </w:rPr>
        <w:t>2021-28(1)</w:t>
      </w:r>
    </w:p>
    <w:p>
      <w:pPr>
        <w:snapToGrid w:val="0"/>
        <w:spacing w:line="360" w:lineRule="auto"/>
        <w:rPr>
          <w:rFonts w:hint="eastAsia" w:ascii="宋体" w:hAnsi="宋体" w:eastAsia="宋体"/>
          <w:color w:val="000000"/>
          <w:spacing w:val="20"/>
          <w:sz w:val="32"/>
          <w:szCs w:val="32"/>
          <w:lang w:eastAsia="zh-CN"/>
        </w:rPr>
      </w:pPr>
      <w:r>
        <w:rPr>
          <w:rFonts w:hint="eastAsia" w:ascii="宋体" w:hAnsi="宋体"/>
          <w:color w:val="000000"/>
          <w:spacing w:val="20"/>
          <w:sz w:val="32"/>
          <w:szCs w:val="32"/>
        </w:rPr>
        <w:t>项目名称：</w:t>
      </w:r>
      <w:r>
        <w:rPr>
          <w:rFonts w:hint="eastAsia" w:ascii="宋体" w:hAnsi="宋体"/>
          <w:b/>
          <w:bCs/>
          <w:color w:val="000000"/>
          <w:sz w:val="32"/>
          <w:szCs w:val="32"/>
          <w:lang w:eastAsia="zh-CN"/>
        </w:rPr>
        <w:t>材料科学基础实验设备</w:t>
      </w:r>
    </w:p>
    <w:p>
      <w:pPr>
        <w:spacing w:line="480" w:lineRule="exact"/>
        <w:rPr>
          <w:rFonts w:ascii="宋体" w:hAnsi="宋体"/>
          <w:bCs/>
          <w:color w:val="000000"/>
          <w:sz w:val="28"/>
          <w:szCs w:val="28"/>
        </w:rPr>
      </w:pPr>
    </w:p>
    <w:tbl>
      <w:tblPr>
        <w:tblStyle w:val="13"/>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序号</w:t>
            </w:r>
          </w:p>
        </w:tc>
        <w:tc>
          <w:tcPr>
            <w:tcW w:w="146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货物名称</w:t>
            </w:r>
          </w:p>
        </w:tc>
        <w:tc>
          <w:tcPr>
            <w:tcW w:w="207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招标技术参数</w:t>
            </w:r>
          </w:p>
        </w:tc>
        <w:tc>
          <w:tcPr>
            <w:tcW w:w="151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投标品牌</w:t>
            </w:r>
          </w:p>
          <w:p>
            <w:pPr>
              <w:spacing w:line="480" w:lineRule="exact"/>
              <w:rPr>
                <w:rFonts w:ascii="宋体" w:hAnsi="宋体"/>
                <w:b/>
                <w:bCs/>
                <w:color w:val="000000"/>
                <w:sz w:val="28"/>
                <w:szCs w:val="28"/>
              </w:rPr>
            </w:pPr>
            <w:r>
              <w:rPr>
                <w:rFonts w:hint="eastAsia" w:ascii="宋体" w:hAnsi="宋体"/>
                <w:b/>
                <w:bCs/>
                <w:color w:val="000000"/>
                <w:sz w:val="28"/>
                <w:szCs w:val="28"/>
              </w:rPr>
              <w:t>和型号</w:t>
            </w:r>
          </w:p>
        </w:tc>
        <w:tc>
          <w:tcPr>
            <w:tcW w:w="1923"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投标技术参数</w:t>
            </w:r>
          </w:p>
        </w:tc>
        <w:tc>
          <w:tcPr>
            <w:tcW w:w="1421"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bl>
    <w:p>
      <w:pPr>
        <w:spacing w:line="480" w:lineRule="exact"/>
        <w:rPr>
          <w:rFonts w:ascii="宋体" w:hAnsi="宋体"/>
          <w:bCs/>
          <w:color w:val="000000"/>
          <w:sz w:val="28"/>
          <w:szCs w:val="28"/>
        </w:rPr>
      </w:pPr>
      <w:r>
        <w:rPr>
          <w:rFonts w:hint="eastAsia" w:ascii="宋体" w:hAnsi="宋体"/>
          <w:b/>
          <w:bCs/>
          <w:color w:val="000000"/>
          <w:sz w:val="28"/>
          <w:szCs w:val="28"/>
        </w:rPr>
        <w:t>（注：只须对比偏离情况，</w:t>
      </w:r>
      <w:r>
        <w:rPr>
          <w:rFonts w:hint="eastAsia" w:ascii="宋体" w:hAnsi="宋体"/>
          <w:b/>
          <w:bCs/>
          <w:color w:val="FF0000"/>
          <w:sz w:val="28"/>
          <w:szCs w:val="28"/>
        </w:rPr>
        <w:t>未对比的认为响应招标文件要求</w:t>
      </w:r>
      <w:r>
        <w:rPr>
          <w:rFonts w:hint="eastAsia" w:ascii="宋体" w:hAnsi="宋体"/>
          <w:b/>
          <w:bCs/>
          <w:color w:val="000000"/>
          <w:sz w:val="28"/>
          <w:szCs w:val="28"/>
        </w:rPr>
        <w:t>）</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rPr>
          <w:rFonts w:ascii="宋体" w:hAnsi="宋体"/>
          <w:bCs/>
          <w:color w:val="000000"/>
          <w:sz w:val="28"/>
          <w:szCs w:val="28"/>
        </w:rPr>
      </w:pPr>
      <w:r>
        <w:rPr>
          <w:rFonts w:hint="eastAsia" w:ascii="宋体" w:hAnsi="宋体" w:cs="仿宋_GB2312"/>
          <w:color w:val="000000"/>
          <w:sz w:val="28"/>
          <w:szCs w:val="28"/>
        </w:rPr>
        <w:t>投标人全权代表签字：</w:t>
      </w:r>
    </w:p>
    <w:p>
      <w:pPr>
        <w:spacing w:line="480" w:lineRule="exact"/>
        <w:rPr>
          <w:rFonts w:ascii="宋体" w:hAnsi="宋体"/>
          <w:bCs/>
          <w:color w:val="000000"/>
          <w:sz w:val="28"/>
          <w:szCs w:val="28"/>
        </w:rPr>
      </w:pPr>
      <w:r>
        <w:rPr>
          <w:rFonts w:hint="eastAsia" w:ascii="宋体" w:hAnsi="宋体"/>
          <w:bCs/>
          <w:color w:val="000000"/>
          <w:sz w:val="28"/>
          <w:szCs w:val="28"/>
        </w:rPr>
        <w:t>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
          <w:bCs/>
          <w:color w:val="000000"/>
          <w:sz w:val="28"/>
          <w:szCs w:val="28"/>
        </w:rPr>
      </w:pPr>
      <w:r>
        <w:rPr>
          <w:rFonts w:hint="eastAsia" w:ascii="宋体" w:hAnsi="宋体"/>
          <w:b/>
          <w:color w:val="000000"/>
          <w:sz w:val="28"/>
          <w:szCs w:val="28"/>
          <w:lang w:val="zh-CN"/>
        </w:rPr>
        <w:t>格式七：</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hint="default" w:ascii="宋体" w:hAnsi="宋体" w:eastAsia="宋体"/>
          <w:b/>
          <w:color w:val="000000"/>
          <w:sz w:val="32"/>
          <w:szCs w:val="32"/>
          <w:lang w:val="en-US" w:eastAsia="zh-CN"/>
        </w:rPr>
      </w:pPr>
      <w:r>
        <w:rPr>
          <w:rFonts w:hint="eastAsia" w:ascii="宋体" w:hAnsi="宋体"/>
          <w:b/>
          <w:color w:val="000000"/>
          <w:sz w:val="32"/>
          <w:szCs w:val="32"/>
        </w:rPr>
        <w:t>项目编号：衢院招</w:t>
      </w:r>
      <w:r>
        <w:rPr>
          <w:rFonts w:hint="eastAsia" w:ascii="宋体" w:hAnsi="宋体"/>
          <w:b/>
          <w:color w:val="000000"/>
          <w:sz w:val="32"/>
          <w:szCs w:val="32"/>
          <w:lang w:val="en-US" w:eastAsia="zh-CN"/>
        </w:rPr>
        <w:t>2021-28(1)</w:t>
      </w:r>
    </w:p>
    <w:p>
      <w:pPr>
        <w:snapToGrid w:val="0"/>
        <w:spacing w:line="360" w:lineRule="auto"/>
        <w:rPr>
          <w:rFonts w:hint="eastAsia" w:ascii="宋体" w:hAnsi="宋体" w:eastAsia="宋体"/>
          <w:b/>
          <w:color w:val="000000"/>
          <w:sz w:val="32"/>
          <w:szCs w:val="32"/>
          <w:lang w:eastAsia="zh-CN"/>
        </w:rPr>
      </w:pPr>
      <w:r>
        <w:rPr>
          <w:rFonts w:hint="eastAsia" w:ascii="宋体" w:hAnsi="宋体"/>
          <w:b/>
          <w:color w:val="000000"/>
          <w:sz w:val="32"/>
          <w:szCs w:val="32"/>
        </w:rPr>
        <w:t>项目名称：</w:t>
      </w:r>
      <w:r>
        <w:rPr>
          <w:rFonts w:hint="eastAsia" w:ascii="宋体" w:hAnsi="宋体"/>
          <w:b/>
          <w:bCs/>
          <w:color w:val="000000"/>
          <w:sz w:val="32"/>
          <w:szCs w:val="32"/>
          <w:lang w:eastAsia="zh-CN"/>
        </w:rPr>
        <w:t>材料科学基础实验设备</w:t>
      </w:r>
    </w:p>
    <w:tbl>
      <w:tblPr>
        <w:tblStyle w:val="13"/>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有关技术人员现场免费</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质保期满后的保修服务费用</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宋体"/>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hint="default" w:ascii="宋体" w:hAnsi="宋体" w:eastAsia="宋体" w:cs="仿宋_GB2312"/>
                <w:color w:val="000000"/>
                <w:kern w:val="0"/>
                <w:sz w:val="28"/>
                <w:szCs w:val="28"/>
                <w:lang w:val="en-US" w:eastAsia="zh-CN"/>
              </w:rPr>
            </w:pPr>
            <w:r>
              <w:rPr>
                <w:rFonts w:hint="eastAsia" w:ascii="宋体" w:hAnsi="宋体" w:cs="仿宋_GB2312"/>
                <w:color w:val="000000"/>
                <w:kern w:val="0"/>
                <w:sz w:val="28"/>
                <w:szCs w:val="28"/>
                <w:lang w:val="en-US" w:eastAsia="zh-CN"/>
              </w:rPr>
              <w:t>11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bl>
    <w:p>
      <w:pPr>
        <w:snapToGrid w:val="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outlineLvl w:val="2"/>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r>
        <w:rPr>
          <w:rFonts w:hint="eastAsia" w:ascii="宋体" w:hAnsi="宋体"/>
          <w:b/>
          <w:color w:val="000000"/>
          <w:sz w:val="28"/>
          <w:szCs w:val="28"/>
        </w:rPr>
        <w:br w:type="page"/>
      </w:r>
      <w:r>
        <w:rPr>
          <w:rFonts w:hint="eastAsia" w:ascii="宋体" w:hAnsi="宋体"/>
          <w:b/>
          <w:color w:val="000000"/>
          <w:sz w:val="28"/>
          <w:szCs w:val="28"/>
        </w:rPr>
        <w:t>格式八：</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snapToGrid w:val="0"/>
        <w:spacing w:line="360" w:lineRule="auto"/>
        <w:ind w:firstLine="125" w:firstLineChars="50"/>
        <w:rPr>
          <w:rFonts w:ascii="宋体" w:hAnsi="宋体"/>
          <w:color w:val="000000"/>
          <w:spacing w:val="20"/>
          <w:szCs w:val="21"/>
        </w:rPr>
      </w:pPr>
    </w:p>
    <w:p>
      <w:pPr>
        <w:snapToGrid w:val="0"/>
        <w:spacing w:line="360" w:lineRule="auto"/>
        <w:rPr>
          <w:rFonts w:hint="default" w:ascii="宋体" w:hAnsi="宋体" w:eastAsia="宋体"/>
          <w:b/>
          <w:color w:val="000000"/>
          <w:sz w:val="32"/>
          <w:szCs w:val="32"/>
          <w:lang w:val="en-US" w:eastAsia="zh-CN"/>
        </w:rPr>
      </w:pPr>
      <w:r>
        <w:rPr>
          <w:rFonts w:hint="eastAsia" w:ascii="宋体" w:hAnsi="宋体"/>
          <w:b/>
          <w:color w:val="000000"/>
          <w:sz w:val="32"/>
          <w:szCs w:val="32"/>
        </w:rPr>
        <w:t>项目编号：衢院招</w:t>
      </w:r>
      <w:r>
        <w:rPr>
          <w:rFonts w:hint="eastAsia" w:ascii="宋体" w:hAnsi="宋体"/>
          <w:b/>
          <w:color w:val="000000"/>
          <w:sz w:val="32"/>
          <w:szCs w:val="32"/>
          <w:lang w:val="en-US" w:eastAsia="zh-CN"/>
        </w:rPr>
        <w:t>2021-28(1)</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lang w:eastAsia="zh-CN"/>
        </w:rPr>
        <w:t>材料科学基础实验设备</w:t>
      </w:r>
    </w:p>
    <w:tbl>
      <w:tblPr>
        <w:tblStyle w:val="13"/>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80" w:lineRule="auto"/>
        <w:outlineLvl w:val="1"/>
        <w:rPr>
          <w:rFonts w:ascii="宋体" w:hAnsi="宋体"/>
          <w:b/>
          <w:sz w:val="24"/>
        </w:rPr>
      </w:pPr>
    </w:p>
    <w:p>
      <w:pPr>
        <w:autoSpaceDE w:val="0"/>
        <w:autoSpaceDN w:val="0"/>
        <w:adjustRightInd w:val="0"/>
        <w:spacing w:line="480" w:lineRule="auto"/>
        <w:outlineLvl w:val="1"/>
        <w:rPr>
          <w:rFonts w:ascii="宋体" w:hAnsi="宋体"/>
          <w:b/>
          <w:sz w:val="24"/>
        </w:rPr>
      </w:pPr>
      <w:r>
        <w:rPr>
          <w:rFonts w:hint="eastAsia" w:ascii="宋体" w:hAnsi="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widowControl/>
        <w:overflowPunct w:val="0"/>
        <w:autoSpaceDE w:val="0"/>
        <w:autoSpaceDN w:val="0"/>
        <w:adjustRightInd w:val="0"/>
        <w:spacing w:line="500" w:lineRule="exact"/>
        <w:rPr>
          <w:rFonts w:ascii="宋体" w:hAnsi="宋体" w:cs="宋体"/>
          <w:kern w:val="0"/>
          <w:sz w:val="28"/>
          <w:szCs w:val="28"/>
        </w:rPr>
      </w:pPr>
      <w:r>
        <w:rPr>
          <w:rFonts w:hint="eastAsia" w:ascii="宋体" w:hAnsi="宋体" w:cs="宋体"/>
          <w:spacing w:val="6"/>
          <w:kern w:val="0"/>
          <w:sz w:val="28"/>
          <w:szCs w:val="28"/>
        </w:rPr>
        <w:t xml:space="preserve">              </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注：1.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3.投标人提供的货物既有中小企业制造货物，也有大型企业制造货物的，不享受本办法规定的中小企业扶持政策。</w:t>
      </w:r>
    </w:p>
    <w:p>
      <w:pPr>
        <w:spacing w:line="588" w:lineRule="exact"/>
        <w:jc w:val="left"/>
        <w:rPr>
          <w:rFonts w:ascii="宋体" w:hAnsi="宋体"/>
          <w:b/>
          <w:sz w:val="28"/>
          <w:szCs w:val="28"/>
          <w:lang w:val="en-GB"/>
        </w:rPr>
      </w:pPr>
      <w:r>
        <w:rPr>
          <w:rFonts w:hint="eastAsia" w:ascii="宋体" w:hAnsi="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6"/>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pacing w:val="6"/>
          <w:sz w:val="32"/>
          <w:szCs w:val="32"/>
        </w:rPr>
      </w:pPr>
      <w:r>
        <w:rPr>
          <w:rFonts w:hint="eastAsia" w:ascii="宋体" w:hAnsi="宋体"/>
          <w:b/>
          <w:sz w:val="28"/>
          <w:szCs w:val="28"/>
          <w:lang w:val="en-GB"/>
        </w:rPr>
        <w:t>格式十一：</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624" w:firstLineChars="200"/>
        <w:jc w:val="right"/>
        <w:rPr>
          <w:rFonts w:ascii="宋体" w:hAnsi="宋体"/>
          <w:sz w:val="28"/>
          <w:szCs w:val="28"/>
        </w:rPr>
      </w:pPr>
      <w:r>
        <w:rPr>
          <w:rFonts w:hint="eastAsia" w:ascii="宋体" w:hAnsi="宋体"/>
          <w:spacing w:val="6"/>
          <w:sz w:val="30"/>
          <w:szCs w:val="30"/>
        </w:rPr>
        <w:t xml:space="preserve">         </w:t>
      </w:r>
      <w:r>
        <w:rPr>
          <w:rFonts w:hint="eastAsia" w:ascii="宋体" w:hAnsi="宋体"/>
          <w:sz w:val="28"/>
          <w:szCs w:val="28"/>
        </w:rPr>
        <w:t xml:space="preserve">      单位名称（盖章）：</w:t>
      </w:r>
    </w:p>
    <w:p>
      <w:pPr>
        <w:pStyle w:val="21"/>
        <w:spacing w:line="540" w:lineRule="exact"/>
        <w:ind w:firstLine="0" w:firstLineChars="0"/>
        <w:jc w:val="center"/>
        <w:rPr>
          <w:rFonts w:ascii="宋体" w:cs="仿宋_GB2312"/>
          <w:color w:val="000000"/>
          <w:sz w:val="28"/>
        </w:rPr>
      </w:pPr>
      <w:r>
        <w:rPr>
          <w:rFonts w:hint="eastAsia" w:ascii="宋体" w:eastAsia="宋体"/>
          <w:sz w:val="28"/>
        </w:rPr>
        <w:t xml:space="preserve">                                       日  期：</w:t>
      </w:r>
    </w:p>
    <w:p/>
    <w:p>
      <w:pPr>
        <w:autoSpaceDE w:val="0"/>
        <w:autoSpaceDN w:val="0"/>
        <w:adjustRightInd w:val="0"/>
        <w:spacing w:line="480" w:lineRule="auto"/>
        <w:ind w:firstLine="278"/>
        <w:outlineLvl w:val="1"/>
        <w:rPr>
          <w:rFonts w:ascii="宋体" w:hAnsi="宋体"/>
          <w:b/>
          <w:sz w:val="24"/>
        </w:rPr>
      </w:pPr>
    </w:p>
    <w:p/>
    <w:p>
      <w:r>
        <w:rPr>
          <w:rFonts w:hint="eastAsia"/>
        </w:rPr>
        <w:t xml:space="preserve">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38</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w:t>
    </w:r>
    <w:r>
      <w:rPr>
        <w:rFonts w:hint="eastAsia" w:ascii="宋体" w:hAnsi="宋体"/>
        <w:lang w:val="en-US" w:eastAsia="zh-CN"/>
      </w:rPr>
      <w:t>2021-28(1)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D5F5D"/>
    <w:multiLevelType w:val="singleLevel"/>
    <w:tmpl w:val="8ECD5F5D"/>
    <w:lvl w:ilvl="0" w:tentative="0">
      <w:start w:val="1"/>
      <w:numFmt w:val="decimal"/>
      <w:lvlText w:val="%1."/>
      <w:lvlJc w:val="left"/>
      <w:pPr>
        <w:ind w:left="425" w:hanging="425"/>
      </w:pPr>
      <w:rPr>
        <w:rFonts w:hint="default"/>
      </w:rPr>
    </w:lvl>
  </w:abstractNum>
  <w:abstractNum w:abstractNumId="1">
    <w:nsid w:val="9B8E55D3"/>
    <w:multiLevelType w:val="singleLevel"/>
    <w:tmpl w:val="9B8E55D3"/>
    <w:lvl w:ilvl="0" w:tentative="0">
      <w:start w:val="1"/>
      <w:numFmt w:val="decimal"/>
      <w:lvlText w:val="%1."/>
      <w:lvlJc w:val="left"/>
      <w:pPr>
        <w:ind w:left="425" w:hanging="425"/>
      </w:pPr>
      <w:rPr>
        <w:rFonts w:hint="default"/>
      </w:rPr>
    </w:lvl>
  </w:abstractNum>
  <w:abstractNum w:abstractNumId="2">
    <w:nsid w:val="A0596685"/>
    <w:multiLevelType w:val="singleLevel"/>
    <w:tmpl w:val="A0596685"/>
    <w:lvl w:ilvl="0" w:tentative="0">
      <w:start w:val="1"/>
      <w:numFmt w:val="decimal"/>
      <w:lvlText w:val="%1."/>
      <w:lvlJc w:val="left"/>
      <w:pPr>
        <w:ind w:left="425" w:hanging="425"/>
      </w:pPr>
      <w:rPr>
        <w:rFonts w:hint="default"/>
      </w:rPr>
    </w:lvl>
  </w:abstractNum>
  <w:abstractNum w:abstractNumId="3">
    <w:nsid w:val="BF723C3D"/>
    <w:multiLevelType w:val="singleLevel"/>
    <w:tmpl w:val="BF723C3D"/>
    <w:lvl w:ilvl="0" w:tentative="0">
      <w:start w:val="1"/>
      <w:numFmt w:val="decimal"/>
      <w:lvlText w:val="%1."/>
      <w:lvlJc w:val="left"/>
      <w:pPr>
        <w:ind w:left="425" w:hanging="425"/>
      </w:pPr>
      <w:rPr>
        <w:rFonts w:hint="default"/>
      </w:rPr>
    </w:lvl>
  </w:abstractNum>
  <w:abstractNum w:abstractNumId="4">
    <w:nsid w:val="C838858A"/>
    <w:multiLevelType w:val="singleLevel"/>
    <w:tmpl w:val="C838858A"/>
    <w:lvl w:ilvl="0" w:tentative="0">
      <w:start w:val="1"/>
      <w:numFmt w:val="decimal"/>
      <w:lvlText w:val="%1."/>
      <w:lvlJc w:val="left"/>
      <w:pPr>
        <w:ind w:left="425" w:hanging="425"/>
      </w:pPr>
      <w:rPr>
        <w:rFonts w:hint="default"/>
      </w:rPr>
    </w:lvl>
  </w:abstractNum>
  <w:abstractNum w:abstractNumId="5">
    <w:nsid w:val="DCF0D644"/>
    <w:multiLevelType w:val="singleLevel"/>
    <w:tmpl w:val="DCF0D644"/>
    <w:lvl w:ilvl="0" w:tentative="0">
      <w:start w:val="1"/>
      <w:numFmt w:val="decimal"/>
      <w:lvlText w:val="%1."/>
      <w:lvlJc w:val="left"/>
      <w:pPr>
        <w:ind w:left="425" w:hanging="425"/>
      </w:pPr>
      <w:rPr>
        <w:rFonts w:hint="default"/>
      </w:rPr>
    </w:lvl>
  </w:abstractNum>
  <w:abstractNum w:abstractNumId="6">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7">
    <w:nsid w:val="04D280BF"/>
    <w:multiLevelType w:val="singleLevel"/>
    <w:tmpl w:val="04D280BF"/>
    <w:lvl w:ilvl="0" w:tentative="0">
      <w:start w:val="1"/>
      <w:numFmt w:val="decimal"/>
      <w:lvlText w:val="%1."/>
      <w:lvlJc w:val="left"/>
      <w:pPr>
        <w:ind w:left="425" w:hanging="425"/>
      </w:pPr>
      <w:rPr>
        <w:rFonts w:hint="default"/>
      </w:rPr>
    </w:lvl>
  </w:abstractNum>
  <w:abstractNum w:abstractNumId="8">
    <w:nsid w:val="1AB6DB6F"/>
    <w:multiLevelType w:val="singleLevel"/>
    <w:tmpl w:val="1AB6DB6F"/>
    <w:lvl w:ilvl="0" w:tentative="0">
      <w:start w:val="1"/>
      <w:numFmt w:val="decimal"/>
      <w:lvlText w:val="%1."/>
      <w:lvlJc w:val="left"/>
      <w:pPr>
        <w:ind w:left="425" w:hanging="425"/>
      </w:pPr>
      <w:rPr>
        <w:rFonts w:hint="default"/>
      </w:rPr>
    </w:lvl>
  </w:abstractNum>
  <w:abstractNum w:abstractNumId="9">
    <w:nsid w:val="22BF3192"/>
    <w:multiLevelType w:val="multilevel"/>
    <w:tmpl w:val="22BF319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32009C5"/>
    <w:multiLevelType w:val="singleLevel"/>
    <w:tmpl w:val="232009C5"/>
    <w:lvl w:ilvl="0" w:tentative="0">
      <w:start w:val="1"/>
      <w:numFmt w:val="decimal"/>
      <w:lvlText w:val="%1."/>
      <w:lvlJc w:val="left"/>
      <w:pPr>
        <w:ind w:left="425" w:hanging="425"/>
      </w:pPr>
      <w:rPr>
        <w:rFonts w:hint="default"/>
      </w:rPr>
    </w:lvl>
  </w:abstractNum>
  <w:abstractNum w:abstractNumId="11">
    <w:nsid w:val="57C7361F"/>
    <w:multiLevelType w:val="singleLevel"/>
    <w:tmpl w:val="57C7361F"/>
    <w:lvl w:ilvl="0" w:tentative="0">
      <w:start w:val="1"/>
      <w:numFmt w:val="decimal"/>
      <w:lvlText w:val="%1."/>
      <w:lvlJc w:val="left"/>
      <w:pPr>
        <w:ind w:left="425" w:hanging="425"/>
      </w:pPr>
      <w:rPr>
        <w:rFonts w:hint="default"/>
      </w:rPr>
    </w:lvl>
  </w:abstractNum>
  <w:abstractNum w:abstractNumId="12">
    <w:nsid w:val="5EF343BE"/>
    <w:multiLevelType w:val="singleLevel"/>
    <w:tmpl w:val="5EF343BE"/>
    <w:lvl w:ilvl="0" w:tentative="0">
      <w:start w:val="1"/>
      <w:numFmt w:val="decimal"/>
      <w:lvlText w:val="%1."/>
      <w:lvlJc w:val="left"/>
      <w:pPr>
        <w:ind w:left="425" w:hanging="425"/>
      </w:pPr>
      <w:rPr>
        <w:rFonts w:hint="default"/>
      </w:rPr>
    </w:lvl>
  </w:abstractNum>
  <w:abstractNum w:abstractNumId="13">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4">
    <w:nsid w:val="747D0EE9"/>
    <w:multiLevelType w:val="singleLevel"/>
    <w:tmpl w:val="747D0EE9"/>
    <w:lvl w:ilvl="0" w:tentative="0">
      <w:start w:val="1"/>
      <w:numFmt w:val="decimal"/>
      <w:lvlText w:val="%1."/>
      <w:lvlJc w:val="left"/>
      <w:pPr>
        <w:ind w:left="425" w:hanging="425"/>
      </w:pPr>
      <w:rPr>
        <w:rFonts w:hint="default"/>
      </w:rPr>
    </w:lvl>
  </w:abstractNum>
  <w:num w:numId="1">
    <w:abstractNumId w:val="13"/>
  </w:num>
  <w:num w:numId="2">
    <w:abstractNumId w:val="0"/>
  </w:num>
  <w:num w:numId="3">
    <w:abstractNumId w:val="9"/>
  </w:num>
  <w:num w:numId="4">
    <w:abstractNumId w:val="14"/>
  </w:num>
  <w:num w:numId="5">
    <w:abstractNumId w:val="2"/>
  </w:num>
  <w:num w:numId="6">
    <w:abstractNumId w:val="11"/>
  </w:num>
  <w:num w:numId="7">
    <w:abstractNumId w:val="1"/>
  </w:num>
  <w:num w:numId="8">
    <w:abstractNumId w:val="4"/>
  </w:num>
  <w:num w:numId="9">
    <w:abstractNumId w:val="3"/>
  </w:num>
  <w:num w:numId="10">
    <w:abstractNumId w:val="12"/>
  </w:num>
  <w:num w:numId="11">
    <w:abstractNumId w:val="8"/>
  </w:num>
  <w:num w:numId="12">
    <w:abstractNumId w:val="10"/>
  </w:num>
  <w:num w:numId="13">
    <w:abstractNumId w:val="7"/>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8617A"/>
    <w:rsid w:val="000126F4"/>
    <w:rsid w:val="0002174F"/>
    <w:rsid w:val="00035CA3"/>
    <w:rsid w:val="00037B74"/>
    <w:rsid w:val="000B74A2"/>
    <w:rsid w:val="000C2B21"/>
    <w:rsid w:val="000C4378"/>
    <w:rsid w:val="001313CF"/>
    <w:rsid w:val="0013616D"/>
    <w:rsid w:val="001C4702"/>
    <w:rsid w:val="001F286C"/>
    <w:rsid w:val="00203EBC"/>
    <w:rsid w:val="002648D7"/>
    <w:rsid w:val="002663F6"/>
    <w:rsid w:val="002E65B0"/>
    <w:rsid w:val="00300C78"/>
    <w:rsid w:val="003307DC"/>
    <w:rsid w:val="00337717"/>
    <w:rsid w:val="003A3842"/>
    <w:rsid w:val="004227F2"/>
    <w:rsid w:val="00423D18"/>
    <w:rsid w:val="004261A8"/>
    <w:rsid w:val="00430925"/>
    <w:rsid w:val="004744D4"/>
    <w:rsid w:val="00483A7D"/>
    <w:rsid w:val="004958B0"/>
    <w:rsid w:val="004B1913"/>
    <w:rsid w:val="004B244A"/>
    <w:rsid w:val="004E5D35"/>
    <w:rsid w:val="005376AE"/>
    <w:rsid w:val="005634B6"/>
    <w:rsid w:val="00572547"/>
    <w:rsid w:val="005A34BC"/>
    <w:rsid w:val="005B4BCB"/>
    <w:rsid w:val="005C69CC"/>
    <w:rsid w:val="005E446A"/>
    <w:rsid w:val="005E64CE"/>
    <w:rsid w:val="005F3771"/>
    <w:rsid w:val="00683203"/>
    <w:rsid w:val="006C4D2C"/>
    <w:rsid w:val="006F3A4C"/>
    <w:rsid w:val="007074BF"/>
    <w:rsid w:val="007278C6"/>
    <w:rsid w:val="00731B05"/>
    <w:rsid w:val="00762DC9"/>
    <w:rsid w:val="007749DF"/>
    <w:rsid w:val="0079604C"/>
    <w:rsid w:val="007C42EC"/>
    <w:rsid w:val="007F541B"/>
    <w:rsid w:val="008D09DF"/>
    <w:rsid w:val="008D31CC"/>
    <w:rsid w:val="008E19E0"/>
    <w:rsid w:val="008F327C"/>
    <w:rsid w:val="00906C42"/>
    <w:rsid w:val="00947630"/>
    <w:rsid w:val="00982308"/>
    <w:rsid w:val="00A05F30"/>
    <w:rsid w:val="00A4026C"/>
    <w:rsid w:val="00A87676"/>
    <w:rsid w:val="00A9640F"/>
    <w:rsid w:val="00AA13E3"/>
    <w:rsid w:val="00B06FB2"/>
    <w:rsid w:val="00B10124"/>
    <w:rsid w:val="00B43F4F"/>
    <w:rsid w:val="00B5199B"/>
    <w:rsid w:val="00B628ED"/>
    <w:rsid w:val="00B75975"/>
    <w:rsid w:val="00B83492"/>
    <w:rsid w:val="00BB0D88"/>
    <w:rsid w:val="00BE6727"/>
    <w:rsid w:val="00BF1981"/>
    <w:rsid w:val="00C53D60"/>
    <w:rsid w:val="00CE3B7F"/>
    <w:rsid w:val="00D21D53"/>
    <w:rsid w:val="00D4247D"/>
    <w:rsid w:val="00D766D8"/>
    <w:rsid w:val="00D96224"/>
    <w:rsid w:val="00DA3EEC"/>
    <w:rsid w:val="00DC0C6D"/>
    <w:rsid w:val="00DE4260"/>
    <w:rsid w:val="00E21EA2"/>
    <w:rsid w:val="00E3602B"/>
    <w:rsid w:val="00E367B2"/>
    <w:rsid w:val="00E70BA0"/>
    <w:rsid w:val="00E83298"/>
    <w:rsid w:val="00EA25F5"/>
    <w:rsid w:val="00EA653E"/>
    <w:rsid w:val="00ED3278"/>
    <w:rsid w:val="00F22BD2"/>
    <w:rsid w:val="00F243F9"/>
    <w:rsid w:val="00F37339"/>
    <w:rsid w:val="00F7197D"/>
    <w:rsid w:val="00F7531D"/>
    <w:rsid w:val="00F86E31"/>
    <w:rsid w:val="00F93D12"/>
    <w:rsid w:val="00FA056D"/>
    <w:rsid w:val="00FF1908"/>
    <w:rsid w:val="03222BBA"/>
    <w:rsid w:val="061867F2"/>
    <w:rsid w:val="08803DC4"/>
    <w:rsid w:val="08DF08DA"/>
    <w:rsid w:val="097F3BD5"/>
    <w:rsid w:val="09C30D44"/>
    <w:rsid w:val="09F06821"/>
    <w:rsid w:val="0CDE1F10"/>
    <w:rsid w:val="0F0E34EF"/>
    <w:rsid w:val="111D1927"/>
    <w:rsid w:val="15037DBC"/>
    <w:rsid w:val="16043E6E"/>
    <w:rsid w:val="1948617A"/>
    <w:rsid w:val="1AB97476"/>
    <w:rsid w:val="22371A1A"/>
    <w:rsid w:val="255C3C0A"/>
    <w:rsid w:val="25E9067D"/>
    <w:rsid w:val="269779FB"/>
    <w:rsid w:val="2B4A2E5A"/>
    <w:rsid w:val="2E35173C"/>
    <w:rsid w:val="33021328"/>
    <w:rsid w:val="35294404"/>
    <w:rsid w:val="384D6503"/>
    <w:rsid w:val="3BEE1090"/>
    <w:rsid w:val="3C9B4034"/>
    <w:rsid w:val="3D5B71E9"/>
    <w:rsid w:val="44C24139"/>
    <w:rsid w:val="45264E4C"/>
    <w:rsid w:val="469D79FB"/>
    <w:rsid w:val="46A2525A"/>
    <w:rsid w:val="46D07699"/>
    <w:rsid w:val="48A8110F"/>
    <w:rsid w:val="491A5544"/>
    <w:rsid w:val="4C5B6C93"/>
    <w:rsid w:val="4F940E9D"/>
    <w:rsid w:val="53E70DD3"/>
    <w:rsid w:val="558C75D6"/>
    <w:rsid w:val="581F4439"/>
    <w:rsid w:val="58985D00"/>
    <w:rsid w:val="58C5228C"/>
    <w:rsid w:val="597E5CFB"/>
    <w:rsid w:val="602965CB"/>
    <w:rsid w:val="626517D6"/>
    <w:rsid w:val="632D5CF8"/>
    <w:rsid w:val="6A7E4843"/>
    <w:rsid w:val="6C894F72"/>
    <w:rsid w:val="6FC6655C"/>
    <w:rsid w:val="719557D5"/>
    <w:rsid w:val="73E7128A"/>
    <w:rsid w:val="75192274"/>
    <w:rsid w:val="751F357D"/>
    <w:rsid w:val="756757B2"/>
    <w:rsid w:val="75C209A7"/>
    <w:rsid w:val="78A53F52"/>
    <w:rsid w:val="799306D5"/>
    <w:rsid w:val="7B906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link w:val="23"/>
    <w:qFormat/>
    <w:uiPriority w:val="0"/>
    <w:pPr>
      <w:ind w:firstLine="420"/>
    </w:pPr>
    <w:rPr>
      <w:szCs w:val="20"/>
    </w:rPr>
  </w:style>
  <w:style w:type="paragraph" w:styleId="5">
    <w:name w:val="annotation text"/>
    <w:basedOn w:val="1"/>
    <w:link w:val="25"/>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Balloon Text"/>
    <w:basedOn w:val="1"/>
    <w:link w:val="24"/>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character" w:styleId="15">
    <w:name w:val="annotation reference"/>
    <w:basedOn w:val="14"/>
    <w:qFormat/>
    <w:uiPriority w:val="0"/>
    <w:rPr>
      <w:sz w:val="21"/>
      <w:szCs w:val="21"/>
    </w:rPr>
  </w:style>
  <w:style w:type="paragraph" w:customStyle="1" w:styleId="1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8">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1">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2">
    <w:name w:val="List Paragraph"/>
    <w:basedOn w:val="1"/>
    <w:qFormat/>
    <w:uiPriority w:val="34"/>
    <w:pPr>
      <w:ind w:firstLine="420" w:firstLineChars="200"/>
    </w:pPr>
  </w:style>
  <w:style w:type="character" w:customStyle="1" w:styleId="23">
    <w:name w:val="正文缩进 Char"/>
    <w:link w:val="4"/>
    <w:qFormat/>
    <w:uiPriority w:val="0"/>
    <w:rPr>
      <w:kern w:val="2"/>
      <w:sz w:val="21"/>
    </w:rPr>
  </w:style>
  <w:style w:type="character" w:customStyle="1" w:styleId="24">
    <w:name w:val="批注框文本 Char"/>
    <w:basedOn w:val="14"/>
    <w:link w:val="9"/>
    <w:qFormat/>
    <w:uiPriority w:val="0"/>
    <w:rPr>
      <w:kern w:val="2"/>
      <w:sz w:val="18"/>
      <w:szCs w:val="18"/>
    </w:rPr>
  </w:style>
  <w:style w:type="character" w:customStyle="1" w:styleId="25">
    <w:name w:val="批注文字 Char"/>
    <w:basedOn w:val="14"/>
    <w:link w:val="5"/>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38</Pages>
  <Words>3296</Words>
  <Characters>18790</Characters>
  <Lines>156</Lines>
  <Paragraphs>44</Paragraphs>
  <TotalTime>13</TotalTime>
  <ScaleCrop>false</ScaleCrop>
  <LinksUpToDate>false</LinksUpToDate>
  <CharactersWithSpaces>22042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2021-03-14T12:54:00Z</dcterms:created>
  <dc:creator>周建红</dc:creator>
  <cp:lastModifiedBy>Administrator</cp:lastModifiedBy>
  <dcterms:modified xsi:type="dcterms:W3CDTF">2021-09-07T06:53:52Z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6712687086B1422D97E24C5F92F64EB2</vt:lpwstr>
  </property>
</Properties>
</file>